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4CD5DB">
      <w:pPr>
        <w:pStyle w:val="10"/>
        <w:keepNext/>
        <w:keepLines/>
        <w:spacing w:before="0" w:after="0" w:line="560" w:lineRule="exact"/>
        <w:rPr>
          <w:rFonts w:ascii="方正小标宋简体" w:eastAsia="方正小标宋简体"/>
          <w:color w:val="auto"/>
          <w:lang w:val="en-US"/>
        </w:rPr>
      </w:pPr>
      <w:bookmarkStart w:id="0" w:name="bookmark2"/>
      <w:bookmarkStart w:id="1" w:name="bookmark1"/>
      <w:bookmarkStart w:id="2" w:name="bookmark0"/>
    </w:p>
    <w:p w14:paraId="5894A115">
      <w:pPr>
        <w:pStyle w:val="10"/>
        <w:keepNext/>
        <w:keepLines/>
        <w:spacing w:before="0" w:after="0" w:line="560" w:lineRule="exact"/>
        <w:rPr>
          <w:rFonts w:ascii="方正小标宋简体" w:eastAsia="PMingLiU"/>
          <w:color w:val="auto"/>
          <w:lang w:val="en-US"/>
        </w:rPr>
      </w:pPr>
    </w:p>
    <w:p w14:paraId="533F809B">
      <w:pPr>
        <w:pStyle w:val="10"/>
        <w:keepNext/>
        <w:keepLines/>
        <w:spacing w:before="0" w:after="0" w:line="560" w:lineRule="exact"/>
        <w:rPr>
          <w:rFonts w:ascii="方正小标宋简体" w:eastAsia="PMingLiU"/>
          <w:color w:val="auto"/>
          <w:lang w:val="en-US"/>
        </w:rPr>
      </w:pPr>
    </w:p>
    <w:p w14:paraId="79A6D48B">
      <w:pPr>
        <w:pStyle w:val="10"/>
        <w:keepNext/>
        <w:keepLines/>
        <w:spacing w:before="0" w:after="0" w:line="560" w:lineRule="exact"/>
        <w:rPr>
          <w:rFonts w:ascii="方正小标宋简体" w:eastAsia="方正小标宋简体"/>
          <w:b/>
          <w:bCs/>
          <w:color w:val="auto"/>
          <w:sz w:val="44"/>
          <w:szCs w:val="44"/>
        </w:rPr>
      </w:pPr>
      <w:r>
        <w:rPr>
          <w:rFonts w:hint="eastAsia" w:ascii="方正小标宋简体" w:eastAsia="方正小标宋简体"/>
          <w:b/>
          <w:bCs/>
          <w:color w:val="auto"/>
          <w:sz w:val="44"/>
          <w:szCs w:val="44"/>
          <w:lang w:val="en-US" w:eastAsia="zh-CN"/>
        </w:rPr>
        <w:t>大石街</w:t>
      </w:r>
      <w:r>
        <w:rPr>
          <w:rFonts w:hint="eastAsia" w:ascii="方正小标宋简体" w:eastAsia="方正小标宋简体"/>
          <w:b/>
          <w:bCs/>
          <w:color w:val="auto"/>
          <w:sz w:val="44"/>
          <w:szCs w:val="44"/>
          <w:lang w:val="en-US"/>
        </w:rPr>
        <w:t>社工</w:t>
      </w:r>
      <w:r>
        <w:rPr>
          <w:rFonts w:hint="eastAsia" w:ascii="方正小标宋简体" w:eastAsia="方正小标宋简体"/>
          <w:b/>
          <w:bCs/>
          <w:color w:val="auto"/>
          <w:sz w:val="44"/>
          <w:szCs w:val="44"/>
        </w:rPr>
        <w:t>服务站</w:t>
      </w:r>
      <w:r>
        <w:rPr>
          <w:rFonts w:hint="eastAsia" w:ascii="方正小标宋简体" w:eastAsia="方正小标宋简体"/>
          <w:b/>
          <w:bCs/>
          <w:color w:val="auto"/>
          <w:sz w:val="44"/>
          <w:szCs w:val="44"/>
          <w:lang w:eastAsia="zh-CN"/>
        </w:rPr>
        <w:t>末期</w:t>
      </w:r>
      <w:r>
        <w:rPr>
          <w:rFonts w:hint="eastAsia" w:ascii="方正小标宋简体" w:eastAsia="方正小标宋简体"/>
          <w:b/>
          <w:bCs/>
          <w:color w:val="auto"/>
          <w:sz w:val="44"/>
          <w:szCs w:val="44"/>
        </w:rPr>
        <w:t>评估报告</w:t>
      </w:r>
      <w:bookmarkEnd w:id="0"/>
      <w:bookmarkEnd w:id="1"/>
      <w:bookmarkEnd w:id="2"/>
    </w:p>
    <w:p w14:paraId="5A7CE695">
      <w:pPr>
        <w:pStyle w:val="10"/>
        <w:keepNext/>
        <w:keepLines/>
        <w:spacing w:before="0" w:after="0" w:line="560" w:lineRule="exact"/>
        <w:rPr>
          <w:rFonts w:ascii="方正小标宋简体" w:eastAsia="方正小标宋简体"/>
          <w:b/>
          <w:bCs/>
          <w:color w:val="auto"/>
          <w:sz w:val="44"/>
          <w:szCs w:val="44"/>
          <w:lang w:eastAsia="zh-CN"/>
        </w:rPr>
      </w:pPr>
      <w:r>
        <w:rPr>
          <w:rFonts w:hint="eastAsia" w:ascii="方正小标宋简体" w:eastAsia="方正小标宋简体"/>
          <w:b/>
          <w:bCs/>
          <w:color w:val="auto"/>
          <w:sz w:val="44"/>
          <w:szCs w:val="44"/>
          <w:lang w:eastAsia="zh-CN"/>
        </w:rPr>
        <w:t>（协议期：202</w:t>
      </w:r>
      <w:r>
        <w:rPr>
          <w:rFonts w:hint="eastAsia" w:ascii="方正小标宋简体" w:eastAsia="方正小标宋简体"/>
          <w:b/>
          <w:bCs/>
          <w:color w:val="auto"/>
          <w:sz w:val="44"/>
          <w:szCs w:val="44"/>
          <w:lang w:val="en-US" w:eastAsia="zh-CN"/>
        </w:rPr>
        <w:t>5</w:t>
      </w:r>
      <w:r>
        <w:rPr>
          <w:rFonts w:hint="eastAsia" w:ascii="方正小标宋简体" w:eastAsia="方正小标宋简体"/>
          <w:b/>
          <w:bCs/>
          <w:color w:val="auto"/>
          <w:sz w:val="44"/>
          <w:szCs w:val="44"/>
          <w:lang w:eastAsia="zh-CN"/>
        </w:rPr>
        <w:t>年8月11日—202</w:t>
      </w:r>
      <w:r>
        <w:rPr>
          <w:rFonts w:hint="eastAsia" w:ascii="方正小标宋简体" w:eastAsia="方正小标宋简体"/>
          <w:b/>
          <w:bCs/>
          <w:color w:val="auto"/>
          <w:sz w:val="44"/>
          <w:szCs w:val="44"/>
          <w:lang w:val="en-US" w:eastAsia="zh-CN"/>
        </w:rPr>
        <w:t>6</w:t>
      </w:r>
      <w:r>
        <w:rPr>
          <w:rFonts w:hint="eastAsia" w:ascii="方正小标宋简体" w:eastAsia="方正小标宋简体"/>
          <w:b/>
          <w:bCs/>
          <w:color w:val="auto"/>
          <w:sz w:val="44"/>
          <w:szCs w:val="44"/>
          <w:lang w:eastAsia="zh-CN"/>
        </w:rPr>
        <w:t>年8月10日）</w:t>
      </w:r>
    </w:p>
    <w:p w14:paraId="20FB5EB7">
      <w:pPr>
        <w:pStyle w:val="12"/>
        <w:spacing w:after="0" w:line="560" w:lineRule="exact"/>
        <w:ind w:firstLine="2522" w:firstLineChars="900"/>
        <w:jc w:val="both"/>
        <w:rPr>
          <w:rFonts w:ascii="仿宋_GB2312" w:eastAsia="PMingLiU"/>
          <w:b/>
          <w:color w:val="auto"/>
        </w:rPr>
      </w:pPr>
      <w:bookmarkStart w:id="3" w:name="bookmark3"/>
      <w:bookmarkStart w:id="4" w:name="bookmark5"/>
      <w:bookmarkStart w:id="5" w:name="bookmark4"/>
    </w:p>
    <w:p w14:paraId="159705D6">
      <w:pPr>
        <w:pStyle w:val="12"/>
        <w:spacing w:after="0" w:line="560" w:lineRule="exact"/>
        <w:ind w:firstLine="2522" w:firstLineChars="900"/>
        <w:jc w:val="both"/>
        <w:rPr>
          <w:rFonts w:ascii="仿宋_GB2312" w:eastAsia="PMingLiU"/>
          <w:b/>
          <w:color w:val="auto"/>
        </w:rPr>
      </w:pPr>
    </w:p>
    <w:p w14:paraId="121D8FDF">
      <w:pPr>
        <w:pStyle w:val="12"/>
        <w:spacing w:after="0" w:line="560" w:lineRule="exact"/>
        <w:ind w:firstLine="2522" w:firstLineChars="900"/>
        <w:jc w:val="both"/>
        <w:rPr>
          <w:rFonts w:ascii="仿宋_GB2312" w:eastAsia="PMingLiU"/>
          <w:b/>
          <w:color w:val="auto"/>
        </w:rPr>
      </w:pPr>
    </w:p>
    <w:p w14:paraId="5E220CB7">
      <w:pPr>
        <w:pStyle w:val="12"/>
        <w:spacing w:after="0" w:line="560" w:lineRule="exact"/>
        <w:ind w:firstLine="2522" w:firstLineChars="900"/>
        <w:jc w:val="both"/>
        <w:rPr>
          <w:rFonts w:ascii="仿宋_GB2312" w:eastAsia="PMingLiU"/>
          <w:b/>
          <w:color w:val="auto"/>
        </w:rPr>
      </w:pPr>
    </w:p>
    <w:p w14:paraId="4B64B0DD">
      <w:pPr>
        <w:pStyle w:val="12"/>
        <w:spacing w:after="0" w:line="560" w:lineRule="exact"/>
        <w:ind w:firstLine="2522" w:firstLineChars="900"/>
        <w:jc w:val="both"/>
        <w:rPr>
          <w:rFonts w:ascii="仿宋_GB2312" w:eastAsia="PMingLiU"/>
          <w:b/>
          <w:color w:val="auto"/>
        </w:rPr>
      </w:pPr>
    </w:p>
    <w:p w14:paraId="103C8E67">
      <w:pPr>
        <w:pStyle w:val="12"/>
        <w:spacing w:after="0" w:line="560" w:lineRule="exact"/>
        <w:ind w:firstLine="2522" w:firstLineChars="900"/>
        <w:jc w:val="both"/>
        <w:rPr>
          <w:rFonts w:ascii="仿宋_GB2312" w:eastAsia="PMingLiU"/>
          <w:b/>
          <w:color w:val="auto"/>
        </w:rPr>
      </w:pPr>
    </w:p>
    <w:p w14:paraId="3A37B0EC">
      <w:pPr>
        <w:pStyle w:val="12"/>
        <w:spacing w:after="0" w:line="560" w:lineRule="exact"/>
        <w:ind w:firstLine="2522" w:firstLineChars="900"/>
        <w:jc w:val="both"/>
        <w:rPr>
          <w:rFonts w:ascii="仿宋_GB2312" w:eastAsia="PMingLiU"/>
          <w:b/>
          <w:color w:val="auto"/>
        </w:rPr>
      </w:pPr>
    </w:p>
    <w:p w14:paraId="63DD7D12">
      <w:pPr>
        <w:pStyle w:val="12"/>
        <w:spacing w:after="0" w:line="560" w:lineRule="exact"/>
        <w:ind w:firstLine="2522" w:firstLineChars="900"/>
        <w:jc w:val="both"/>
        <w:rPr>
          <w:rFonts w:ascii="仿宋_GB2312" w:eastAsia="PMingLiU"/>
          <w:b/>
          <w:color w:val="auto"/>
        </w:rPr>
      </w:pPr>
    </w:p>
    <w:p w14:paraId="71168CBF">
      <w:pPr>
        <w:pStyle w:val="12"/>
        <w:spacing w:after="0" w:line="560" w:lineRule="exact"/>
        <w:ind w:firstLine="2522" w:firstLineChars="900"/>
        <w:jc w:val="both"/>
        <w:rPr>
          <w:rFonts w:ascii="仿宋_GB2312" w:eastAsia="PMingLiU"/>
          <w:b/>
          <w:color w:val="auto"/>
        </w:rPr>
      </w:pPr>
    </w:p>
    <w:p w14:paraId="16229603">
      <w:pPr>
        <w:pStyle w:val="12"/>
        <w:spacing w:after="0" w:line="560" w:lineRule="exact"/>
        <w:ind w:firstLine="2522" w:firstLineChars="900"/>
        <w:jc w:val="both"/>
        <w:rPr>
          <w:rFonts w:ascii="仿宋_GB2312" w:eastAsia="PMingLiU"/>
          <w:b/>
          <w:color w:val="auto"/>
        </w:rPr>
      </w:pPr>
    </w:p>
    <w:p w14:paraId="0F13CC94">
      <w:pPr>
        <w:pStyle w:val="12"/>
        <w:spacing w:after="0" w:line="560" w:lineRule="exact"/>
        <w:ind w:firstLine="2086" w:firstLineChars="742"/>
        <w:jc w:val="both"/>
        <w:rPr>
          <w:rFonts w:ascii="仿宋_GB2312" w:eastAsia="仿宋_GB2312"/>
          <w:b/>
          <w:color w:val="auto"/>
        </w:rPr>
      </w:pPr>
      <w:r>
        <w:rPr>
          <w:rFonts w:hint="eastAsia" w:ascii="仿宋_GB2312" w:eastAsia="仿宋_GB2312"/>
          <w:b/>
          <w:color w:val="auto"/>
        </w:rPr>
        <w:t>评估委托方：广州市</w:t>
      </w:r>
      <w:r>
        <w:rPr>
          <w:rFonts w:hint="eastAsia" w:ascii="仿宋_GB2312" w:eastAsia="仿宋_GB2312"/>
          <w:b/>
          <w:color w:val="auto"/>
          <w:lang w:val="en-US"/>
        </w:rPr>
        <w:t>番禺</w:t>
      </w:r>
      <w:r>
        <w:rPr>
          <w:rFonts w:hint="eastAsia" w:ascii="仿宋_GB2312" w:eastAsia="仿宋_GB2312"/>
          <w:b/>
          <w:color w:val="auto"/>
        </w:rPr>
        <w:t>区民政局</w:t>
      </w:r>
    </w:p>
    <w:p w14:paraId="0490F531">
      <w:pPr>
        <w:pStyle w:val="12"/>
        <w:spacing w:after="0" w:line="560" w:lineRule="exact"/>
        <w:ind w:firstLine="2086" w:firstLineChars="742"/>
        <w:jc w:val="both"/>
        <w:rPr>
          <w:rFonts w:ascii="仿宋_GB2312" w:eastAsia="仿宋_GB2312"/>
          <w:b/>
          <w:color w:val="auto"/>
        </w:rPr>
      </w:pPr>
      <w:r>
        <w:rPr>
          <w:rFonts w:hint="eastAsia" w:ascii="仿宋_GB2312" w:eastAsia="仿宋_GB2312"/>
          <w:b/>
          <w:color w:val="auto"/>
        </w:rPr>
        <w:t>项目购买方：广州市</w:t>
      </w:r>
      <w:r>
        <w:rPr>
          <w:rFonts w:hint="eastAsia" w:ascii="仿宋_GB2312" w:eastAsia="仿宋_GB2312"/>
          <w:b/>
          <w:color w:val="auto"/>
          <w:lang w:val="en-US"/>
        </w:rPr>
        <w:t>番禺区</w:t>
      </w:r>
      <w:r>
        <w:rPr>
          <w:rFonts w:hint="eastAsia" w:ascii="仿宋_GB2312" w:eastAsia="仿宋_GB2312"/>
          <w:b/>
          <w:color w:val="auto"/>
          <w:lang w:val="en-US" w:eastAsia="zh-CN"/>
        </w:rPr>
        <w:t>大石街</w:t>
      </w:r>
      <w:r>
        <w:rPr>
          <w:rFonts w:hint="eastAsia" w:ascii="仿宋_GB2312" w:eastAsia="仿宋_GB2312"/>
          <w:b/>
          <w:color w:val="auto"/>
          <w:lang w:val="en-US"/>
        </w:rPr>
        <w:t>道办事处</w:t>
      </w:r>
    </w:p>
    <w:p w14:paraId="226E29F5">
      <w:pPr>
        <w:pStyle w:val="12"/>
        <w:spacing w:after="0" w:line="560" w:lineRule="exact"/>
        <w:ind w:firstLine="2086" w:firstLineChars="742"/>
        <w:jc w:val="both"/>
        <w:rPr>
          <w:rFonts w:ascii="仿宋_GB2312" w:eastAsia="仿宋_GB2312"/>
          <w:b/>
          <w:color w:val="auto"/>
          <w:lang w:eastAsia="zh-CN"/>
        </w:rPr>
      </w:pPr>
      <w:r>
        <w:rPr>
          <w:rFonts w:hint="eastAsia" w:ascii="仿宋_GB2312" w:eastAsia="仿宋_GB2312"/>
          <w:b/>
          <w:color w:val="auto"/>
        </w:rPr>
        <w:t>项目承办方：广州市</w:t>
      </w:r>
      <w:r>
        <w:rPr>
          <w:rFonts w:hint="eastAsia" w:ascii="仿宋_GB2312" w:eastAsia="仿宋_GB2312"/>
          <w:b/>
          <w:color w:val="auto"/>
          <w:lang w:eastAsia="zh-CN"/>
        </w:rPr>
        <w:t>天河区</w:t>
      </w:r>
      <w:r>
        <w:rPr>
          <w:rFonts w:hint="eastAsia" w:ascii="仿宋_GB2312" w:eastAsia="仿宋_GB2312"/>
          <w:b/>
          <w:color w:val="auto"/>
          <w:lang w:val="en-US" w:eastAsia="zh-CN"/>
        </w:rPr>
        <w:t>启智社会工作服务中心</w:t>
      </w:r>
    </w:p>
    <w:p w14:paraId="06F19713">
      <w:pPr>
        <w:pStyle w:val="12"/>
        <w:spacing w:after="0" w:line="560" w:lineRule="exact"/>
        <w:ind w:firstLine="2086" w:firstLineChars="742"/>
        <w:jc w:val="both"/>
        <w:rPr>
          <w:rFonts w:ascii="仿宋_GB2312" w:eastAsia="仿宋_GB2312"/>
          <w:b/>
          <w:color w:val="auto"/>
        </w:rPr>
      </w:pPr>
      <w:r>
        <w:rPr>
          <w:rFonts w:hint="eastAsia" w:ascii="仿宋_GB2312" w:eastAsia="仿宋_GB2312"/>
          <w:b/>
          <w:color w:val="auto"/>
        </w:rPr>
        <w:t>项目评估方：</w:t>
      </w:r>
      <w:r>
        <w:rPr>
          <w:rFonts w:hint="eastAsia" w:ascii="仿宋_GB2312" w:eastAsia="仿宋_GB2312"/>
          <w:b/>
          <w:color w:val="auto"/>
          <w:lang w:val="en-US"/>
        </w:rPr>
        <w:t>广州市番禺区</w:t>
      </w:r>
      <w:r>
        <w:rPr>
          <w:rFonts w:hint="eastAsia" w:ascii="仿宋_GB2312" w:eastAsia="仿宋_GB2312"/>
          <w:b/>
          <w:color w:val="auto"/>
        </w:rPr>
        <w:t>社会组织联合会</w:t>
      </w:r>
    </w:p>
    <w:p w14:paraId="0D970EFD">
      <w:pPr>
        <w:pStyle w:val="12"/>
        <w:spacing w:after="0" w:line="560" w:lineRule="exact"/>
        <w:ind w:firstLine="2086" w:firstLineChars="742"/>
        <w:jc w:val="both"/>
        <w:rPr>
          <w:rFonts w:ascii="仿宋_GB2312" w:eastAsia="仿宋_GB2312"/>
          <w:b/>
          <w:color w:val="auto"/>
        </w:rPr>
      </w:pPr>
      <w:r>
        <w:rPr>
          <w:rFonts w:hint="eastAsia" w:ascii="仿宋_GB2312" w:eastAsia="仿宋_GB2312"/>
          <w:b/>
          <w:color w:val="auto"/>
        </w:rPr>
        <w:t>评估日期：</w:t>
      </w:r>
      <w:r>
        <w:rPr>
          <w:rFonts w:hint="eastAsia" w:ascii="仿宋_GB2312" w:eastAsia="仿宋_GB2312"/>
          <w:b/>
          <w:color w:val="auto"/>
          <w:lang w:val="en-US" w:eastAsia="zh-CN"/>
        </w:rPr>
        <w:t>2026年8</w:t>
      </w:r>
      <w:r>
        <w:rPr>
          <w:rFonts w:hint="eastAsia" w:ascii="仿宋_GB2312" w:eastAsia="仿宋_GB2312"/>
          <w:b/>
          <w:color w:val="auto"/>
          <w:lang w:val="en-US"/>
        </w:rPr>
        <w:t>月</w:t>
      </w:r>
      <w:r>
        <w:rPr>
          <w:rFonts w:hint="eastAsia" w:ascii="仿宋_GB2312" w:eastAsia="仿宋_GB2312"/>
          <w:b/>
          <w:color w:val="auto"/>
          <w:lang w:val="en-US" w:eastAsia="zh-CN"/>
        </w:rPr>
        <w:t>10</w:t>
      </w:r>
      <w:r>
        <w:rPr>
          <w:rFonts w:hint="eastAsia" w:ascii="仿宋_GB2312" w:eastAsia="仿宋_GB2312"/>
          <w:b/>
          <w:color w:val="auto"/>
          <w:lang w:val="en-US"/>
        </w:rPr>
        <w:t>日</w:t>
      </w:r>
    </w:p>
    <w:p w14:paraId="2632C743">
      <w:pPr>
        <w:pStyle w:val="12"/>
        <w:spacing w:after="0" w:line="240" w:lineRule="auto"/>
        <w:ind w:firstLine="0"/>
        <w:rPr>
          <w:color w:val="auto"/>
        </w:rPr>
      </w:pPr>
    </w:p>
    <w:p w14:paraId="7BBEEAB0">
      <w:pPr>
        <w:pStyle w:val="12"/>
        <w:spacing w:after="0" w:line="240" w:lineRule="auto"/>
        <w:ind w:firstLine="0"/>
        <w:rPr>
          <w:color w:val="auto"/>
        </w:rPr>
      </w:pPr>
    </w:p>
    <w:p w14:paraId="7C2E101D">
      <w:pPr>
        <w:pStyle w:val="12"/>
        <w:spacing w:after="0" w:line="240" w:lineRule="auto"/>
        <w:ind w:firstLine="0"/>
        <w:rPr>
          <w:color w:val="auto"/>
        </w:rPr>
      </w:pPr>
    </w:p>
    <w:p w14:paraId="38C7EB2B">
      <w:pPr>
        <w:pStyle w:val="12"/>
        <w:spacing w:after="0" w:line="240" w:lineRule="auto"/>
        <w:ind w:firstLine="0"/>
        <w:rPr>
          <w:color w:val="auto"/>
        </w:rPr>
      </w:pPr>
    </w:p>
    <w:p w14:paraId="6F84D103">
      <w:pPr>
        <w:pStyle w:val="12"/>
        <w:spacing w:after="0" w:line="240" w:lineRule="auto"/>
        <w:ind w:firstLine="0"/>
        <w:rPr>
          <w:rFonts w:eastAsia="PMingLiU"/>
          <w:color w:val="auto"/>
        </w:rPr>
        <w:sectPr>
          <w:pgSz w:w="11900" w:h="16840"/>
          <w:pgMar w:top="1301" w:right="876" w:bottom="1373" w:left="885" w:header="457" w:footer="448" w:gutter="0"/>
          <w:cols w:space="720" w:num="1"/>
          <w:docGrid w:linePitch="360" w:charSpace="0"/>
        </w:sectPr>
      </w:pPr>
    </w:p>
    <w:p w14:paraId="2C5A4A1C">
      <w:pPr>
        <w:pStyle w:val="12"/>
        <w:spacing w:after="0" w:line="240" w:lineRule="auto"/>
        <w:ind w:firstLine="0"/>
        <w:rPr>
          <w:color w:val="auto"/>
        </w:rPr>
      </w:pPr>
    </w:p>
    <w:p w14:paraId="62C5575F">
      <w:pPr>
        <w:pStyle w:val="10"/>
        <w:keepNext/>
        <w:keepLines/>
        <w:spacing w:before="0" w:after="0" w:line="560" w:lineRule="exact"/>
        <w:rPr>
          <w:rFonts w:ascii="方正小标宋简体" w:eastAsia="方正小标宋简体"/>
          <w:b/>
          <w:bCs/>
          <w:color w:val="auto"/>
          <w:sz w:val="44"/>
          <w:szCs w:val="44"/>
          <w:lang w:val="en-US"/>
        </w:rPr>
      </w:pPr>
      <w:r>
        <w:rPr>
          <w:rFonts w:hint="eastAsia" w:ascii="方正小标宋简体" w:eastAsia="方正小标宋简体"/>
          <w:b/>
          <w:bCs/>
          <w:color w:val="auto"/>
          <w:sz w:val="44"/>
          <w:szCs w:val="44"/>
          <w:lang w:val="en-US" w:eastAsia="zh-CN"/>
        </w:rPr>
        <w:t>大石街</w:t>
      </w:r>
      <w:r>
        <w:rPr>
          <w:rFonts w:ascii="方正小标宋简体" w:eastAsia="方正小标宋简体"/>
          <w:b/>
          <w:bCs/>
          <w:color w:val="auto"/>
          <w:sz w:val="44"/>
          <w:szCs w:val="44"/>
          <w:lang w:val="en-US"/>
        </w:rPr>
        <w:t>社工服务站</w:t>
      </w:r>
      <w:r>
        <w:rPr>
          <w:rFonts w:hint="eastAsia" w:ascii="方正小标宋简体" w:eastAsia="方正小标宋简体"/>
          <w:b/>
          <w:bCs/>
          <w:color w:val="auto"/>
          <w:sz w:val="44"/>
          <w:szCs w:val="44"/>
          <w:lang w:val="en-US" w:eastAsia="zh-CN"/>
        </w:rPr>
        <w:t>末期</w:t>
      </w:r>
      <w:r>
        <w:rPr>
          <w:rFonts w:ascii="方正小标宋简体" w:eastAsia="方正小标宋简体"/>
          <w:b/>
          <w:bCs/>
          <w:color w:val="auto"/>
          <w:sz w:val="44"/>
          <w:szCs w:val="44"/>
          <w:lang w:val="en-US"/>
        </w:rPr>
        <w:t>评估报告</w:t>
      </w:r>
      <w:bookmarkEnd w:id="3"/>
      <w:bookmarkEnd w:id="4"/>
      <w:bookmarkEnd w:id="5"/>
    </w:p>
    <w:p w14:paraId="6196F449">
      <w:pPr>
        <w:pStyle w:val="10"/>
        <w:keepNext/>
        <w:keepLines/>
        <w:spacing w:before="0" w:after="0" w:line="560" w:lineRule="exact"/>
        <w:rPr>
          <w:rFonts w:ascii="方正小标宋简体" w:eastAsia="方正小标宋简体"/>
          <w:b/>
          <w:bCs/>
          <w:color w:val="auto"/>
          <w:sz w:val="44"/>
          <w:szCs w:val="44"/>
          <w:lang w:val="en-US"/>
        </w:rPr>
      </w:pPr>
      <w:r>
        <w:rPr>
          <w:rFonts w:hint="eastAsia" w:ascii="方正小标宋简体" w:eastAsia="方正小标宋简体"/>
          <w:b/>
          <w:bCs/>
          <w:color w:val="auto"/>
          <w:sz w:val="44"/>
          <w:szCs w:val="44"/>
          <w:lang w:eastAsia="zh-CN"/>
        </w:rPr>
        <w:t>（协议期：202</w:t>
      </w:r>
      <w:r>
        <w:rPr>
          <w:rFonts w:hint="eastAsia" w:ascii="方正小标宋简体" w:eastAsia="方正小标宋简体"/>
          <w:b/>
          <w:bCs/>
          <w:color w:val="auto"/>
          <w:sz w:val="44"/>
          <w:szCs w:val="44"/>
          <w:lang w:val="en-US" w:eastAsia="zh-CN"/>
        </w:rPr>
        <w:t>5</w:t>
      </w:r>
      <w:r>
        <w:rPr>
          <w:rFonts w:hint="eastAsia" w:ascii="方正小标宋简体" w:eastAsia="方正小标宋简体"/>
          <w:b/>
          <w:bCs/>
          <w:color w:val="auto"/>
          <w:sz w:val="44"/>
          <w:szCs w:val="44"/>
          <w:lang w:eastAsia="zh-CN"/>
        </w:rPr>
        <w:t>年8月11日—202</w:t>
      </w:r>
      <w:r>
        <w:rPr>
          <w:rFonts w:hint="eastAsia" w:ascii="方正小标宋简体" w:eastAsia="方正小标宋简体"/>
          <w:b/>
          <w:bCs/>
          <w:color w:val="auto"/>
          <w:sz w:val="44"/>
          <w:szCs w:val="44"/>
          <w:lang w:val="en-US" w:eastAsia="zh-CN"/>
        </w:rPr>
        <w:t>6</w:t>
      </w:r>
      <w:r>
        <w:rPr>
          <w:rFonts w:hint="eastAsia" w:ascii="方正小标宋简体" w:eastAsia="方正小标宋简体"/>
          <w:b/>
          <w:bCs/>
          <w:color w:val="auto"/>
          <w:sz w:val="44"/>
          <w:szCs w:val="44"/>
          <w:lang w:eastAsia="zh-CN"/>
        </w:rPr>
        <w:t>年8月10日）</w:t>
      </w:r>
    </w:p>
    <w:p w14:paraId="5AE20AAC">
      <w:pPr>
        <w:pStyle w:val="12"/>
        <w:spacing w:after="0" w:line="560" w:lineRule="exact"/>
        <w:ind w:firstLine="0"/>
        <w:rPr>
          <w:color w:val="auto"/>
        </w:rPr>
      </w:pPr>
    </w:p>
    <w:p w14:paraId="6B37BD1E">
      <w:pPr>
        <w:pStyle w:val="12"/>
        <w:pageBreakBefore w:val="0"/>
        <w:widowControl w:val="0"/>
        <w:kinsoku/>
        <w:wordWrap/>
        <w:overflowPunct/>
        <w:topLinePunct w:val="0"/>
        <w:autoSpaceDE/>
        <w:autoSpaceDN/>
        <w:bidi w:val="0"/>
        <w:adjustRightInd/>
        <w:snapToGrid/>
        <w:spacing w:after="0" w:line="560" w:lineRule="exact"/>
        <w:ind w:firstLine="578"/>
        <w:jc w:val="both"/>
        <w:textAlignment w:val="auto"/>
        <w:rPr>
          <w:rFonts w:ascii="仿宋_GB2312" w:eastAsia="仿宋_GB2312"/>
          <w:color w:val="auto"/>
          <w:sz w:val="32"/>
          <w:szCs w:val="32"/>
        </w:rPr>
      </w:pPr>
      <w:r>
        <w:rPr>
          <w:rFonts w:hint="eastAsia" w:ascii="仿宋_GB2312" w:eastAsia="仿宋_GB2312"/>
          <w:color w:val="auto"/>
          <w:sz w:val="32"/>
          <w:szCs w:val="32"/>
          <w:lang w:val="en-US" w:eastAsia="zh-CN"/>
        </w:rPr>
        <w:t>大石街</w:t>
      </w:r>
      <w:r>
        <w:rPr>
          <w:rFonts w:hint="eastAsia" w:ascii="仿宋_GB2312" w:eastAsia="仿宋_GB2312"/>
          <w:color w:val="auto"/>
          <w:sz w:val="32"/>
          <w:szCs w:val="32"/>
        </w:rPr>
        <w:t>社工服务站（简称</w:t>
      </w:r>
      <w:r>
        <w:rPr>
          <w:rFonts w:hint="eastAsia" w:ascii="仿宋_GB2312" w:eastAsia="仿宋_GB2312"/>
          <w:color w:val="auto"/>
          <w:sz w:val="32"/>
          <w:szCs w:val="32"/>
          <w:lang w:val="en-US" w:eastAsia="zh-CN"/>
        </w:rPr>
        <w:t>大石街</w:t>
      </w:r>
      <w:r>
        <w:rPr>
          <w:rFonts w:hint="eastAsia" w:ascii="仿宋_GB2312" w:eastAsia="仿宋_GB2312"/>
          <w:color w:val="auto"/>
          <w:sz w:val="32"/>
          <w:szCs w:val="32"/>
        </w:rPr>
        <w:t>社工站）</w:t>
      </w:r>
      <w:r>
        <w:rPr>
          <w:rFonts w:hint="eastAsia" w:ascii="仿宋_GB2312" w:eastAsia="仿宋_GB2312"/>
          <w:color w:val="auto"/>
          <w:sz w:val="32"/>
          <w:szCs w:val="32"/>
          <w:lang w:eastAsia="zh-CN"/>
        </w:rPr>
        <w:t>末期</w:t>
      </w:r>
      <w:r>
        <w:rPr>
          <w:rFonts w:hint="eastAsia" w:ascii="仿宋_GB2312" w:eastAsia="仿宋_GB2312"/>
          <w:color w:val="auto"/>
          <w:sz w:val="32"/>
          <w:szCs w:val="32"/>
        </w:rPr>
        <w:t>报告，是专业评估人员通过对</w:t>
      </w:r>
      <w:r>
        <w:rPr>
          <w:rFonts w:hint="eastAsia" w:ascii="仿宋_GB2312" w:eastAsia="仿宋_GB2312"/>
          <w:color w:val="auto"/>
          <w:sz w:val="32"/>
          <w:szCs w:val="32"/>
          <w:lang w:val="en-US" w:eastAsia="zh-CN"/>
        </w:rPr>
        <w:t>大石街</w:t>
      </w:r>
      <w:r>
        <w:rPr>
          <w:rFonts w:hint="eastAsia" w:ascii="仿宋_GB2312" w:eastAsia="仿宋_GB2312"/>
          <w:color w:val="auto"/>
          <w:sz w:val="32"/>
          <w:szCs w:val="32"/>
        </w:rPr>
        <w:t>社工站项目阶段性服务的全面调查、综合分析和科学判断，确定目标是否可行，总结服务开展情况，以及服务</w:t>
      </w:r>
      <w:r>
        <w:rPr>
          <w:rFonts w:hint="eastAsia" w:ascii="仿宋_GB2312" w:eastAsia="仿宋_GB2312"/>
          <w:color w:val="auto"/>
          <w:sz w:val="32"/>
          <w:szCs w:val="32"/>
          <w:lang w:eastAsia="zh-CN"/>
        </w:rPr>
        <w:t>成效</w:t>
      </w:r>
      <w:r>
        <w:rPr>
          <w:rFonts w:hint="eastAsia" w:ascii="仿宋_GB2312" w:eastAsia="仿宋_GB2312"/>
          <w:color w:val="auto"/>
          <w:sz w:val="32"/>
          <w:szCs w:val="32"/>
        </w:rPr>
        <w:t>的总结文书。经过</w:t>
      </w:r>
      <w:r>
        <w:rPr>
          <w:rFonts w:hint="eastAsia" w:ascii="仿宋_GB2312" w:hAnsi="Times New Roman" w:eastAsia="仿宋_GB2312" w:cs="Times New Roman"/>
          <w:color w:val="auto"/>
          <w:sz w:val="32"/>
          <w:szCs w:val="32"/>
          <w:lang w:val="en-US" w:eastAsia="zh-CN"/>
        </w:rPr>
        <w:t>4</w:t>
      </w:r>
      <w:r>
        <w:rPr>
          <w:rFonts w:hint="eastAsia" w:ascii="仿宋_GB2312" w:eastAsia="仿宋_GB2312"/>
          <w:color w:val="auto"/>
          <w:sz w:val="32"/>
          <w:szCs w:val="32"/>
        </w:rPr>
        <w:t>位专家及</w:t>
      </w:r>
      <w:r>
        <w:rPr>
          <w:rFonts w:hint="eastAsia" w:ascii="仿宋_GB2312" w:eastAsia="仿宋_GB2312"/>
          <w:color w:val="auto"/>
          <w:sz w:val="32"/>
          <w:szCs w:val="32"/>
          <w:lang w:val="en-US" w:eastAsia="zh-CN"/>
        </w:rPr>
        <w:t>2</w:t>
      </w:r>
      <w:r>
        <w:rPr>
          <w:rFonts w:hint="eastAsia" w:ascii="仿宋_GB2312" w:eastAsia="仿宋_GB2312"/>
          <w:color w:val="auto"/>
          <w:sz w:val="32"/>
          <w:szCs w:val="32"/>
        </w:rPr>
        <w:t>名工作人员</w:t>
      </w:r>
      <w:r>
        <w:rPr>
          <w:rFonts w:hint="eastAsia" w:ascii="仿宋_GB2312" w:eastAsia="仿宋_GB2312"/>
          <w:color w:val="auto"/>
          <w:sz w:val="32"/>
          <w:szCs w:val="32"/>
          <w:lang w:val="en-US"/>
        </w:rPr>
        <w:t>对</w:t>
      </w:r>
      <w:r>
        <w:rPr>
          <w:rFonts w:hint="eastAsia" w:ascii="仿宋_GB2312" w:eastAsia="仿宋_GB2312"/>
          <w:color w:val="auto"/>
          <w:sz w:val="32"/>
          <w:szCs w:val="32"/>
        </w:rPr>
        <w:t>社工站展开为期一天的实地考察、访谈、查阅资料等形式的评估，形成此报告。</w:t>
      </w:r>
      <w:r>
        <w:rPr>
          <w:rFonts w:hint="eastAsia" w:ascii="仿宋_GB2312" w:eastAsia="仿宋_GB2312"/>
          <w:color w:val="auto"/>
          <w:sz w:val="32"/>
          <w:szCs w:val="32"/>
          <w:lang w:val="en-US" w:eastAsia="zh-CN"/>
        </w:rPr>
        <w:t>大石街</w:t>
      </w:r>
      <w:r>
        <w:rPr>
          <w:rFonts w:hint="eastAsia" w:ascii="仿宋_GB2312" w:eastAsia="仿宋_GB2312"/>
          <w:color w:val="auto"/>
          <w:sz w:val="32"/>
          <w:szCs w:val="32"/>
        </w:rPr>
        <w:t>社工站可以将此报告作为参考，进行服务完善和提升，从多方面</w:t>
      </w:r>
      <w:r>
        <w:rPr>
          <w:rFonts w:hint="eastAsia" w:ascii="仿宋_GB2312" w:eastAsia="仿宋_GB2312"/>
          <w:color w:val="auto"/>
          <w:sz w:val="32"/>
          <w:szCs w:val="32"/>
          <w:lang w:eastAsia="zh-CN"/>
        </w:rPr>
        <w:t>夯实</w:t>
      </w:r>
      <w:r>
        <w:rPr>
          <w:rFonts w:hint="eastAsia" w:ascii="仿宋_GB2312" w:eastAsia="仿宋_GB2312"/>
          <w:color w:val="auto"/>
          <w:sz w:val="32"/>
          <w:szCs w:val="32"/>
        </w:rPr>
        <w:t>服务基础，拓展服务面，提升服务的专业化水平。本报告尽量呈现社工站的实际情况，因评估时间较短的关系，社工站部分服务成效不完全体现在报告</w:t>
      </w:r>
      <w:r>
        <w:rPr>
          <w:rFonts w:hint="eastAsia" w:ascii="仿宋_GB2312" w:eastAsia="仿宋_GB2312"/>
          <w:color w:val="auto"/>
          <w:sz w:val="32"/>
          <w:szCs w:val="32"/>
          <w:lang w:eastAsia="zh-CN"/>
        </w:rPr>
        <w:t>中</w:t>
      </w:r>
      <w:r>
        <w:rPr>
          <w:rFonts w:hint="eastAsia" w:ascii="仿宋_GB2312" w:eastAsia="仿宋_GB2312"/>
          <w:color w:val="auto"/>
          <w:sz w:val="32"/>
          <w:szCs w:val="32"/>
        </w:rPr>
        <w:t>。</w:t>
      </w:r>
    </w:p>
    <w:p w14:paraId="616F658E">
      <w:pPr>
        <w:pStyle w:val="10"/>
        <w:keepNext/>
        <w:keepLines/>
        <w:pageBreakBefore w:val="0"/>
        <w:widowControl w:val="0"/>
        <w:kinsoku/>
        <w:wordWrap/>
        <w:overflowPunct/>
        <w:topLinePunct w:val="0"/>
        <w:autoSpaceDE/>
        <w:autoSpaceDN/>
        <w:bidi w:val="0"/>
        <w:adjustRightInd/>
        <w:snapToGrid/>
        <w:spacing w:before="0" w:after="0" w:line="560" w:lineRule="exact"/>
        <w:ind w:firstLine="643" w:firstLineChars="200"/>
        <w:jc w:val="both"/>
        <w:textAlignment w:val="auto"/>
        <w:rPr>
          <w:rFonts w:ascii="方正小标宋简体" w:eastAsia="方正小标宋简体"/>
          <w:b/>
          <w:bCs/>
          <w:color w:val="auto"/>
          <w:sz w:val="32"/>
          <w:szCs w:val="28"/>
          <w:lang w:val="en-US"/>
        </w:rPr>
      </w:pPr>
      <w:r>
        <w:rPr>
          <w:rFonts w:hint="eastAsia" w:ascii="方正小标宋简体" w:eastAsia="方正小标宋简体"/>
          <w:b/>
          <w:bCs/>
          <w:color w:val="auto"/>
          <w:sz w:val="32"/>
          <w:szCs w:val="28"/>
          <w:lang w:val="en-US"/>
        </w:rPr>
        <w:t>一、</w:t>
      </w:r>
      <w:r>
        <w:rPr>
          <w:rFonts w:hint="eastAsia" w:ascii="方正小标宋简体" w:eastAsia="方正小标宋简体"/>
          <w:b/>
          <w:bCs/>
          <w:color w:val="auto"/>
          <w:sz w:val="32"/>
          <w:szCs w:val="28"/>
          <w:lang w:val="en-US" w:eastAsia="zh-CN"/>
        </w:rPr>
        <w:t>末期</w:t>
      </w:r>
      <w:r>
        <w:rPr>
          <w:rFonts w:hint="eastAsia" w:ascii="方正小标宋简体" w:eastAsia="方正小标宋简体"/>
          <w:b/>
          <w:bCs/>
          <w:color w:val="auto"/>
          <w:sz w:val="32"/>
          <w:szCs w:val="28"/>
          <w:lang w:val="en-US"/>
        </w:rPr>
        <w:t>评估背景</w:t>
      </w:r>
    </w:p>
    <w:p w14:paraId="3521757F">
      <w:pPr>
        <w:pStyle w:val="12"/>
        <w:pageBreakBefore w:val="0"/>
        <w:widowControl w:val="0"/>
        <w:kinsoku/>
        <w:wordWrap/>
        <w:overflowPunct/>
        <w:topLinePunct w:val="0"/>
        <w:autoSpaceDE/>
        <w:autoSpaceDN/>
        <w:bidi w:val="0"/>
        <w:adjustRightInd/>
        <w:snapToGrid/>
        <w:spacing w:after="0" w:line="560" w:lineRule="exact"/>
        <w:ind w:firstLine="578"/>
        <w:jc w:val="both"/>
        <w:textAlignment w:val="auto"/>
        <w:rPr>
          <w:rFonts w:ascii="仿宋_GB2312" w:eastAsia="仿宋_GB2312"/>
          <w:color w:val="auto"/>
          <w:sz w:val="32"/>
          <w:szCs w:val="32"/>
          <w:lang w:val="en-US" w:eastAsia="zh-CN"/>
        </w:rPr>
      </w:pPr>
      <w:r>
        <w:rPr>
          <w:rFonts w:hint="eastAsia" w:ascii="仿宋_GB2312" w:eastAsia="仿宋_GB2312"/>
          <w:color w:val="auto"/>
          <w:sz w:val="32"/>
          <w:szCs w:val="32"/>
          <w:lang w:val="en-US" w:eastAsia="zh-CN"/>
        </w:rPr>
        <w:t>2026年8月10日，番禺区社会组织联合会4位评委及2名工作人员对大石街社工站展开了末期评估工作。评估为期1天，主要通过听取社工站介绍、实地考察、查阅资料、面谈（访谈）、填写问卷、电访困难群众询问等形式，对大石街社工站的项目管理、服务开展情况以及项目成效等方面进行评估。评估团队主要完成了以下几方面的工作：</w:t>
      </w:r>
    </w:p>
    <w:p w14:paraId="3B15BAA8">
      <w:pPr>
        <w:pStyle w:val="12"/>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ascii="仿宋_GB2312" w:hAnsi="仿宋_GB2312" w:eastAsia="仿宋_GB2312" w:cs="仿宋_GB2312"/>
          <w:sz w:val="32"/>
          <w:szCs w:val="32"/>
        </w:rPr>
      </w:pPr>
      <w:bookmarkStart w:id="6" w:name="bookmark6"/>
      <w:bookmarkEnd w:id="6"/>
      <w:r>
        <w:rPr>
          <w:rFonts w:hint="eastAsia" w:ascii="仿宋_GB2312" w:hAnsi="仿宋_GB2312" w:eastAsia="仿宋_GB2312" w:cs="仿宋_GB2312"/>
          <w:b/>
          <w:sz w:val="32"/>
          <w:szCs w:val="32"/>
          <w:lang w:val="en-US"/>
        </w:rPr>
        <w:t>1.</w:t>
      </w:r>
      <w:r>
        <w:rPr>
          <w:rFonts w:hint="eastAsia" w:ascii="仿宋_GB2312" w:hAnsi="仿宋_GB2312" w:eastAsia="仿宋_GB2312" w:cs="仿宋_GB2312"/>
          <w:b/>
          <w:sz w:val="32"/>
          <w:szCs w:val="32"/>
        </w:rPr>
        <w:t>听取介绍。</w:t>
      </w:r>
      <w:r>
        <w:rPr>
          <w:rFonts w:hint="eastAsia" w:ascii="仿宋_GB2312" w:hAnsi="仿宋_GB2312" w:eastAsia="仿宋_GB2312" w:cs="仿宋_GB2312"/>
          <w:sz w:val="32"/>
          <w:szCs w:val="32"/>
        </w:rPr>
        <w:t>由社工站负责人介绍社工站的运营及服务情况、各项指标完成情况。</w:t>
      </w:r>
    </w:p>
    <w:p w14:paraId="1D90C75A">
      <w:pPr>
        <w:pStyle w:val="12"/>
        <w:pageBreakBefore w:val="0"/>
        <w:widowControl w:val="0"/>
        <w:tabs>
          <w:tab w:val="left" w:pos="981"/>
        </w:tabs>
        <w:kinsoku/>
        <w:wordWrap/>
        <w:overflowPunct/>
        <w:topLinePunct w:val="0"/>
        <w:autoSpaceDE/>
        <w:autoSpaceDN/>
        <w:bidi w:val="0"/>
        <w:adjustRightInd/>
        <w:snapToGrid/>
        <w:spacing w:after="0" w:line="560" w:lineRule="exact"/>
        <w:ind w:firstLine="643" w:firstLineChars="200"/>
        <w:jc w:val="both"/>
        <w:textAlignment w:val="auto"/>
        <w:rPr>
          <w:rFonts w:ascii="仿宋_GB2312" w:hAnsi="仿宋_GB2312" w:eastAsia="仿宋_GB2312" w:cs="仿宋_GB2312"/>
          <w:sz w:val="32"/>
          <w:szCs w:val="32"/>
        </w:rPr>
      </w:pPr>
      <w:bookmarkStart w:id="7" w:name="bookmark7"/>
      <w:bookmarkEnd w:id="7"/>
      <w:r>
        <w:rPr>
          <w:rFonts w:hint="eastAsia" w:ascii="仿宋_GB2312" w:hAnsi="仿宋_GB2312" w:eastAsia="仿宋_GB2312" w:cs="仿宋_GB2312"/>
          <w:b/>
          <w:sz w:val="32"/>
          <w:szCs w:val="32"/>
          <w:lang w:val="en-US"/>
        </w:rPr>
        <w:t>2.</w:t>
      </w:r>
      <w:r>
        <w:rPr>
          <w:rFonts w:hint="eastAsia" w:ascii="仿宋_GB2312" w:hAnsi="仿宋_GB2312" w:eastAsia="仿宋_GB2312" w:cs="仿宋_GB2312"/>
          <w:b/>
          <w:sz w:val="32"/>
          <w:szCs w:val="32"/>
        </w:rPr>
        <w:t>实地观察。</w:t>
      </w:r>
      <w:r>
        <w:rPr>
          <w:rFonts w:hint="eastAsia" w:ascii="仿宋_GB2312" w:hAnsi="仿宋_GB2312" w:eastAsia="仿宋_GB2312" w:cs="仿宋_GB2312"/>
          <w:sz w:val="32"/>
          <w:szCs w:val="32"/>
        </w:rPr>
        <w:t>主要针对社工站硬件建设情况方面进行观察，以评估其设施开展专业服务的适宜性。</w:t>
      </w:r>
    </w:p>
    <w:p w14:paraId="0A45E5AC">
      <w:pPr>
        <w:pStyle w:val="12"/>
        <w:pageBreakBefore w:val="0"/>
        <w:widowControl w:val="0"/>
        <w:tabs>
          <w:tab w:val="left" w:pos="976"/>
        </w:tabs>
        <w:kinsoku/>
        <w:wordWrap/>
        <w:overflowPunct/>
        <w:topLinePunct w:val="0"/>
        <w:autoSpaceDE/>
        <w:autoSpaceDN/>
        <w:bidi w:val="0"/>
        <w:adjustRightInd/>
        <w:snapToGrid/>
        <w:spacing w:after="0" w:line="560" w:lineRule="exact"/>
        <w:ind w:firstLine="643" w:firstLineChars="200"/>
        <w:jc w:val="both"/>
        <w:textAlignment w:val="auto"/>
        <w:rPr>
          <w:rFonts w:ascii="仿宋_GB2312" w:hAnsi="仿宋_GB2312" w:eastAsia="仿宋_GB2312" w:cs="仿宋_GB2312"/>
          <w:sz w:val="32"/>
          <w:szCs w:val="32"/>
        </w:rPr>
      </w:pPr>
      <w:bookmarkStart w:id="8" w:name="bookmark8"/>
      <w:bookmarkEnd w:id="8"/>
      <w:r>
        <w:rPr>
          <w:rFonts w:hint="eastAsia" w:ascii="仿宋_GB2312" w:hAnsi="仿宋_GB2312" w:eastAsia="仿宋_GB2312" w:cs="仿宋_GB2312"/>
          <w:b/>
          <w:sz w:val="32"/>
          <w:szCs w:val="32"/>
          <w:lang w:val="en-US"/>
        </w:rPr>
        <w:t>3.</w:t>
      </w:r>
      <w:r>
        <w:rPr>
          <w:rFonts w:hint="eastAsia" w:ascii="仿宋_GB2312" w:hAnsi="仿宋_GB2312" w:eastAsia="仿宋_GB2312" w:cs="仿宋_GB2312"/>
          <w:b/>
          <w:sz w:val="32"/>
          <w:szCs w:val="32"/>
        </w:rPr>
        <w:t>查阅资料。</w:t>
      </w:r>
      <w:r>
        <w:rPr>
          <w:rFonts w:hint="eastAsia" w:ascii="仿宋_GB2312" w:hAnsi="仿宋_GB2312" w:eastAsia="仿宋_GB2312" w:cs="仿宋_GB2312"/>
          <w:sz w:val="32"/>
          <w:szCs w:val="32"/>
        </w:rPr>
        <w:t>查阅社工站</w:t>
      </w:r>
      <w:r>
        <w:rPr>
          <w:rFonts w:hint="eastAsia" w:ascii="仿宋_GB2312" w:hAnsi="仿宋_GB2312" w:eastAsia="仿宋_GB2312" w:cs="仿宋_GB2312"/>
          <w:sz w:val="32"/>
          <w:szCs w:val="32"/>
          <w:lang w:eastAsia="zh-CN"/>
        </w:rPr>
        <w:t>运营</w:t>
      </w:r>
      <w:r>
        <w:rPr>
          <w:rFonts w:hint="eastAsia" w:ascii="仿宋_GB2312" w:hAnsi="仿宋_GB2312" w:eastAsia="仿宋_GB2312" w:cs="仿宋_GB2312"/>
          <w:sz w:val="32"/>
          <w:szCs w:val="32"/>
        </w:rPr>
        <w:t>、人事管理制度及专业服务记录等方面的资料。</w:t>
      </w:r>
    </w:p>
    <w:p w14:paraId="39AEE10E">
      <w:pPr>
        <w:pStyle w:val="12"/>
        <w:pageBreakBefore w:val="0"/>
        <w:widowControl w:val="0"/>
        <w:tabs>
          <w:tab w:val="left" w:pos="986"/>
        </w:tabs>
        <w:kinsoku/>
        <w:wordWrap/>
        <w:overflowPunct/>
        <w:topLinePunct w:val="0"/>
        <w:autoSpaceDE/>
        <w:autoSpaceDN/>
        <w:bidi w:val="0"/>
        <w:adjustRightInd/>
        <w:snapToGrid/>
        <w:spacing w:after="0" w:line="560" w:lineRule="exact"/>
        <w:ind w:firstLine="643" w:firstLineChars="200"/>
        <w:jc w:val="both"/>
        <w:textAlignment w:val="auto"/>
        <w:rPr>
          <w:rFonts w:ascii="仿宋_GB2312" w:hAnsi="仿宋_GB2312" w:eastAsia="仿宋_GB2312" w:cs="仿宋_GB2312"/>
          <w:sz w:val="32"/>
          <w:szCs w:val="32"/>
        </w:rPr>
      </w:pPr>
      <w:bookmarkStart w:id="9" w:name="bookmark9"/>
      <w:bookmarkEnd w:id="9"/>
      <w:r>
        <w:rPr>
          <w:rFonts w:hint="eastAsia" w:ascii="仿宋_GB2312" w:hAnsi="仿宋_GB2312" w:eastAsia="仿宋_GB2312" w:cs="仿宋_GB2312"/>
          <w:b/>
          <w:sz w:val="32"/>
          <w:szCs w:val="32"/>
          <w:lang w:val="en-US"/>
        </w:rPr>
        <w:t>4.</w:t>
      </w:r>
      <w:r>
        <w:rPr>
          <w:rFonts w:hint="eastAsia" w:ascii="仿宋_GB2312" w:hAnsi="仿宋_GB2312" w:eastAsia="仿宋_GB2312" w:cs="仿宋_GB2312"/>
          <w:b/>
          <w:sz w:val="32"/>
          <w:szCs w:val="32"/>
          <w:lang w:eastAsia="zh-CN"/>
        </w:rPr>
        <w:t>分组</w:t>
      </w:r>
      <w:r>
        <w:rPr>
          <w:rFonts w:hint="eastAsia" w:ascii="仿宋_GB2312" w:hAnsi="仿宋_GB2312" w:eastAsia="仿宋_GB2312" w:cs="仿宋_GB2312"/>
          <w:b/>
          <w:sz w:val="32"/>
          <w:szCs w:val="32"/>
        </w:rPr>
        <w:t>评估访谈。</w:t>
      </w:r>
      <w:r>
        <w:rPr>
          <w:rFonts w:hint="eastAsia" w:ascii="仿宋_GB2312" w:hAnsi="仿宋_GB2312" w:eastAsia="仿宋_GB2312" w:cs="仿宋_GB2312"/>
          <w:sz w:val="32"/>
          <w:szCs w:val="32"/>
        </w:rPr>
        <w:t>评委与社工进行访谈，了解社工服务推进情况，了解社工对服务的理解，以及开展服务的总结反思。</w:t>
      </w:r>
    </w:p>
    <w:p w14:paraId="50C7A2B8">
      <w:pPr>
        <w:pStyle w:val="12"/>
        <w:pageBreakBefore w:val="0"/>
        <w:widowControl w:val="0"/>
        <w:tabs>
          <w:tab w:val="left" w:pos="986"/>
        </w:tabs>
        <w:kinsoku/>
        <w:wordWrap/>
        <w:overflowPunct/>
        <w:topLinePunct w:val="0"/>
        <w:autoSpaceDE/>
        <w:autoSpaceDN/>
        <w:bidi w:val="0"/>
        <w:adjustRightInd/>
        <w:snapToGrid/>
        <w:spacing w:after="0" w:line="560" w:lineRule="exact"/>
        <w:ind w:firstLine="643" w:firstLineChars="200"/>
        <w:jc w:val="both"/>
        <w:textAlignment w:val="auto"/>
        <w:rPr>
          <w:rFonts w:ascii="仿宋_GB2312" w:hAnsi="仿宋_GB2312" w:eastAsia="仿宋_GB2312" w:cs="仿宋_GB2312"/>
          <w:sz w:val="32"/>
          <w:szCs w:val="32"/>
        </w:rPr>
      </w:pPr>
      <w:bookmarkStart w:id="10" w:name="bookmark10"/>
      <w:bookmarkEnd w:id="10"/>
      <w:r>
        <w:rPr>
          <w:rFonts w:hint="eastAsia" w:ascii="仿宋_GB2312" w:hAnsi="仿宋_GB2312" w:eastAsia="仿宋_GB2312" w:cs="仿宋_GB2312"/>
          <w:b/>
          <w:sz w:val="32"/>
          <w:szCs w:val="32"/>
          <w:lang w:val="en-US"/>
        </w:rPr>
        <w:t>5.</w:t>
      </w:r>
      <w:bookmarkStart w:id="11" w:name="bookmark12"/>
      <w:bookmarkEnd w:id="11"/>
      <w:r>
        <w:rPr>
          <w:rFonts w:hint="eastAsia" w:ascii="仿宋_GB2312" w:hAnsi="仿宋_GB2312" w:eastAsia="仿宋_GB2312" w:cs="仿宋_GB2312"/>
          <w:b/>
          <w:sz w:val="32"/>
          <w:szCs w:val="32"/>
        </w:rPr>
        <w:t>总结反馈。</w:t>
      </w:r>
      <w:r>
        <w:rPr>
          <w:rFonts w:hint="eastAsia" w:ascii="仿宋_GB2312" w:hAnsi="仿宋_GB2312" w:eastAsia="仿宋_GB2312" w:cs="仿宋_GB2312"/>
          <w:sz w:val="32"/>
          <w:szCs w:val="32"/>
        </w:rPr>
        <w:t>由评委团队对评估进行总结，与社工站社工进行反馈，听取街道购买方对社工站工作开展的意见和建议，了解社工站同事对本次活动的反馈。</w:t>
      </w:r>
    </w:p>
    <w:p w14:paraId="38686B61">
      <w:pPr>
        <w:pStyle w:val="12"/>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ascii="仿宋_GB2312" w:hAnsi="仿宋_GB2312" w:eastAsia="仿宋_GB2312" w:cs="仿宋_GB2312"/>
          <w:b/>
          <w:sz w:val="32"/>
          <w:szCs w:val="32"/>
        </w:rPr>
      </w:pPr>
      <w:bookmarkStart w:id="12" w:name="bookmark13"/>
      <w:r>
        <w:rPr>
          <w:rFonts w:hint="eastAsia" w:ascii="仿宋_GB2312" w:hAnsi="仿宋_GB2312" w:eastAsia="仿宋_GB2312" w:cs="仿宋_GB2312"/>
          <w:b/>
          <w:sz w:val="32"/>
          <w:szCs w:val="32"/>
        </w:rPr>
        <w:t>（</w:t>
      </w:r>
      <w:bookmarkEnd w:id="12"/>
      <w:r>
        <w:rPr>
          <w:rFonts w:hint="eastAsia" w:ascii="仿宋_GB2312" w:hAnsi="仿宋_GB2312" w:eastAsia="仿宋_GB2312" w:cs="仿宋_GB2312"/>
          <w:b/>
          <w:sz w:val="32"/>
          <w:szCs w:val="32"/>
        </w:rPr>
        <w:t>一）评估依据</w:t>
      </w:r>
    </w:p>
    <w:p w14:paraId="481F39A0">
      <w:pPr>
        <w:pStyle w:val="12"/>
        <w:pageBreakBefore w:val="0"/>
        <w:widowControl w:val="0"/>
        <w:numPr>
          <w:ilvl w:val="0"/>
          <w:numId w:val="1"/>
        </w:numPr>
        <w:tabs>
          <w:tab w:val="left" w:pos="981"/>
        </w:tabs>
        <w:kinsoku/>
        <w:wordWrap/>
        <w:overflowPunct/>
        <w:topLinePunct w:val="0"/>
        <w:autoSpaceDE/>
        <w:autoSpaceDN/>
        <w:bidi w:val="0"/>
        <w:adjustRightInd/>
        <w:snapToGrid/>
        <w:spacing w:after="0" w:line="560" w:lineRule="exact"/>
        <w:ind w:firstLine="643" w:firstLineChars="200"/>
        <w:jc w:val="both"/>
        <w:textAlignment w:val="auto"/>
        <w:rPr>
          <w:rFonts w:hint="eastAsia" w:ascii="仿宋_GB2312" w:hAnsi="仿宋_GB2312" w:eastAsia="仿宋_GB2312" w:cs="仿宋_GB2312"/>
          <w:sz w:val="32"/>
          <w:szCs w:val="32"/>
        </w:rPr>
      </w:pPr>
      <w:bookmarkStart w:id="13" w:name="bookmark14"/>
      <w:bookmarkEnd w:id="13"/>
      <w:r>
        <w:rPr>
          <w:rFonts w:hint="eastAsia" w:ascii="仿宋_GB2312" w:hAnsi="仿宋_GB2312" w:eastAsia="仿宋_GB2312" w:cs="仿宋_GB2312"/>
          <w:b/>
          <w:bCs/>
          <w:sz w:val="32"/>
          <w:szCs w:val="32"/>
        </w:rPr>
        <w:t>政策依据：</w:t>
      </w:r>
      <w:r>
        <w:rPr>
          <w:rFonts w:hint="eastAsia" w:ascii="仿宋_GB2312" w:hAnsi="仿宋_GB2312" w:eastAsia="仿宋_GB2312" w:cs="仿宋_GB2312"/>
          <w:sz w:val="32"/>
          <w:szCs w:val="32"/>
        </w:rPr>
        <w:t>《社会工作服务项目绩效评估指南》《广州市社工服务站管理办法》《广州市社工站购买服务项目评估办法》《广州市社工站岗位职责》《广州市社会工作服务条例》《广州市社工站购买服务项目服务清单（民政领域社会工作）》《广州市社工站购买服务项目服务标准》等。</w:t>
      </w:r>
    </w:p>
    <w:p w14:paraId="562A797E">
      <w:pPr>
        <w:pStyle w:val="12"/>
        <w:pageBreakBefore w:val="0"/>
        <w:widowControl w:val="0"/>
        <w:numPr>
          <w:ilvl w:val="0"/>
          <w:numId w:val="1"/>
        </w:numPr>
        <w:tabs>
          <w:tab w:val="left" w:pos="981"/>
        </w:tabs>
        <w:kinsoku/>
        <w:wordWrap/>
        <w:overflowPunct/>
        <w:topLinePunct w:val="0"/>
        <w:autoSpaceDE/>
        <w:autoSpaceDN/>
        <w:bidi w:val="0"/>
        <w:adjustRightInd/>
        <w:snapToGrid/>
        <w:spacing w:after="0" w:line="560" w:lineRule="exact"/>
        <w:ind w:firstLine="643" w:firstLineChars="200"/>
        <w:jc w:val="both"/>
        <w:textAlignment w:val="auto"/>
        <w:rPr>
          <w:rFonts w:hint="eastAsia" w:ascii="仿宋_GB2312" w:hAnsi="仿宋_GB2312" w:eastAsia="仿宋_GB2312" w:cs="仿宋_GB2312"/>
          <w:sz w:val="32"/>
          <w:szCs w:val="32"/>
        </w:rPr>
      </w:pPr>
      <w:bookmarkStart w:id="14" w:name="bookmark15"/>
      <w:bookmarkEnd w:id="14"/>
      <w:r>
        <w:rPr>
          <w:rFonts w:hint="eastAsia" w:ascii="仿宋_GB2312" w:hAnsi="仿宋_GB2312" w:eastAsia="仿宋_GB2312" w:cs="仿宋_GB2312"/>
          <w:b/>
          <w:bCs/>
          <w:sz w:val="32"/>
          <w:szCs w:val="32"/>
        </w:rPr>
        <w:t>评估标准依据：</w:t>
      </w:r>
      <w:r>
        <w:rPr>
          <w:rFonts w:hint="eastAsia" w:ascii="仿宋_GB2312" w:hAnsi="仿宋_GB2312" w:eastAsia="仿宋_GB2312" w:cs="仿宋_GB2312"/>
          <w:sz w:val="32"/>
          <w:szCs w:val="32"/>
        </w:rPr>
        <w:t>《广州市社工站购买服务项目评估指标体系》。</w:t>
      </w:r>
    </w:p>
    <w:p w14:paraId="10B050F5">
      <w:pPr>
        <w:pStyle w:val="12"/>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ascii="仿宋_GB2312" w:hAnsi="仿宋_GB2312" w:eastAsia="仿宋_GB2312" w:cs="仿宋_GB2312"/>
          <w:b/>
          <w:sz w:val="32"/>
          <w:szCs w:val="32"/>
        </w:rPr>
      </w:pPr>
      <w:bookmarkStart w:id="15" w:name="bookmark16"/>
      <w:r>
        <w:rPr>
          <w:rFonts w:hint="eastAsia" w:ascii="仿宋_GB2312" w:hAnsi="仿宋_GB2312" w:eastAsia="仿宋_GB2312" w:cs="仿宋_GB2312"/>
          <w:b/>
          <w:sz w:val="32"/>
          <w:szCs w:val="32"/>
        </w:rPr>
        <w:t>（</w:t>
      </w:r>
      <w:bookmarkEnd w:id="15"/>
      <w:r>
        <w:rPr>
          <w:rFonts w:hint="eastAsia" w:ascii="仿宋_GB2312" w:hAnsi="仿宋_GB2312" w:eastAsia="仿宋_GB2312" w:cs="仿宋_GB2312"/>
          <w:b/>
          <w:sz w:val="32"/>
          <w:szCs w:val="32"/>
        </w:rPr>
        <w:t>二）评估原则</w:t>
      </w:r>
    </w:p>
    <w:p w14:paraId="4BF96F86">
      <w:pPr>
        <w:pStyle w:val="12"/>
        <w:pageBreakBefore w:val="0"/>
        <w:widowControl w:val="0"/>
        <w:numPr>
          <w:ilvl w:val="0"/>
          <w:numId w:val="2"/>
        </w:numPr>
        <w:tabs>
          <w:tab w:val="left" w:pos="986"/>
        </w:tabs>
        <w:kinsoku/>
        <w:wordWrap/>
        <w:overflowPunct/>
        <w:topLinePunct w:val="0"/>
        <w:autoSpaceDE/>
        <w:autoSpaceDN/>
        <w:bidi w:val="0"/>
        <w:adjustRightInd/>
        <w:snapToGrid/>
        <w:spacing w:after="0" w:line="560" w:lineRule="exact"/>
        <w:ind w:firstLine="643" w:firstLineChars="200"/>
        <w:jc w:val="both"/>
        <w:textAlignment w:val="auto"/>
        <w:rPr>
          <w:rFonts w:ascii="仿宋_GB2312" w:hAnsi="仿宋_GB2312" w:eastAsia="仿宋_GB2312" w:cs="仿宋_GB2312"/>
          <w:sz w:val="32"/>
          <w:szCs w:val="32"/>
        </w:rPr>
      </w:pPr>
      <w:bookmarkStart w:id="16" w:name="bookmark17"/>
      <w:bookmarkEnd w:id="16"/>
      <w:r>
        <w:rPr>
          <w:rFonts w:hint="eastAsia" w:ascii="仿宋_GB2312" w:hAnsi="仿宋_GB2312" w:eastAsia="仿宋_GB2312" w:cs="仿宋_GB2312"/>
          <w:b/>
          <w:sz w:val="32"/>
          <w:szCs w:val="32"/>
        </w:rPr>
        <w:t>真实诚信原则</w:t>
      </w:r>
      <w:r>
        <w:rPr>
          <w:rFonts w:hint="eastAsia" w:ascii="仿宋_GB2312" w:hAnsi="仿宋_GB2312" w:eastAsia="仿宋_GB2312" w:cs="仿宋_GB2312"/>
          <w:b/>
          <w:sz w:val="32"/>
          <w:szCs w:val="32"/>
          <w:lang w:eastAsia="zh-CN"/>
        </w:rPr>
        <w:t>：</w:t>
      </w:r>
      <w:r>
        <w:rPr>
          <w:rFonts w:hint="eastAsia" w:ascii="仿宋_GB2312" w:hAnsi="仿宋_GB2312" w:eastAsia="仿宋_GB2312" w:cs="仿宋_GB2312"/>
          <w:sz w:val="32"/>
          <w:szCs w:val="32"/>
        </w:rPr>
        <w:t>评估要求项目运营方必须以实事求是的态度对待评估，本着诚实守信的原则，提供和展示能够真实、客观反映其项目运营状况的依据和有效资料，以供评估小组考察。</w:t>
      </w:r>
    </w:p>
    <w:p w14:paraId="64746653">
      <w:pPr>
        <w:pStyle w:val="12"/>
        <w:pageBreakBefore w:val="0"/>
        <w:widowControl w:val="0"/>
        <w:numPr>
          <w:ilvl w:val="0"/>
          <w:numId w:val="2"/>
        </w:numPr>
        <w:tabs>
          <w:tab w:val="left" w:pos="991"/>
        </w:tabs>
        <w:kinsoku/>
        <w:wordWrap/>
        <w:overflowPunct/>
        <w:topLinePunct w:val="0"/>
        <w:autoSpaceDE/>
        <w:autoSpaceDN/>
        <w:bidi w:val="0"/>
        <w:adjustRightInd/>
        <w:snapToGrid/>
        <w:spacing w:after="0" w:line="560" w:lineRule="exact"/>
        <w:ind w:firstLine="643" w:firstLineChars="200"/>
        <w:jc w:val="both"/>
        <w:textAlignment w:val="auto"/>
        <w:rPr>
          <w:rFonts w:ascii="仿宋_GB2312" w:hAnsi="仿宋_GB2312" w:eastAsia="仿宋_GB2312" w:cs="仿宋_GB2312"/>
          <w:sz w:val="32"/>
          <w:szCs w:val="32"/>
        </w:rPr>
      </w:pPr>
      <w:bookmarkStart w:id="17" w:name="bookmark18"/>
      <w:bookmarkEnd w:id="17"/>
      <w:r>
        <w:rPr>
          <w:rFonts w:hint="eastAsia" w:ascii="仿宋_GB2312" w:hAnsi="仿宋_GB2312" w:eastAsia="仿宋_GB2312" w:cs="仿宋_GB2312"/>
          <w:b/>
          <w:sz w:val="32"/>
          <w:szCs w:val="32"/>
        </w:rPr>
        <w:t>客观公正原则</w:t>
      </w:r>
      <w:r>
        <w:rPr>
          <w:rFonts w:hint="eastAsia" w:ascii="仿宋_GB2312" w:hAnsi="仿宋_GB2312" w:eastAsia="仿宋_GB2312" w:cs="仿宋_GB2312"/>
          <w:b/>
          <w:sz w:val="32"/>
          <w:szCs w:val="32"/>
          <w:lang w:eastAsia="zh-CN"/>
        </w:rPr>
        <w:t>：</w:t>
      </w:r>
      <w:r>
        <w:rPr>
          <w:rFonts w:hint="eastAsia" w:ascii="仿宋_GB2312" w:hAnsi="仿宋_GB2312" w:eastAsia="仿宋_GB2312" w:cs="仿宋_GB2312"/>
          <w:sz w:val="32"/>
          <w:szCs w:val="32"/>
        </w:rPr>
        <w:t>评估要求所有评委恪守</w:t>
      </w:r>
      <w:r>
        <w:rPr>
          <w:rFonts w:hint="eastAsia" w:ascii="仿宋_GB2312" w:hAnsi="仿宋_GB2312" w:eastAsia="仿宋_GB2312" w:cs="仿宋_GB2312"/>
          <w:sz w:val="32"/>
          <w:szCs w:val="32"/>
          <w:lang w:val="zh-CN" w:eastAsia="zh-CN" w:bidi="zh-CN"/>
        </w:rPr>
        <w:t>“客</w:t>
      </w:r>
      <w:r>
        <w:rPr>
          <w:rFonts w:hint="eastAsia" w:ascii="仿宋_GB2312" w:hAnsi="仿宋_GB2312" w:eastAsia="仿宋_GB2312" w:cs="仿宋_GB2312"/>
          <w:sz w:val="32"/>
          <w:szCs w:val="32"/>
        </w:rPr>
        <w:t>观公正的第三方”评估者角色，依据事实和真实情况给出客观、中肯评价意见或结论。</w:t>
      </w:r>
    </w:p>
    <w:p w14:paraId="46E5E9C3">
      <w:pPr>
        <w:pStyle w:val="12"/>
        <w:pageBreakBefore w:val="0"/>
        <w:widowControl w:val="0"/>
        <w:numPr>
          <w:ilvl w:val="0"/>
          <w:numId w:val="2"/>
        </w:numPr>
        <w:tabs>
          <w:tab w:val="left" w:pos="976"/>
        </w:tabs>
        <w:kinsoku/>
        <w:wordWrap/>
        <w:overflowPunct/>
        <w:topLinePunct w:val="0"/>
        <w:autoSpaceDE/>
        <w:autoSpaceDN/>
        <w:bidi w:val="0"/>
        <w:adjustRightInd/>
        <w:snapToGrid/>
        <w:spacing w:after="0" w:line="560" w:lineRule="exact"/>
        <w:ind w:firstLine="643" w:firstLineChars="200"/>
        <w:jc w:val="both"/>
        <w:textAlignment w:val="auto"/>
        <w:rPr>
          <w:rFonts w:ascii="仿宋_GB2312" w:hAnsi="仿宋_GB2312" w:eastAsia="仿宋_GB2312" w:cs="仿宋_GB2312"/>
          <w:sz w:val="32"/>
          <w:szCs w:val="32"/>
        </w:rPr>
      </w:pPr>
      <w:bookmarkStart w:id="18" w:name="bookmark19"/>
      <w:bookmarkEnd w:id="18"/>
      <w:r>
        <w:rPr>
          <w:rFonts w:hint="eastAsia" w:ascii="仿宋_GB2312" w:hAnsi="仿宋_GB2312" w:eastAsia="仿宋_GB2312" w:cs="仿宋_GB2312"/>
          <w:b/>
          <w:sz w:val="32"/>
          <w:szCs w:val="32"/>
        </w:rPr>
        <w:t>证据为本原则</w:t>
      </w:r>
      <w:r>
        <w:rPr>
          <w:rFonts w:hint="eastAsia" w:ascii="仿宋_GB2312" w:hAnsi="仿宋_GB2312" w:eastAsia="仿宋_GB2312" w:cs="仿宋_GB2312"/>
          <w:b/>
          <w:sz w:val="32"/>
          <w:szCs w:val="32"/>
          <w:lang w:eastAsia="zh-CN"/>
        </w:rPr>
        <w:t>：</w:t>
      </w:r>
      <w:r>
        <w:rPr>
          <w:rFonts w:hint="eastAsia" w:ascii="仿宋_GB2312" w:hAnsi="仿宋_GB2312" w:eastAsia="仿宋_GB2312" w:cs="仿宋_GB2312"/>
          <w:sz w:val="32"/>
          <w:szCs w:val="32"/>
        </w:rPr>
        <w:t>评估要求项目运营方应提供有事实依据的证明资料或记录，来展示其项目运营的真实状况和成效；同时，评估要求所有评委以真实有效的工作痕迹记录为依据，做出客观公正的专业评估分析和判断。</w:t>
      </w:r>
    </w:p>
    <w:p w14:paraId="71C05947">
      <w:pPr>
        <w:pStyle w:val="12"/>
        <w:pageBreakBefore w:val="0"/>
        <w:widowControl w:val="0"/>
        <w:numPr>
          <w:ilvl w:val="0"/>
          <w:numId w:val="2"/>
        </w:numPr>
        <w:tabs>
          <w:tab w:val="left" w:pos="981"/>
        </w:tabs>
        <w:kinsoku/>
        <w:wordWrap/>
        <w:overflowPunct/>
        <w:topLinePunct w:val="0"/>
        <w:autoSpaceDE/>
        <w:autoSpaceDN/>
        <w:bidi w:val="0"/>
        <w:adjustRightInd/>
        <w:snapToGrid/>
        <w:spacing w:after="0" w:line="560" w:lineRule="exact"/>
        <w:ind w:firstLine="643" w:firstLineChars="200"/>
        <w:jc w:val="both"/>
        <w:textAlignment w:val="auto"/>
        <w:rPr>
          <w:rFonts w:ascii="仿宋_GB2312" w:hAnsi="仿宋_GB2312" w:eastAsia="仿宋_GB2312" w:cs="仿宋_GB2312"/>
          <w:sz w:val="32"/>
          <w:szCs w:val="32"/>
        </w:rPr>
      </w:pPr>
      <w:bookmarkStart w:id="19" w:name="bookmark20"/>
      <w:bookmarkEnd w:id="19"/>
      <w:r>
        <w:rPr>
          <w:rFonts w:hint="eastAsia" w:ascii="仿宋_GB2312" w:hAnsi="仿宋_GB2312" w:eastAsia="仿宋_GB2312" w:cs="仿宋_GB2312"/>
          <w:b/>
          <w:sz w:val="32"/>
          <w:szCs w:val="32"/>
        </w:rPr>
        <w:t>以评促进原则</w:t>
      </w:r>
      <w:r>
        <w:rPr>
          <w:rFonts w:hint="eastAsia" w:ascii="仿宋_GB2312" w:hAnsi="仿宋_GB2312" w:eastAsia="仿宋_GB2312" w:cs="仿宋_GB2312"/>
          <w:b/>
          <w:sz w:val="32"/>
          <w:szCs w:val="32"/>
          <w:lang w:eastAsia="zh-CN"/>
        </w:rPr>
        <w:t>：</w:t>
      </w:r>
      <w:r>
        <w:rPr>
          <w:rFonts w:hint="eastAsia" w:ascii="仿宋_GB2312" w:hAnsi="仿宋_GB2312" w:eastAsia="仿宋_GB2312" w:cs="仿宋_GB2312"/>
          <w:sz w:val="32"/>
          <w:szCs w:val="32"/>
        </w:rPr>
        <w:t>评估要求评委要本着促进项目运营质量和成效的目标原则实施评估活动，给出评估指导意见，评估意见应具体、清晰、可行，能够切实指导项目运营团队持续改善服务成效和质量。</w:t>
      </w:r>
    </w:p>
    <w:p w14:paraId="1D35C623">
      <w:pPr>
        <w:pStyle w:val="12"/>
        <w:pageBreakBefore w:val="0"/>
        <w:widowControl w:val="0"/>
        <w:numPr>
          <w:ilvl w:val="0"/>
          <w:numId w:val="2"/>
        </w:numPr>
        <w:tabs>
          <w:tab w:val="left" w:pos="991"/>
        </w:tabs>
        <w:kinsoku/>
        <w:wordWrap/>
        <w:overflowPunct/>
        <w:topLinePunct w:val="0"/>
        <w:autoSpaceDE/>
        <w:autoSpaceDN/>
        <w:bidi w:val="0"/>
        <w:adjustRightInd/>
        <w:snapToGrid/>
        <w:spacing w:after="0" w:line="560" w:lineRule="exact"/>
        <w:ind w:firstLine="643" w:firstLineChars="200"/>
        <w:jc w:val="both"/>
        <w:textAlignment w:val="auto"/>
        <w:rPr>
          <w:rFonts w:ascii="仿宋_GB2312" w:hAnsi="仿宋_GB2312" w:eastAsia="仿宋_GB2312" w:cs="仿宋_GB2312"/>
          <w:sz w:val="32"/>
          <w:szCs w:val="32"/>
        </w:rPr>
      </w:pPr>
      <w:bookmarkStart w:id="20" w:name="bookmark21"/>
      <w:bookmarkEnd w:id="20"/>
      <w:r>
        <w:rPr>
          <w:rFonts w:hint="eastAsia" w:ascii="仿宋_GB2312" w:hAnsi="仿宋_GB2312" w:eastAsia="仿宋_GB2312" w:cs="仿宋_GB2312"/>
          <w:b/>
          <w:sz w:val="32"/>
          <w:szCs w:val="32"/>
        </w:rPr>
        <w:t>回避监督原则：</w:t>
      </w:r>
      <w:r>
        <w:rPr>
          <w:rFonts w:hint="eastAsia" w:ascii="仿宋_GB2312" w:hAnsi="仿宋_GB2312" w:eastAsia="仿宋_GB2312" w:cs="仿宋_GB2312"/>
          <w:sz w:val="32"/>
          <w:szCs w:val="32"/>
        </w:rPr>
        <w:t>评估要求评委在评估前与被评估方有单独接触、有利益关系或冲突的，均应回避；被评估方有权监督评估团队的评估工作，并有权提出合理异议或回避要求，以免评估失去公正性和可信度。</w:t>
      </w:r>
    </w:p>
    <w:p w14:paraId="1DE276DC">
      <w:pPr>
        <w:pStyle w:val="12"/>
        <w:pageBreakBefore w:val="0"/>
        <w:widowControl w:val="0"/>
        <w:numPr>
          <w:ilvl w:val="0"/>
          <w:numId w:val="2"/>
        </w:numPr>
        <w:tabs>
          <w:tab w:val="left" w:pos="991"/>
        </w:tabs>
        <w:kinsoku/>
        <w:wordWrap/>
        <w:overflowPunct/>
        <w:topLinePunct w:val="0"/>
        <w:autoSpaceDE/>
        <w:autoSpaceDN/>
        <w:bidi w:val="0"/>
        <w:adjustRightInd/>
        <w:snapToGrid/>
        <w:spacing w:after="0" w:line="560" w:lineRule="exact"/>
        <w:ind w:firstLine="643" w:firstLineChars="200"/>
        <w:jc w:val="both"/>
        <w:textAlignment w:val="auto"/>
        <w:rPr>
          <w:rFonts w:ascii="仿宋_GB2312" w:hAnsi="仿宋_GB2312" w:eastAsia="仿宋_GB2312" w:cs="仿宋_GB2312"/>
          <w:sz w:val="32"/>
          <w:szCs w:val="32"/>
        </w:rPr>
      </w:pPr>
      <w:bookmarkStart w:id="21" w:name="bookmark22"/>
      <w:bookmarkEnd w:id="21"/>
      <w:r>
        <w:rPr>
          <w:rFonts w:hint="eastAsia" w:ascii="仿宋_GB2312" w:hAnsi="仿宋_GB2312" w:eastAsia="仿宋_GB2312" w:cs="仿宋_GB2312"/>
          <w:b/>
          <w:sz w:val="32"/>
          <w:szCs w:val="32"/>
        </w:rPr>
        <w:t>保密尊重原则：</w:t>
      </w:r>
      <w:r>
        <w:rPr>
          <w:rFonts w:hint="eastAsia" w:ascii="仿宋_GB2312" w:hAnsi="仿宋_GB2312" w:eastAsia="仿宋_GB2312" w:cs="仿宋_GB2312"/>
          <w:sz w:val="32"/>
          <w:szCs w:val="32"/>
        </w:rPr>
        <w:t>评估要求评委应尊重和保护其工作中所接触、发现或遇到的涉及服务对象隐私权等所有受法律保护的事项，并依法负有保密职责；评估要求评委在评估过程中应尊重被评估方的所有原创性专业技术、方法等成果，并依法负有保密职责。</w:t>
      </w:r>
    </w:p>
    <w:p w14:paraId="6910549C">
      <w:pPr>
        <w:pStyle w:val="12"/>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ascii="仿宋_GB2312" w:hAnsi="仿宋_GB2312" w:eastAsia="仿宋_GB2312" w:cs="仿宋_GB2312"/>
          <w:b/>
          <w:sz w:val="32"/>
          <w:szCs w:val="32"/>
        </w:rPr>
      </w:pPr>
      <w:bookmarkStart w:id="22" w:name="bookmark23"/>
      <w:r>
        <w:rPr>
          <w:rFonts w:hint="eastAsia" w:ascii="仿宋_GB2312" w:hAnsi="仿宋_GB2312" w:eastAsia="仿宋_GB2312" w:cs="仿宋_GB2312"/>
          <w:b/>
          <w:sz w:val="32"/>
          <w:szCs w:val="32"/>
        </w:rPr>
        <w:t>（</w:t>
      </w:r>
      <w:bookmarkEnd w:id="22"/>
      <w:r>
        <w:rPr>
          <w:rFonts w:hint="eastAsia" w:ascii="仿宋_GB2312" w:hAnsi="仿宋_GB2312" w:eastAsia="仿宋_GB2312" w:cs="仿宋_GB2312"/>
          <w:b/>
          <w:sz w:val="32"/>
          <w:szCs w:val="32"/>
        </w:rPr>
        <w:t>三）评估阶段</w:t>
      </w:r>
    </w:p>
    <w:p w14:paraId="5241B8CA">
      <w:pPr>
        <w:pStyle w:val="12"/>
        <w:pageBreakBefore w:val="0"/>
        <w:widowControl w:val="0"/>
        <w:numPr>
          <w:ilvl w:val="0"/>
          <w:numId w:val="3"/>
        </w:numPr>
        <w:tabs>
          <w:tab w:val="left" w:pos="992"/>
        </w:tabs>
        <w:kinsoku/>
        <w:wordWrap/>
        <w:overflowPunct/>
        <w:topLinePunct w:val="0"/>
        <w:autoSpaceDE/>
        <w:autoSpaceDN/>
        <w:bidi w:val="0"/>
        <w:adjustRightInd/>
        <w:snapToGrid/>
        <w:spacing w:after="0" w:line="560" w:lineRule="exact"/>
        <w:ind w:firstLine="643" w:firstLineChars="200"/>
        <w:jc w:val="both"/>
        <w:textAlignment w:val="auto"/>
        <w:rPr>
          <w:rFonts w:ascii="仿宋_GB2312" w:hAnsi="仿宋_GB2312" w:eastAsia="仿宋_GB2312" w:cs="仿宋_GB2312"/>
          <w:b/>
          <w:sz w:val="32"/>
          <w:szCs w:val="32"/>
        </w:rPr>
      </w:pPr>
      <w:bookmarkStart w:id="23" w:name="bookmark24"/>
      <w:bookmarkEnd w:id="23"/>
      <w:r>
        <w:rPr>
          <w:rFonts w:hint="eastAsia" w:ascii="仿宋_GB2312" w:hAnsi="仿宋_GB2312" w:eastAsia="仿宋_GB2312" w:cs="仿宋_GB2312"/>
          <w:b/>
          <w:sz w:val="32"/>
          <w:szCs w:val="32"/>
          <w:lang w:eastAsia="zh-CN"/>
        </w:rPr>
        <w:t>制定评估计划</w:t>
      </w:r>
    </w:p>
    <w:p w14:paraId="76A89CEA">
      <w:pPr>
        <w:pStyle w:val="12"/>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番禺区民政局会同</w:t>
      </w:r>
      <w:r>
        <w:rPr>
          <w:rFonts w:hint="eastAsia" w:ascii="仿宋_GB2312" w:hAnsi="仿宋_GB2312" w:eastAsia="仿宋_GB2312" w:cs="仿宋_GB2312"/>
          <w:sz w:val="32"/>
          <w:szCs w:val="32"/>
          <w:lang w:val="en-US"/>
        </w:rPr>
        <w:t>番禺区社会组织联合会</w:t>
      </w:r>
      <w:r>
        <w:rPr>
          <w:rFonts w:hint="eastAsia" w:ascii="仿宋_GB2312" w:hAnsi="仿宋_GB2312" w:eastAsia="仿宋_GB2312" w:cs="仿宋_GB2312"/>
          <w:sz w:val="32"/>
          <w:szCs w:val="32"/>
          <w:lang w:eastAsia="zh-CN"/>
        </w:rPr>
        <w:t>根据最新管理办法要求及大石街社工站项目合同期限确定评估时间，制定好评估计划和评估通知。</w:t>
      </w:r>
    </w:p>
    <w:p w14:paraId="569E1F6A">
      <w:pPr>
        <w:pStyle w:val="12"/>
        <w:pageBreakBefore w:val="0"/>
        <w:widowControl w:val="0"/>
        <w:numPr>
          <w:ilvl w:val="0"/>
          <w:numId w:val="3"/>
        </w:numPr>
        <w:tabs>
          <w:tab w:val="left" w:pos="992"/>
        </w:tabs>
        <w:kinsoku/>
        <w:wordWrap/>
        <w:overflowPunct/>
        <w:topLinePunct w:val="0"/>
        <w:autoSpaceDE/>
        <w:autoSpaceDN/>
        <w:bidi w:val="0"/>
        <w:adjustRightInd/>
        <w:snapToGrid/>
        <w:spacing w:after="0" w:line="560" w:lineRule="exact"/>
        <w:ind w:firstLine="643" w:firstLineChars="200"/>
        <w:jc w:val="both"/>
        <w:textAlignment w:val="auto"/>
        <w:rPr>
          <w:rFonts w:ascii="仿宋_GB2312" w:hAnsi="仿宋_GB2312" w:eastAsia="仿宋_GB2312" w:cs="仿宋_GB2312"/>
          <w:b/>
          <w:sz w:val="32"/>
          <w:szCs w:val="32"/>
        </w:rPr>
      </w:pPr>
      <w:r>
        <w:rPr>
          <w:rFonts w:hint="eastAsia" w:ascii="仿宋_GB2312" w:hAnsi="仿宋_GB2312" w:eastAsia="仿宋_GB2312" w:cs="仿宋_GB2312"/>
          <w:b/>
          <w:sz w:val="32"/>
          <w:szCs w:val="32"/>
        </w:rPr>
        <w:t>自我评审阶段</w:t>
      </w:r>
    </w:p>
    <w:p w14:paraId="1598400A">
      <w:pPr>
        <w:pStyle w:val="12"/>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lang w:eastAsia="zh-CN"/>
        </w:rPr>
        <w:t>大石街</w:t>
      </w:r>
      <w:r>
        <w:rPr>
          <w:rFonts w:hint="eastAsia" w:ascii="仿宋_GB2312" w:hAnsi="仿宋_GB2312" w:eastAsia="仿宋_GB2312" w:cs="仿宋_GB2312"/>
          <w:sz w:val="32"/>
          <w:szCs w:val="32"/>
        </w:rPr>
        <w:t>社工站结合《广州市社工站购买服务项目评估指标体系》和签订的服务协议，逐项对照，准备材料，结合实际进行自我评估，并完成自评报告的报送工作。</w:t>
      </w:r>
    </w:p>
    <w:p w14:paraId="2828811A">
      <w:pPr>
        <w:pStyle w:val="12"/>
        <w:pageBreakBefore w:val="0"/>
        <w:widowControl w:val="0"/>
        <w:numPr>
          <w:ilvl w:val="0"/>
          <w:numId w:val="3"/>
        </w:numPr>
        <w:tabs>
          <w:tab w:val="left" w:pos="1001"/>
        </w:tabs>
        <w:kinsoku/>
        <w:wordWrap/>
        <w:overflowPunct/>
        <w:topLinePunct w:val="0"/>
        <w:autoSpaceDE/>
        <w:autoSpaceDN/>
        <w:bidi w:val="0"/>
        <w:adjustRightInd/>
        <w:snapToGrid/>
        <w:spacing w:after="0" w:line="560" w:lineRule="exact"/>
        <w:ind w:firstLine="643" w:firstLineChars="200"/>
        <w:jc w:val="both"/>
        <w:textAlignment w:val="auto"/>
        <w:rPr>
          <w:rFonts w:ascii="仿宋_GB2312" w:hAnsi="仿宋_GB2312" w:eastAsia="仿宋_GB2312" w:cs="仿宋_GB2312"/>
          <w:b/>
          <w:sz w:val="32"/>
          <w:szCs w:val="32"/>
        </w:rPr>
      </w:pPr>
      <w:bookmarkStart w:id="24" w:name="bookmark25"/>
      <w:bookmarkEnd w:id="24"/>
      <w:r>
        <w:rPr>
          <w:rFonts w:hint="eastAsia" w:ascii="仿宋_GB2312" w:hAnsi="仿宋_GB2312" w:eastAsia="仿宋_GB2312" w:cs="仿宋_GB2312"/>
          <w:b/>
          <w:sz w:val="32"/>
          <w:szCs w:val="32"/>
        </w:rPr>
        <w:t>实地评估阶段</w:t>
      </w:r>
    </w:p>
    <w:p w14:paraId="5C92FC23">
      <w:pPr>
        <w:pStyle w:val="12"/>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评估小组根据评估计划组织实施</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对</w:t>
      </w:r>
      <w:r>
        <w:rPr>
          <w:rFonts w:hint="eastAsia" w:ascii="仿宋_GB2312" w:hAnsi="仿宋_GB2312" w:eastAsia="仿宋_GB2312" w:cs="仿宋_GB2312"/>
          <w:sz w:val="32"/>
          <w:szCs w:val="32"/>
          <w:lang w:eastAsia="zh-CN"/>
        </w:rPr>
        <w:t>大石街</w:t>
      </w:r>
      <w:r>
        <w:rPr>
          <w:rFonts w:hint="eastAsia" w:ascii="仿宋_GB2312" w:hAnsi="仿宋_GB2312" w:eastAsia="仿宋_GB2312" w:cs="仿宋_GB2312"/>
          <w:sz w:val="32"/>
          <w:szCs w:val="32"/>
        </w:rPr>
        <w:t>社工站提供的材料进行审阅，实地考察，进行现场评估并打分。评估小组根据公平、公正的原则，严格按照评估要求，对</w:t>
      </w:r>
      <w:r>
        <w:rPr>
          <w:rFonts w:hint="eastAsia" w:ascii="仿宋_GB2312" w:hAnsi="仿宋_GB2312" w:eastAsia="仿宋_GB2312" w:cs="仿宋_GB2312"/>
          <w:sz w:val="32"/>
          <w:szCs w:val="32"/>
          <w:lang w:eastAsia="zh-CN"/>
        </w:rPr>
        <w:t>大石街</w:t>
      </w:r>
      <w:r>
        <w:rPr>
          <w:rFonts w:hint="eastAsia" w:ascii="仿宋_GB2312" w:hAnsi="仿宋_GB2312" w:eastAsia="仿宋_GB2312" w:cs="仿宋_GB2312"/>
          <w:sz w:val="32"/>
          <w:szCs w:val="32"/>
        </w:rPr>
        <w:t>社工站进行评估工作。</w:t>
      </w:r>
    </w:p>
    <w:p w14:paraId="01AAEE3F">
      <w:pPr>
        <w:pStyle w:val="12"/>
        <w:pageBreakBefore w:val="0"/>
        <w:widowControl w:val="0"/>
        <w:numPr>
          <w:ilvl w:val="0"/>
          <w:numId w:val="3"/>
        </w:numPr>
        <w:tabs>
          <w:tab w:val="left" w:pos="1006"/>
        </w:tabs>
        <w:kinsoku/>
        <w:wordWrap/>
        <w:overflowPunct/>
        <w:topLinePunct w:val="0"/>
        <w:autoSpaceDE/>
        <w:autoSpaceDN/>
        <w:bidi w:val="0"/>
        <w:adjustRightInd/>
        <w:snapToGrid/>
        <w:spacing w:after="0" w:line="560" w:lineRule="exact"/>
        <w:ind w:firstLine="643" w:firstLineChars="200"/>
        <w:jc w:val="both"/>
        <w:textAlignment w:val="auto"/>
        <w:rPr>
          <w:rFonts w:ascii="仿宋_GB2312" w:hAnsi="仿宋_GB2312" w:eastAsia="仿宋_GB2312" w:cs="仿宋_GB2312"/>
          <w:sz w:val="32"/>
          <w:szCs w:val="32"/>
        </w:rPr>
      </w:pPr>
      <w:bookmarkStart w:id="25" w:name="bookmark26"/>
      <w:bookmarkEnd w:id="25"/>
      <w:r>
        <w:rPr>
          <w:rFonts w:hint="eastAsia" w:ascii="仿宋_GB2312" w:hAnsi="仿宋_GB2312" w:eastAsia="仿宋_GB2312" w:cs="仿宋_GB2312"/>
          <w:b/>
          <w:sz w:val="32"/>
          <w:szCs w:val="32"/>
        </w:rPr>
        <w:t>反馈初评意见</w:t>
      </w:r>
    </w:p>
    <w:p w14:paraId="53C60D9E">
      <w:pPr>
        <w:pStyle w:val="12"/>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综合评委专家</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监督方</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购买方</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市督导中</w:t>
      </w:r>
      <w:r>
        <w:rPr>
          <w:rFonts w:hint="eastAsia" w:ascii="仿宋_GB2312" w:hAnsi="仿宋_GB2312" w:eastAsia="仿宋_GB2312" w:cs="仿宋_GB2312"/>
          <w:sz w:val="32"/>
          <w:szCs w:val="32"/>
          <w:lang w:eastAsia="zh-CN"/>
        </w:rPr>
        <w:t>心的</w:t>
      </w:r>
      <w:r>
        <w:rPr>
          <w:rFonts w:hint="eastAsia" w:ascii="仿宋_GB2312" w:hAnsi="仿宋_GB2312" w:eastAsia="仿宋_GB2312" w:cs="仿宋_GB2312"/>
          <w:sz w:val="32"/>
          <w:szCs w:val="32"/>
        </w:rPr>
        <w:t>意见和建议，在评估工作结束后5个工作日内，向</w:t>
      </w:r>
      <w:r>
        <w:rPr>
          <w:rFonts w:hint="eastAsia" w:ascii="仿宋_GB2312" w:hAnsi="仿宋_GB2312" w:eastAsia="仿宋_GB2312" w:cs="仿宋_GB2312"/>
          <w:sz w:val="32"/>
          <w:szCs w:val="32"/>
          <w:lang w:eastAsia="zh-CN"/>
        </w:rPr>
        <w:t>番禺区</w:t>
      </w:r>
      <w:r>
        <w:rPr>
          <w:rFonts w:hint="eastAsia" w:ascii="仿宋_GB2312" w:hAnsi="仿宋_GB2312" w:eastAsia="仿宋_GB2312" w:cs="仿宋_GB2312"/>
          <w:sz w:val="32"/>
          <w:szCs w:val="32"/>
        </w:rPr>
        <w:t>民政局、</w:t>
      </w:r>
      <w:r>
        <w:rPr>
          <w:rFonts w:hint="eastAsia" w:ascii="仿宋_GB2312" w:hAnsi="仿宋_GB2312" w:eastAsia="仿宋_GB2312" w:cs="仿宋_GB2312"/>
          <w:sz w:val="32"/>
          <w:szCs w:val="32"/>
          <w:lang w:eastAsia="zh-CN"/>
        </w:rPr>
        <w:t>大石街</w:t>
      </w:r>
      <w:r>
        <w:rPr>
          <w:rFonts w:hint="eastAsia" w:ascii="仿宋_GB2312" w:hAnsi="仿宋_GB2312" w:eastAsia="仿宋_GB2312" w:cs="仿宋_GB2312"/>
          <w:sz w:val="32"/>
          <w:szCs w:val="32"/>
        </w:rPr>
        <w:t>道办事处及</w:t>
      </w:r>
      <w:r>
        <w:rPr>
          <w:rFonts w:hint="eastAsia" w:ascii="仿宋_GB2312" w:hAnsi="仿宋_GB2312" w:eastAsia="仿宋_GB2312" w:cs="仿宋_GB2312"/>
          <w:sz w:val="32"/>
          <w:szCs w:val="32"/>
          <w:lang w:eastAsia="zh-CN"/>
        </w:rPr>
        <w:t>大石街</w:t>
      </w:r>
      <w:r>
        <w:rPr>
          <w:rFonts w:hint="eastAsia" w:ascii="仿宋_GB2312" w:hAnsi="仿宋_GB2312" w:eastAsia="仿宋_GB2312" w:cs="仿宋_GB2312"/>
          <w:sz w:val="32"/>
          <w:szCs w:val="32"/>
        </w:rPr>
        <w:t>社工站反馈初评意见，对评估结果、存在问题及改进建议等进行沟通确认</w:t>
      </w:r>
      <w:r>
        <w:rPr>
          <w:rFonts w:hint="eastAsia" w:ascii="仿宋_GB2312" w:hAnsi="仿宋_GB2312" w:eastAsia="仿宋_GB2312" w:cs="仿宋_GB2312"/>
          <w:sz w:val="32"/>
          <w:szCs w:val="32"/>
          <w:lang w:eastAsia="zh-CN"/>
        </w:rPr>
        <w:t>。</w:t>
      </w:r>
    </w:p>
    <w:p w14:paraId="403F3670">
      <w:pPr>
        <w:pStyle w:val="12"/>
        <w:pageBreakBefore w:val="0"/>
        <w:widowControl w:val="0"/>
        <w:numPr>
          <w:ilvl w:val="0"/>
          <w:numId w:val="3"/>
        </w:numPr>
        <w:tabs>
          <w:tab w:val="left" w:pos="1006"/>
        </w:tabs>
        <w:kinsoku/>
        <w:wordWrap/>
        <w:overflowPunct/>
        <w:topLinePunct w:val="0"/>
        <w:autoSpaceDE/>
        <w:autoSpaceDN/>
        <w:bidi w:val="0"/>
        <w:adjustRightInd/>
        <w:snapToGrid/>
        <w:spacing w:after="0" w:line="560" w:lineRule="exact"/>
        <w:ind w:firstLine="643" w:firstLineChars="200"/>
        <w:jc w:val="both"/>
        <w:textAlignment w:val="auto"/>
        <w:rPr>
          <w:rFonts w:ascii="仿宋_GB2312" w:hAnsi="仿宋_GB2312" w:eastAsia="仿宋_GB2312" w:cs="仿宋_GB2312"/>
          <w:b/>
          <w:sz w:val="32"/>
          <w:szCs w:val="32"/>
        </w:rPr>
      </w:pPr>
      <w:bookmarkStart w:id="26" w:name="bookmark27"/>
      <w:bookmarkEnd w:id="26"/>
      <w:r>
        <w:rPr>
          <w:rFonts w:hint="eastAsia" w:ascii="仿宋_GB2312" w:hAnsi="仿宋_GB2312" w:eastAsia="仿宋_GB2312" w:cs="仿宋_GB2312"/>
          <w:b/>
          <w:sz w:val="32"/>
          <w:szCs w:val="32"/>
        </w:rPr>
        <w:t>出具</w:t>
      </w:r>
      <w:r>
        <w:rPr>
          <w:rFonts w:hint="eastAsia" w:ascii="仿宋_GB2312" w:hAnsi="仿宋_GB2312" w:eastAsia="仿宋_GB2312" w:cs="仿宋_GB2312"/>
          <w:b/>
          <w:sz w:val="32"/>
          <w:szCs w:val="32"/>
          <w:lang w:eastAsia="zh-CN"/>
        </w:rPr>
        <w:t>末期</w:t>
      </w:r>
      <w:r>
        <w:rPr>
          <w:rFonts w:hint="eastAsia" w:ascii="仿宋_GB2312" w:hAnsi="仿宋_GB2312" w:eastAsia="仿宋_GB2312" w:cs="仿宋_GB2312"/>
          <w:b/>
          <w:sz w:val="32"/>
          <w:szCs w:val="32"/>
        </w:rPr>
        <w:t>评估报告</w:t>
      </w:r>
    </w:p>
    <w:p w14:paraId="762C95C7">
      <w:pPr>
        <w:pStyle w:val="12"/>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ascii="仿宋_GB2312" w:hAnsi="仿宋_GB2312" w:eastAsia="PMingLiU" w:cs="仿宋_GB2312"/>
          <w:sz w:val="32"/>
          <w:szCs w:val="32"/>
        </w:rPr>
      </w:pPr>
      <w:r>
        <w:rPr>
          <w:rFonts w:hint="eastAsia" w:ascii="仿宋_GB2312" w:hAnsi="仿宋_GB2312" w:eastAsia="仿宋_GB2312" w:cs="仿宋_GB2312"/>
          <w:sz w:val="32"/>
          <w:szCs w:val="32"/>
        </w:rPr>
        <w:t>在评估工作结束后10个工作日内，向番禺区民政局、</w:t>
      </w:r>
      <w:r>
        <w:rPr>
          <w:rFonts w:hint="eastAsia" w:ascii="仿宋_GB2312" w:hAnsi="仿宋_GB2312" w:eastAsia="仿宋_GB2312" w:cs="仿宋_GB2312"/>
          <w:sz w:val="32"/>
          <w:szCs w:val="32"/>
          <w:lang w:eastAsia="zh-CN"/>
        </w:rPr>
        <w:t>大石街道办事处</w:t>
      </w:r>
      <w:r>
        <w:rPr>
          <w:rFonts w:hint="eastAsia" w:ascii="仿宋_GB2312" w:hAnsi="仿宋_GB2312" w:eastAsia="仿宋_GB2312" w:cs="仿宋_GB2312"/>
          <w:sz w:val="32"/>
          <w:szCs w:val="32"/>
        </w:rPr>
        <w:t>及</w:t>
      </w:r>
      <w:r>
        <w:rPr>
          <w:rFonts w:hint="eastAsia" w:ascii="仿宋_GB2312" w:hAnsi="仿宋_GB2312" w:eastAsia="仿宋_GB2312" w:cs="仿宋_GB2312"/>
          <w:sz w:val="32"/>
          <w:szCs w:val="32"/>
          <w:lang w:eastAsia="zh-CN"/>
        </w:rPr>
        <w:t>大石街</w:t>
      </w:r>
      <w:r>
        <w:rPr>
          <w:rFonts w:hint="eastAsia" w:ascii="仿宋_GB2312" w:hAnsi="仿宋_GB2312" w:eastAsia="仿宋_GB2312" w:cs="仿宋_GB2312"/>
          <w:sz w:val="32"/>
          <w:szCs w:val="32"/>
        </w:rPr>
        <w:t>社工站各出具一份评估报告，提出项目存在的问题及改进建议。</w:t>
      </w:r>
    </w:p>
    <w:p w14:paraId="29337AA1">
      <w:pPr>
        <w:pStyle w:val="12"/>
        <w:pageBreakBefore w:val="0"/>
        <w:widowControl w:val="0"/>
        <w:numPr>
          <w:ilvl w:val="0"/>
          <w:numId w:val="3"/>
        </w:numPr>
        <w:tabs>
          <w:tab w:val="left" w:pos="1006"/>
        </w:tabs>
        <w:kinsoku/>
        <w:wordWrap/>
        <w:overflowPunct/>
        <w:topLinePunct w:val="0"/>
        <w:autoSpaceDE/>
        <w:autoSpaceDN/>
        <w:bidi w:val="0"/>
        <w:adjustRightInd/>
        <w:snapToGrid/>
        <w:spacing w:after="0" w:line="560" w:lineRule="exact"/>
        <w:ind w:firstLine="643" w:firstLineChars="200"/>
        <w:jc w:val="both"/>
        <w:textAlignment w:val="auto"/>
        <w:rPr>
          <w:rFonts w:ascii="仿宋_GB2312" w:hAnsi="仿宋_GB2312" w:eastAsia="仿宋_GB2312" w:cs="仿宋_GB2312"/>
          <w:b/>
          <w:sz w:val="32"/>
          <w:szCs w:val="32"/>
        </w:rPr>
      </w:pPr>
      <w:r>
        <w:rPr>
          <w:rFonts w:hint="eastAsia" w:ascii="仿宋_GB2312" w:hAnsi="仿宋_GB2312" w:eastAsia="仿宋_GB2312" w:cs="仿宋_GB2312"/>
          <w:b/>
          <w:sz w:val="32"/>
          <w:szCs w:val="32"/>
          <w:lang w:eastAsia="zh-CN"/>
        </w:rPr>
        <w:t>公示评估报告及受理评估投诉</w:t>
      </w:r>
    </w:p>
    <w:p w14:paraId="475C64B4">
      <w:pPr>
        <w:pStyle w:val="12"/>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区民政</w:t>
      </w:r>
      <w:r>
        <w:rPr>
          <w:rFonts w:hint="eastAsia" w:ascii="仿宋_GB2312" w:hAnsi="仿宋_GB2312" w:eastAsia="仿宋_GB2312" w:cs="仿宋_GB2312"/>
          <w:sz w:val="32"/>
          <w:szCs w:val="32"/>
        </w:rPr>
        <w:t>局在收到评估报告后汇总社会救助等有关业务科室意见，于5个工作日内确认评估报告，确认后对</w:t>
      </w:r>
      <w:r>
        <w:rPr>
          <w:rFonts w:hint="eastAsia" w:ascii="仿宋_GB2312" w:hAnsi="仿宋_GB2312" w:eastAsia="仿宋_GB2312" w:cs="仿宋_GB2312"/>
          <w:sz w:val="32"/>
          <w:szCs w:val="32"/>
          <w:lang w:eastAsia="zh-CN"/>
        </w:rPr>
        <w:t>大石街</w:t>
      </w:r>
      <w:r>
        <w:rPr>
          <w:rFonts w:hint="eastAsia" w:ascii="仿宋_GB2312" w:hAnsi="仿宋_GB2312" w:eastAsia="仿宋_GB2312" w:cs="仿宋_GB2312"/>
          <w:sz w:val="32"/>
          <w:szCs w:val="32"/>
        </w:rPr>
        <w:t>社工站项目的评估报告进行公示，公示期不少于7个工作日。</w:t>
      </w:r>
      <w:r>
        <w:rPr>
          <w:rFonts w:hint="eastAsia" w:ascii="仿宋_GB2312" w:hAnsi="仿宋_GB2312" w:eastAsia="仿宋_GB2312" w:cs="仿宋_GB2312"/>
          <w:sz w:val="32"/>
          <w:szCs w:val="32"/>
          <w:lang w:eastAsia="zh-CN"/>
        </w:rPr>
        <w:t>公示期间，如收到对评估报告的质疑或投诉，区民政局及时对评估结果进行复核，并确定最终评估结果，同时将有关处理情况报市民政部门。</w:t>
      </w:r>
    </w:p>
    <w:p w14:paraId="4E62C95A">
      <w:pPr>
        <w:pStyle w:val="12"/>
        <w:pageBreakBefore w:val="0"/>
        <w:widowControl w:val="0"/>
        <w:tabs>
          <w:tab w:val="left" w:pos="1006"/>
        </w:tabs>
        <w:kinsoku/>
        <w:wordWrap/>
        <w:overflowPunct/>
        <w:topLinePunct w:val="0"/>
        <w:autoSpaceDE/>
        <w:autoSpaceDN/>
        <w:bidi w:val="0"/>
        <w:adjustRightInd/>
        <w:snapToGrid/>
        <w:spacing w:after="0" w:line="560" w:lineRule="exact"/>
        <w:ind w:left="640" w:firstLine="0"/>
        <w:jc w:val="both"/>
        <w:textAlignment w:val="auto"/>
        <w:rPr>
          <w:rFonts w:ascii="仿宋_GB2312" w:hAnsi="仿宋_GB2312" w:eastAsia="仿宋_GB2312" w:cs="仿宋_GB2312"/>
          <w:b/>
          <w:sz w:val="32"/>
          <w:szCs w:val="32"/>
        </w:rPr>
      </w:pPr>
      <w:bookmarkStart w:id="27" w:name="bookmark28"/>
      <w:r>
        <w:rPr>
          <w:rFonts w:hint="eastAsia" w:ascii="仿宋_GB2312" w:hAnsi="仿宋_GB2312" w:eastAsia="仿宋_GB2312" w:cs="仿宋_GB2312"/>
          <w:b/>
          <w:sz w:val="32"/>
          <w:szCs w:val="32"/>
        </w:rPr>
        <w:t>（</w:t>
      </w:r>
      <w:bookmarkEnd w:id="27"/>
      <w:r>
        <w:rPr>
          <w:rFonts w:hint="eastAsia" w:ascii="仿宋_GB2312" w:hAnsi="仿宋_GB2312" w:eastAsia="仿宋_GB2312" w:cs="仿宋_GB2312"/>
          <w:b/>
          <w:sz w:val="32"/>
          <w:szCs w:val="32"/>
        </w:rPr>
        <w:t>四）评估内容</w:t>
      </w:r>
    </w:p>
    <w:p w14:paraId="61E516A3">
      <w:pPr>
        <w:pStyle w:val="12"/>
        <w:pageBreakBefore w:val="0"/>
        <w:widowControl w:val="0"/>
        <w:kinsoku/>
        <w:wordWrap/>
        <w:overflowPunct/>
        <w:topLinePunct w:val="0"/>
        <w:autoSpaceDE/>
        <w:autoSpaceDN/>
        <w:bidi w:val="0"/>
        <w:adjustRightInd/>
        <w:snapToGrid/>
        <w:spacing w:after="0" w:line="560" w:lineRule="exact"/>
        <w:ind w:firstLine="641" w:firstLineChars="200"/>
        <w:jc w:val="both"/>
        <w:textAlignment w:val="auto"/>
        <w:rPr>
          <w:rFonts w:ascii="仿宋_GB2312" w:hAnsi="仿宋_GB2312" w:eastAsia="PMingLiU" w:cs="仿宋_GB2312"/>
          <w:b/>
          <w:sz w:val="32"/>
          <w:szCs w:val="32"/>
        </w:rPr>
      </w:pPr>
      <w:bookmarkStart w:id="28" w:name="bookmark30"/>
      <w:r>
        <w:rPr>
          <w:rFonts w:ascii="仿宋_GB2312" w:hAnsi="仿宋_GB2312" w:eastAsia="PMingLiU" w:cs="仿宋_GB2312"/>
          <w:b/>
          <w:sz w:val="32"/>
          <w:szCs w:val="32"/>
        </w:rPr>
        <w:t>1.</w:t>
      </w:r>
      <w:r>
        <w:rPr>
          <w:rFonts w:hint="eastAsia" w:ascii="仿宋_GB2312" w:hAnsi="仿宋_GB2312" w:eastAsia="仿宋_GB2312" w:cs="仿宋_GB2312"/>
          <w:b/>
          <w:sz w:val="32"/>
          <w:szCs w:val="32"/>
          <w:lang w:eastAsia="zh-CN"/>
        </w:rPr>
        <w:t>项目</w:t>
      </w:r>
      <w:r>
        <w:rPr>
          <w:rFonts w:ascii="仿宋_GB2312" w:hAnsi="仿宋_GB2312" w:eastAsia="仿宋_GB2312" w:cs="仿宋_GB2312"/>
          <w:b/>
          <w:sz w:val="32"/>
          <w:szCs w:val="32"/>
        </w:rPr>
        <w:t>管理情况评估</w:t>
      </w:r>
    </w:p>
    <w:p w14:paraId="483640FA">
      <w:pPr>
        <w:pStyle w:val="12"/>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ascii="仿宋_GB2312" w:hAnsi="仿宋_GB2312" w:eastAsia="仿宋_GB2312" w:cs="仿宋_GB2312"/>
          <w:sz w:val="32"/>
          <w:szCs w:val="32"/>
          <w:lang w:eastAsia="zh-CN"/>
        </w:rPr>
      </w:pPr>
      <w:r>
        <w:rPr>
          <w:rFonts w:ascii="仿宋_GB2312" w:hAnsi="仿宋_GB2312" w:eastAsia="仿宋_GB2312" w:cs="仿宋_GB2312"/>
          <w:sz w:val="32"/>
          <w:szCs w:val="32"/>
          <w:lang w:eastAsia="zh-CN"/>
        </w:rPr>
        <w:t>主要从社工站人员管理、</w:t>
      </w:r>
      <w:r>
        <w:rPr>
          <w:rFonts w:hint="eastAsia" w:ascii="仿宋_GB2312" w:hAnsi="仿宋_GB2312" w:eastAsia="仿宋_GB2312" w:cs="仿宋_GB2312"/>
          <w:sz w:val="32"/>
          <w:szCs w:val="32"/>
          <w:lang w:eastAsia="zh-CN"/>
        </w:rPr>
        <w:t>专业</w:t>
      </w:r>
      <w:r>
        <w:rPr>
          <w:rFonts w:ascii="仿宋_GB2312" w:hAnsi="仿宋_GB2312" w:eastAsia="仿宋_GB2312" w:cs="仿宋_GB2312"/>
          <w:sz w:val="32"/>
          <w:szCs w:val="32"/>
          <w:lang w:eastAsia="zh-CN"/>
        </w:rPr>
        <w:t>规范性管理</w:t>
      </w:r>
      <w:r>
        <w:rPr>
          <w:rFonts w:hint="eastAsia" w:ascii="仿宋_GB2312" w:hAnsi="仿宋_GB2312" w:eastAsia="仿宋_GB2312" w:cs="仿宋_GB2312"/>
          <w:sz w:val="32"/>
          <w:szCs w:val="32"/>
          <w:lang w:eastAsia="zh-CN"/>
        </w:rPr>
        <w:t>、</w:t>
      </w:r>
      <w:r>
        <w:rPr>
          <w:rFonts w:ascii="仿宋_GB2312" w:hAnsi="仿宋_GB2312" w:eastAsia="仿宋_GB2312" w:cs="仿宋_GB2312"/>
          <w:sz w:val="32"/>
          <w:szCs w:val="32"/>
          <w:lang w:eastAsia="zh-CN"/>
        </w:rPr>
        <w:t>项目宣传等方面进行评估。</w:t>
      </w:r>
    </w:p>
    <w:p w14:paraId="3FEACD4E">
      <w:pPr>
        <w:pStyle w:val="12"/>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2.项目服务评估</w:t>
      </w:r>
    </w:p>
    <w:p w14:paraId="41934E1B">
      <w:pPr>
        <w:pStyle w:val="12"/>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ascii="仿宋_GB2312" w:hAnsi="仿宋_GB2312" w:eastAsia="仿宋_GB2312" w:cs="仿宋_GB2312"/>
          <w:sz w:val="32"/>
          <w:szCs w:val="32"/>
          <w:lang w:eastAsia="zh-CN"/>
        </w:rPr>
      </w:pPr>
      <w:r>
        <w:rPr>
          <w:rFonts w:ascii="仿宋_GB2312" w:hAnsi="仿宋_GB2312" w:eastAsia="仿宋_GB2312" w:cs="仿宋_GB2312"/>
          <w:sz w:val="32"/>
          <w:szCs w:val="32"/>
          <w:lang w:eastAsia="zh-CN"/>
        </w:rPr>
        <w:t>根据《广州市社工站</w:t>
      </w:r>
      <w:r>
        <w:rPr>
          <w:rFonts w:hint="eastAsia" w:ascii="仿宋_GB2312" w:hAnsi="仿宋_GB2312" w:eastAsia="仿宋_GB2312" w:cs="仿宋_GB2312"/>
          <w:sz w:val="32"/>
          <w:szCs w:val="32"/>
          <w:lang w:eastAsia="zh-CN"/>
        </w:rPr>
        <w:t>购买</w:t>
      </w:r>
      <w:r>
        <w:rPr>
          <w:rFonts w:ascii="仿宋_GB2312" w:hAnsi="仿宋_GB2312" w:eastAsia="仿宋_GB2312" w:cs="仿宋_GB2312"/>
          <w:sz w:val="32"/>
          <w:szCs w:val="32"/>
          <w:lang w:eastAsia="zh-CN"/>
        </w:rPr>
        <w:t>服务项目评估指标体系》，结合社工站与街道签订的三方协议规定开展的服务内容开展评估工作，主要从</w:t>
      </w:r>
      <w:r>
        <w:rPr>
          <w:rFonts w:hint="eastAsia" w:ascii="仿宋_GB2312" w:hAnsi="仿宋_GB2312" w:eastAsia="仿宋_GB2312" w:cs="仿宋_GB2312"/>
          <w:sz w:val="32"/>
          <w:szCs w:val="32"/>
          <w:lang w:eastAsia="zh-CN"/>
        </w:rPr>
        <w:t>需求</w:t>
      </w:r>
      <w:r>
        <w:rPr>
          <w:rFonts w:ascii="仿宋_GB2312" w:hAnsi="仿宋_GB2312" w:eastAsia="仿宋_GB2312" w:cs="仿宋_GB2312"/>
          <w:sz w:val="32"/>
          <w:szCs w:val="32"/>
          <w:lang w:eastAsia="zh-CN"/>
        </w:rPr>
        <w:t>评估</w:t>
      </w:r>
      <w:r>
        <w:rPr>
          <w:rFonts w:hint="eastAsia" w:ascii="仿宋_GB2312" w:hAnsi="仿宋_GB2312" w:eastAsia="仿宋_GB2312" w:cs="仿宋_GB2312"/>
          <w:sz w:val="32"/>
          <w:szCs w:val="32"/>
          <w:lang w:eastAsia="zh-CN"/>
        </w:rPr>
        <w:t>、</w:t>
      </w:r>
      <w:r>
        <w:rPr>
          <w:rFonts w:ascii="仿宋_GB2312" w:hAnsi="仿宋_GB2312" w:eastAsia="仿宋_GB2312" w:cs="仿宋_GB2312"/>
          <w:sz w:val="32"/>
          <w:szCs w:val="32"/>
          <w:lang w:eastAsia="zh-CN"/>
        </w:rPr>
        <w:t>服务设计</w:t>
      </w:r>
      <w:r>
        <w:rPr>
          <w:rFonts w:hint="eastAsia" w:ascii="仿宋_GB2312" w:hAnsi="仿宋_GB2312" w:eastAsia="仿宋_GB2312" w:cs="仿宋_GB2312"/>
          <w:sz w:val="32"/>
          <w:szCs w:val="32"/>
          <w:lang w:eastAsia="zh-CN"/>
        </w:rPr>
        <w:t>、</w:t>
      </w:r>
      <w:r>
        <w:rPr>
          <w:rFonts w:ascii="仿宋_GB2312" w:hAnsi="仿宋_GB2312" w:eastAsia="仿宋_GB2312" w:cs="仿宋_GB2312"/>
          <w:sz w:val="32"/>
          <w:szCs w:val="32"/>
          <w:lang w:eastAsia="zh-CN"/>
        </w:rPr>
        <w:t>服务执行</w:t>
      </w:r>
      <w:r>
        <w:rPr>
          <w:rFonts w:hint="eastAsia" w:ascii="仿宋_GB2312" w:hAnsi="仿宋_GB2312" w:eastAsia="仿宋_GB2312" w:cs="仿宋_GB2312"/>
          <w:sz w:val="32"/>
          <w:szCs w:val="32"/>
          <w:lang w:eastAsia="zh-CN"/>
        </w:rPr>
        <w:t>、</w:t>
      </w:r>
      <w:r>
        <w:rPr>
          <w:rFonts w:ascii="仿宋_GB2312" w:hAnsi="仿宋_GB2312" w:eastAsia="仿宋_GB2312" w:cs="仿宋_GB2312"/>
          <w:sz w:val="32"/>
          <w:szCs w:val="32"/>
          <w:lang w:eastAsia="zh-CN"/>
        </w:rPr>
        <w:t>服务成效等方面进行评估。</w:t>
      </w:r>
    </w:p>
    <w:p w14:paraId="04EE4B79">
      <w:pPr>
        <w:pStyle w:val="12"/>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ascii="仿宋_GB2312" w:hAnsi="仿宋_GB2312" w:eastAsia="仿宋_GB2312" w:cs="仿宋_GB2312"/>
          <w:b/>
          <w:sz w:val="32"/>
          <w:szCs w:val="32"/>
        </w:rPr>
      </w:pPr>
      <w:bookmarkStart w:id="29" w:name="bookmark29"/>
      <w:bookmarkEnd w:id="29"/>
      <w:r>
        <w:rPr>
          <w:rFonts w:ascii="仿宋_GB2312" w:hAnsi="仿宋_GB2312" w:eastAsia="仿宋_GB2312" w:cs="仿宋_GB2312"/>
          <w:b/>
          <w:sz w:val="32"/>
          <w:szCs w:val="32"/>
        </w:rPr>
        <w:t>3</w:t>
      </w:r>
      <w:r>
        <w:rPr>
          <w:rFonts w:hint="eastAsia" w:ascii="仿宋_GB2312" w:hAnsi="仿宋_GB2312" w:eastAsia="仿宋_GB2312" w:cs="仿宋_GB2312"/>
          <w:b/>
          <w:sz w:val="32"/>
          <w:szCs w:val="32"/>
          <w:lang w:eastAsia="zh-CN"/>
        </w:rPr>
        <w:t>.</w:t>
      </w:r>
      <w:r>
        <w:rPr>
          <w:rFonts w:hint="eastAsia" w:ascii="仿宋_GB2312" w:hAnsi="仿宋_GB2312" w:eastAsia="仿宋_GB2312" w:cs="仿宋_GB2312"/>
          <w:b/>
          <w:sz w:val="32"/>
          <w:szCs w:val="32"/>
        </w:rPr>
        <w:t>服务</w:t>
      </w:r>
      <w:r>
        <w:rPr>
          <w:rFonts w:ascii="仿宋_GB2312" w:hAnsi="仿宋_GB2312" w:eastAsia="仿宋_GB2312" w:cs="仿宋_GB2312"/>
          <w:b/>
          <w:sz w:val="32"/>
          <w:szCs w:val="32"/>
        </w:rPr>
        <w:t>对象评价</w:t>
      </w:r>
    </w:p>
    <w:p w14:paraId="28751D5A">
      <w:pPr>
        <w:pStyle w:val="12"/>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服务</w:t>
      </w:r>
      <w:r>
        <w:rPr>
          <w:rFonts w:ascii="仿宋_GB2312" w:hAnsi="仿宋_GB2312" w:eastAsia="仿宋_GB2312" w:cs="仿宋_GB2312"/>
          <w:sz w:val="32"/>
          <w:szCs w:val="32"/>
          <w:lang w:eastAsia="zh-CN"/>
        </w:rPr>
        <w:t>对象满意度主要由评估机构统筹实施</w:t>
      </w:r>
      <w:r>
        <w:rPr>
          <w:rFonts w:hint="eastAsia" w:ascii="仿宋_GB2312" w:hAnsi="仿宋_GB2312" w:eastAsia="仿宋_GB2312" w:cs="仿宋_GB2312"/>
          <w:sz w:val="32"/>
          <w:szCs w:val="32"/>
          <w:lang w:eastAsia="zh-CN"/>
        </w:rPr>
        <w:t>，通过电访、走访、调查问卷等方式进行，</w:t>
      </w:r>
      <w:r>
        <w:rPr>
          <w:rFonts w:ascii="仿宋_GB2312" w:hAnsi="仿宋_GB2312" w:eastAsia="仿宋_GB2312" w:cs="仿宋_GB2312"/>
          <w:sz w:val="32"/>
          <w:szCs w:val="32"/>
          <w:lang w:eastAsia="zh-CN"/>
        </w:rPr>
        <w:t>随机抽取不少于</w:t>
      </w:r>
      <w:r>
        <w:rPr>
          <w:rFonts w:hint="eastAsia" w:ascii="仿宋_GB2312" w:hAnsi="仿宋_GB2312" w:eastAsia="仿宋_GB2312" w:cs="仿宋_GB2312"/>
          <w:sz w:val="32"/>
          <w:szCs w:val="32"/>
          <w:lang w:eastAsia="zh-CN"/>
        </w:rPr>
        <w:t>1</w:t>
      </w:r>
      <w:r>
        <w:rPr>
          <w:rFonts w:ascii="仿宋_GB2312" w:hAnsi="仿宋_GB2312" w:eastAsia="仿宋_GB2312" w:cs="仿宋_GB2312"/>
          <w:sz w:val="32"/>
          <w:szCs w:val="32"/>
          <w:lang w:eastAsia="zh-CN"/>
        </w:rPr>
        <w:t>00名服务对象开展满意度调查</w:t>
      </w:r>
      <w:r>
        <w:rPr>
          <w:rFonts w:hint="eastAsia" w:ascii="仿宋_GB2312" w:hAnsi="仿宋_GB2312" w:eastAsia="仿宋_GB2312" w:cs="仿宋_GB2312"/>
          <w:sz w:val="32"/>
          <w:szCs w:val="32"/>
          <w:lang w:eastAsia="zh-CN"/>
        </w:rPr>
        <w:t>（困难群众和特殊群体总人数低于1</w:t>
      </w:r>
      <w:r>
        <w:rPr>
          <w:rFonts w:ascii="仿宋_GB2312" w:hAnsi="仿宋_GB2312" w:eastAsia="仿宋_GB2312" w:cs="仿宋_GB2312"/>
          <w:sz w:val="32"/>
          <w:szCs w:val="32"/>
          <w:lang w:eastAsia="zh-CN"/>
        </w:rPr>
        <w:t>00的</w:t>
      </w:r>
      <w:r>
        <w:rPr>
          <w:rFonts w:hint="eastAsia" w:ascii="仿宋_GB2312" w:hAnsi="仿宋_GB2312" w:eastAsia="仿宋_GB2312" w:cs="仿宋_GB2312"/>
          <w:sz w:val="32"/>
          <w:szCs w:val="32"/>
          <w:lang w:eastAsia="zh-CN"/>
        </w:rPr>
        <w:t>，</w:t>
      </w:r>
      <w:r>
        <w:rPr>
          <w:rFonts w:ascii="仿宋_GB2312" w:hAnsi="仿宋_GB2312" w:eastAsia="仿宋_GB2312" w:cs="仿宋_GB2312"/>
          <w:sz w:val="32"/>
          <w:szCs w:val="32"/>
          <w:lang w:eastAsia="zh-CN"/>
        </w:rPr>
        <w:t>按照实际人数</w:t>
      </w:r>
      <w:r>
        <w:rPr>
          <w:rFonts w:hint="eastAsia" w:ascii="仿宋_GB2312" w:hAnsi="仿宋_GB2312" w:eastAsia="仿宋_GB2312" w:cs="仿宋_GB2312"/>
          <w:sz w:val="32"/>
          <w:szCs w:val="32"/>
          <w:lang w:eastAsia="zh-CN"/>
        </w:rPr>
        <w:t>开展</w:t>
      </w:r>
      <w:r>
        <w:rPr>
          <w:rFonts w:ascii="仿宋_GB2312" w:hAnsi="仿宋_GB2312" w:eastAsia="仿宋_GB2312" w:cs="仿宋_GB2312"/>
          <w:sz w:val="32"/>
          <w:szCs w:val="32"/>
          <w:lang w:eastAsia="zh-CN"/>
        </w:rPr>
        <w:t>全覆盖满意度调查</w:t>
      </w:r>
      <w:r>
        <w:rPr>
          <w:rFonts w:hint="eastAsia" w:ascii="仿宋_GB2312" w:hAnsi="仿宋_GB2312" w:eastAsia="仿宋_GB2312" w:cs="仿宋_GB2312"/>
          <w:sz w:val="32"/>
          <w:szCs w:val="32"/>
          <w:lang w:eastAsia="zh-CN"/>
        </w:rPr>
        <w:t>）</w:t>
      </w:r>
      <w:r>
        <w:rPr>
          <w:rFonts w:ascii="仿宋_GB2312" w:hAnsi="仿宋_GB2312" w:eastAsia="仿宋_GB2312" w:cs="仿宋_GB2312"/>
          <w:sz w:val="32"/>
          <w:szCs w:val="32"/>
          <w:lang w:eastAsia="zh-CN"/>
        </w:rPr>
        <w:t>。</w:t>
      </w:r>
    </w:p>
    <w:p w14:paraId="5F7C3D0A">
      <w:pPr>
        <w:pStyle w:val="12"/>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ascii="仿宋_GB2312" w:hAnsi="仿宋_GB2312" w:eastAsia="PMingLiU" w:cs="仿宋_GB2312"/>
          <w:b/>
          <w:sz w:val="32"/>
          <w:szCs w:val="32"/>
        </w:rPr>
      </w:pPr>
      <w:r>
        <w:rPr>
          <w:rFonts w:hint="eastAsia" w:ascii="仿宋_GB2312" w:hAnsi="仿宋_GB2312" w:eastAsia="仿宋_GB2312" w:cs="仿宋_GB2312"/>
          <w:b/>
          <w:sz w:val="32"/>
          <w:szCs w:val="32"/>
        </w:rPr>
        <w:t>4</w:t>
      </w:r>
      <w:r>
        <w:rPr>
          <w:rFonts w:ascii="仿宋_GB2312" w:hAnsi="仿宋_GB2312" w:eastAsia="仿宋_GB2312" w:cs="仿宋_GB2312"/>
          <w:b/>
          <w:sz w:val="32"/>
          <w:szCs w:val="32"/>
        </w:rPr>
        <w:t>.收集整理相关方反馈</w:t>
      </w:r>
    </w:p>
    <w:p w14:paraId="744FD3FB">
      <w:pPr>
        <w:pStyle w:val="12"/>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PMingLiU" w:cs="仿宋_GB2312"/>
          <w:sz w:val="32"/>
          <w:szCs w:val="32"/>
        </w:rPr>
      </w:pPr>
      <w:r>
        <w:rPr>
          <w:rFonts w:hint="eastAsia" w:ascii="仿宋_GB2312" w:hAnsi="仿宋_GB2312" w:eastAsia="仿宋_GB2312" w:cs="仿宋_GB2312"/>
          <w:sz w:val="32"/>
          <w:szCs w:val="32"/>
        </w:rPr>
        <w:t>收集整理相关方意见反馈</w:t>
      </w:r>
      <w:r>
        <w:rPr>
          <w:rFonts w:hint="eastAsia" w:ascii="仿宋_GB2312" w:hAnsi="仿宋_GB2312" w:eastAsia="仿宋_GB2312" w:cs="仿宋_GB2312"/>
          <w:sz w:val="32"/>
          <w:szCs w:val="32"/>
          <w:lang w:eastAsia="zh-CN"/>
        </w:rPr>
        <w:t>，包括</w:t>
      </w:r>
      <w:r>
        <w:rPr>
          <w:rFonts w:hint="eastAsia" w:ascii="仿宋_GB2312" w:hAnsi="仿宋_GB2312" w:eastAsia="仿宋_GB2312" w:cs="仿宋_GB2312"/>
          <w:sz w:val="32"/>
          <w:szCs w:val="32"/>
        </w:rPr>
        <w:t>街道购买方</w:t>
      </w:r>
      <w:r>
        <w:rPr>
          <w:rFonts w:hint="eastAsia" w:ascii="仿宋_GB2312" w:hAnsi="仿宋_GB2312" w:eastAsia="仿宋_GB2312" w:cs="仿宋_GB2312"/>
          <w:sz w:val="32"/>
          <w:szCs w:val="32"/>
          <w:lang w:eastAsia="zh-CN"/>
        </w:rPr>
        <w:t>对社工站项目作用发挥情况的综合评价</w:t>
      </w:r>
      <w:r>
        <w:rPr>
          <w:rFonts w:hint="eastAsia" w:ascii="仿宋_GB2312" w:hAnsi="仿宋_GB2312" w:eastAsia="仿宋_GB2312" w:cs="仿宋_GB2312"/>
          <w:sz w:val="32"/>
          <w:szCs w:val="32"/>
        </w:rPr>
        <w:t>，监督方番禺区民政局</w:t>
      </w:r>
      <w:r>
        <w:rPr>
          <w:rFonts w:hint="eastAsia" w:ascii="仿宋_GB2312" w:hAnsi="仿宋_GB2312" w:eastAsia="仿宋_GB2312" w:cs="仿宋_GB2312"/>
          <w:sz w:val="32"/>
          <w:szCs w:val="32"/>
          <w:lang w:eastAsia="zh-CN"/>
        </w:rPr>
        <w:t>对社工站项目的自查自纠检查情况、督查整改落实情况的综合评价，以及</w:t>
      </w:r>
      <w:r>
        <w:rPr>
          <w:rFonts w:hint="eastAsia" w:ascii="仿宋_GB2312" w:hAnsi="仿宋_GB2312" w:eastAsia="仿宋_GB2312" w:cs="仿宋_GB2312"/>
          <w:sz w:val="32"/>
          <w:szCs w:val="32"/>
        </w:rPr>
        <w:t>督导中心</w:t>
      </w:r>
      <w:r>
        <w:rPr>
          <w:rFonts w:hint="eastAsia" w:ascii="仿宋_GB2312" w:hAnsi="仿宋_GB2312" w:eastAsia="仿宋_GB2312" w:cs="仿宋_GB2312"/>
          <w:sz w:val="32"/>
          <w:szCs w:val="32"/>
          <w:lang w:eastAsia="zh-CN"/>
        </w:rPr>
        <w:t>对服务质量保障方面情况的综合评价。</w:t>
      </w:r>
    </w:p>
    <w:p w14:paraId="4E6CBB80">
      <w:pPr>
        <w:pStyle w:val="12"/>
        <w:pageBreakBefore w:val="0"/>
        <w:widowControl w:val="0"/>
        <w:tabs>
          <w:tab w:val="left" w:pos="1480"/>
        </w:tabs>
        <w:kinsoku/>
        <w:wordWrap/>
        <w:overflowPunct/>
        <w:topLinePunct w:val="0"/>
        <w:autoSpaceDE/>
        <w:autoSpaceDN/>
        <w:bidi w:val="0"/>
        <w:adjustRightInd/>
        <w:snapToGrid/>
        <w:spacing w:after="0" w:line="560" w:lineRule="exact"/>
        <w:ind w:firstLine="643" w:firstLineChars="200"/>
        <w:jc w:val="both"/>
        <w:textAlignment w:val="auto"/>
        <w:rPr>
          <w:rFonts w:ascii="仿宋_GB2312" w:hAnsi="仿宋_GB2312" w:eastAsia="仿宋_GB2312" w:cs="仿宋_GB2312"/>
          <w:b/>
          <w:sz w:val="32"/>
          <w:szCs w:val="32"/>
        </w:rPr>
      </w:pPr>
      <w:r>
        <w:rPr>
          <w:rFonts w:hint="eastAsia" w:ascii="仿宋_GB2312" w:hAnsi="仿宋_GB2312" w:eastAsia="仿宋_GB2312" w:cs="仿宋_GB2312"/>
          <w:b/>
          <w:sz w:val="32"/>
          <w:szCs w:val="32"/>
        </w:rPr>
        <w:t>（</w:t>
      </w:r>
      <w:bookmarkEnd w:id="28"/>
      <w:r>
        <w:rPr>
          <w:rFonts w:hint="eastAsia" w:ascii="仿宋_GB2312" w:hAnsi="仿宋_GB2312" w:eastAsia="仿宋_GB2312" w:cs="仿宋_GB2312"/>
          <w:b/>
          <w:sz w:val="32"/>
          <w:szCs w:val="32"/>
        </w:rPr>
        <w:t>五）评估结果说明</w:t>
      </w:r>
    </w:p>
    <w:p w14:paraId="7925442C">
      <w:pPr>
        <w:pStyle w:val="12"/>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ascii="仿宋_GB2312" w:hAnsi="仿宋_GB2312" w:eastAsia="PMingLiU" w:cs="仿宋_GB2312"/>
          <w:sz w:val="32"/>
          <w:szCs w:val="32"/>
        </w:rPr>
      </w:pPr>
      <w:r>
        <w:rPr>
          <w:rFonts w:hint="eastAsia" w:ascii="仿宋_GB2312" w:hAnsi="仿宋_GB2312" w:eastAsia="仿宋_GB2312" w:cs="仿宋_GB2312"/>
          <w:sz w:val="32"/>
          <w:szCs w:val="32"/>
          <w:lang w:val="en-US"/>
        </w:rPr>
        <w:t>社工站项目评估分值由四方评估分数的总和确定。其中，第三方评估机构评估分值占比</w:t>
      </w:r>
      <w:r>
        <w:rPr>
          <w:rFonts w:ascii="仿宋_GB2312" w:hAnsi="仿宋_GB2312" w:eastAsia="仿宋_GB2312" w:cs="仿宋_GB2312"/>
          <w:sz w:val="32"/>
          <w:szCs w:val="32"/>
          <w:lang w:val="en-US"/>
        </w:rPr>
        <w:t>55</w:t>
      </w:r>
      <w:r>
        <w:rPr>
          <w:rFonts w:hint="eastAsia" w:ascii="仿宋_GB2312" w:hAnsi="仿宋_GB2312" w:eastAsia="仿宋_GB2312" w:cs="仿宋_GB2312"/>
          <w:sz w:val="32"/>
          <w:szCs w:val="32"/>
          <w:lang w:val="en-US"/>
        </w:rPr>
        <w:t>％、督导中心评估分值占比</w:t>
      </w:r>
      <w:r>
        <w:rPr>
          <w:rFonts w:ascii="仿宋_GB2312" w:hAnsi="仿宋_GB2312" w:eastAsia="仿宋_GB2312" w:cs="仿宋_GB2312"/>
          <w:sz w:val="32"/>
          <w:szCs w:val="32"/>
          <w:lang w:val="en-US"/>
        </w:rPr>
        <w:t>15</w:t>
      </w:r>
      <w:r>
        <w:rPr>
          <w:rFonts w:hint="eastAsia" w:ascii="仿宋_GB2312" w:hAnsi="仿宋_GB2312" w:eastAsia="仿宋_GB2312" w:cs="仿宋_GB2312"/>
          <w:sz w:val="32"/>
          <w:szCs w:val="32"/>
          <w:lang w:val="en-US"/>
        </w:rPr>
        <w:t>％、镇人民政府（街道办事处）评估分值占比</w:t>
      </w:r>
      <w:r>
        <w:rPr>
          <w:rFonts w:ascii="仿宋_GB2312" w:hAnsi="仿宋_GB2312" w:eastAsia="仿宋_GB2312" w:cs="仿宋_GB2312"/>
          <w:sz w:val="32"/>
          <w:szCs w:val="32"/>
          <w:lang w:val="en-US"/>
        </w:rPr>
        <w:t>20</w:t>
      </w:r>
      <w:r>
        <w:rPr>
          <w:rFonts w:hint="eastAsia" w:ascii="仿宋_GB2312" w:hAnsi="仿宋_GB2312" w:eastAsia="仿宋_GB2312" w:cs="仿宋_GB2312"/>
          <w:sz w:val="32"/>
          <w:szCs w:val="32"/>
          <w:lang w:val="en-US"/>
        </w:rPr>
        <w:t>％、区民政部门评估分值占比</w:t>
      </w:r>
      <w:r>
        <w:rPr>
          <w:rFonts w:ascii="仿宋_GB2312" w:hAnsi="仿宋_GB2312" w:eastAsia="仿宋_GB2312" w:cs="仿宋_GB2312"/>
          <w:sz w:val="32"/>
          <w:szCs w:val="32"/>
          <w:lang w:val="en-US"/>
        </w:rPr>
        <w:t>10</w:t>
      </w:r>
      <w:r>
        <w:rPr>
          <w:rFonts w:hint="eastAsia" w:ascii="仿宋_GB2312" w:hAnsi="仿宋_GB2312" w:eastAsia="仿宋_GB2312" w:cs="仿宋_GB2312"/>
          <w:sz w:val="32"/>
          <w:szCs w:val="32"/>
          <w:lang w:val="en-US"/>
        </w:rPr>
        <w:t>％。</w:t>
      </w:r>
      <w:r>
        <w:rPr>
          <w:rFonts w:hint="eastAsia" w:ascii="仿宋_GB2312" w:hAnsi="仿宋_GB2312" w:eastAsia="仿宋_GB2312" w:cs="仿宋_GB2312"/>
          <w:sz w:val="32"/>
          <w:szCs w:val="32"/>
        </w:rPr>
        <w:t>评估等级分为优秀、良好、合格、不合格四个等级，90分以上为优秀，80分至90分（不含90分）为良好</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 xml:space="preserve"> 60分至80分（不含80分）为合格，60分以下（不含60分）为不合格。评估中若发现有下列情形之一的，评估结果也定为不合格：</w:t>
      </w:r>
    </w:p>
    <w:p w14:paraId="3CBD6F94">
      <w:pPr>
        <w:pStyle w:val="12"/>
        <w:pageBreakBefore w:val="0"/>
        <w:widowControl w:val="0"/>
        <w:numPr>
          <w:ilvl w:val="0"/>
          <w:numId w:val="0"/>
        </w:numPr>
        <w:kinsoku/>
        <w:wordWrap/>
        <w:overflowPunct/>
        <w:topLinePunct w:val="0"/>
        <w:autoSpaceDE/>
        <w:autoSpaceDN/>
        <w:bidi w:val="0"/>
        <w:adjustRightInd/>
        <w:snapToGrid/>
        <w:spacing w:after="0" w:line="560" w:lineRule="exact"/>
        <w:ind w:left="640" w:leftChars="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lang w:eastAsia="zh-CN"/>
        </w:rPr>
        <w:t>（一）</w:t>
      </w:r>
      <w:r>
        <w:rPr>
          <w:rFonts w:hint="eastAsia" w:ascii="仿宋_GB2312" w:hAnsi="仿宋_GB2312" w:eastAsia="仿宋_GB2312" w:cs="仿宋_GB2312"/>
          <w:sz w:val="32"/>
          <w:szCs w:val="32"/>
        </w:rPr>
        <w:t>保洁、安保等人员占用社工名额的；</w:t>
      </w:r>
    </w:p>
    <w:p w14:paraId="4A076AE9">
      <w:pPr>
        <w:pStyle w:val="12"/>
        <w:pageBreakBefore w:val="0"/>
        <w:widowControl w:val="0"/>
        <w:numPr>
          <w:ilvl w:val="0"/>
          <w:numId w:val="0"/>
        </w:numPr>
        <w:kinsoku/>
        <w:wordWrap/>
        <w:overflowPunct/>
        <w:topLinePunct w:val="0"/>
        <w:autoSpaceDE/>
        <w:autoSpaceDN/>
        <w:bidi w:val="0"/>
        <w:adjustRightInd/>
        <w:snapToGrid/>
        <w:spacing w:after="0" w:line="560" w:lineRule="exact"/>
        <w:ind w:left="640" w:leftChars="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lang w:eastAsia="zh-CN"/>
        </w:rPr>
        <w:t>（二）</w:t>
      </w:r>
      <w:r>
        <w:rPr>
          <w:rFonts w:hint="eastAsia" w:ascii="仿宋_GB2312" w:hAnsi="仿宋_GB2312" w:eastAsia="仿宋_GB2312" w:cs="仿宋_GB2312"/>
          <w:sz w:val="32"/>
          <w:szCs w:val="32"/>
        </w:rPr>
        <w:t>社工人员配备不足的</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其中中期评估累计缺少5人次或以上</w:t>
      </w:r>
      <w:r>
        <w:rPr>
          <w:rFonts w:hint="eastAsia" w:ascii="仿宋_GB2312" w:hAnsi="仿宋_GB2312" w:eastAsia="仿宋_GB2312" w:cs="仿宋_GB2312"/>
          <w:sz w:val="32"/>
          <w:szCs w:val="32"/>
          <w:lang w:eastAsia="zh-CN"/>
        </w:rPr>
        <w:t>，</w:t>
      </w:r>
    </w:p>
    <w:p w14:paraId="7B4294E7">
      <w:pPr>
        <w:pStyle w:val="12"/>
        <w:pageBreakBefore w:val="0"/>
        <w:widowControl w:val="0"/>
        <w:kinsoku/>
        <w:wordWrap/>
        <w:overflowPunct/>
        <w:topLinePunct w:val="0"/>
        <w:autoSpaceDE/>
        <w:autoSpaceDN/>
        <w:bidi w:val="0"/>
        <w:adjustRightInd/>
        <w:snapToGrid/>
        <w:spacing w:after="0" w:line="560" w:lineRule="exact"/>
        <w:ind w:firstLine="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末期评估累计缺少10人次或以上；</w:t>
      </w:r>
    </w:p>
    <w:p w14:paraId="736375B6">
      <w:pPr>
        <w:pStyle w:val="12"/>
        <w:pageBreakBefore w:val="0"/>
        <w:widowControl w:val="0"/>
        <w:numPr>
          <w:ilvl w:val="0"/>
          <w:numId w:val="0"/>
        </w:numPr>
        <w:kinsoku/>
        <w:wordWrap/>
        <w:overflowPunct/>
        <w:topLinePunct w:val="0"/>
        <w:autoSpaceDE/>
        <w:autoSpaceDN/>
        <w:bidi w:val="0"/>
        <w:adjustRightInd/>
        <w:snapToGrid/>
        <w:spacing w:after="0" w:line="560" w:lineRule="exact"/>
        <w:ind w:left="640" w:leftChars="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lang w:eastAsia="zh-CN"/>
        </w:rPr>
        <w:t>（三）</w:t>
      </w:r>
      <w:r>
        <w:rPr>
          <w:rFonts w:hint="eastAsia" w:ascii="仿宋_GB2312" w:hAnsi="仿宋_GB2312" w:eastAsia="仿宋_GB2312" w:cs="仿宋_GB2312"/>
          <w:sz w:val="32"/>
          <w:szCs w:val="32"/>
        </w:rPr>
        <w:t>持证社工比例不达标的，其中中期评估累计缺少3人次或以</w:t>
      </w:r>
    </w:p>
    <w:p w14:paraId="00609E49">
      <w:pPr>
        <w:pStyle w:val="12"/>
        <w:pageBreakBefore w:val="0"/>
        <w:widowControl w:val="0"/>
        <w:kinsoku/>
        <w:wordWrap/>
        <w:overflowPunct/>
        <w:topLinePunct w:val="0"/>
        <w:autoSpaceDE/>
        <w:autoSpaceDN/>
        <w:bidi w:val="0"/>
        <w:adjustRightInd/>
        <w:snapToGrid/>
        <w:spacing w:after="0" w:line="560" w:lineRule="exact"/>
        <w:ind w:firstLine="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上，末期评估累计缺少6人次或以上；</w:t>
      </w:r>
    </w:p>
    <w:p w14:paraId="62DC00D2">
      <w:pPr>
        <w:pStyle w:val="12"/>
        <w:pageBreakBefore w:val="0"/>
        <w:widowControl w:val="0"/>
        <w:numPr>
          <w:ilvl w:val="0"/>
          <w:numId w:val="0"/>
        </w:numPr>
        <w:kinsoku/>
        <w:wordWrap/>
        <w:overflowPunct/>
        <w:topLinePunct w:val="0"/>
        <w:autoSpaceDE/>
        <w:autoSpaceDN/>
        <w:bidi w:val="0"/>
        <w:adjustRightInd/>
        <w:snapToGrid/>
        <w:spacing w:after="0" w:line="560" w:lineRule="exact"/>
        <w:ind w:left="640" w:leftChars="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lang w:eastAsia="zh-CN"/>
        </w:rPr>
        <w:t>（四）</w:t>
      </w:r>
      <w:r>
        <w:rPr>
          <w:rFonts w:hint="eastAsia" w:ascii="仿宋_GB2312" w:hAnsi="仿宋_GB2312" w:eastAsia="仿宋_GB2312" w:cs="仿宋_GB2312"/>
          <w:sz w:val="32"/>
          <w:szCs w:val="32"/>
        </w:rPr>
        <w:t>年度服务期内人员费用支出比例低于80%的；</w:t>
      </w:r>
    </w:p>
    <w:p w14:paraId="041C7BCD">
      <w:pPr>
        <w:pStyle w:val="12"/>
        <w:pageBreakBefore w:val="0"/>
        <w:widowControl w:val="0"/>
        <w:numPr>
          <w:ilvl w:val="0"/>
          <w:numId w:val="0"/>
        </w:numPr>
        <w:kinsoku/>
        <w:wordWrap/>
        <w:overflowPunct/>
        <w:topLinePunct w:val="0"/>
        <w:autoSpaceDE/>
        <w:autoSpaceDN/>
        <w:bidi w:val="0"/>
        <w:adjustRightInd/>
        <w:snapToGrid/>
        <w:spacing w:after="0" w:line="560" w:lineRule="exact"/>
        <w:ind w:left="640" w:leftChars="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lang w:eastAsia="zh-CN"/>
        </w:rPr>
        <w:t>（五）</w:t>
      </w:r>
      <w:r>
        <w:rPr>
          <w:rFonts w:hint="eastAsia" w:ascii="仿宋_GB2312" w:hAnsi="仿宋_GB2312" w:eastAsia="仿宋_GB2312" w:cs="仿宋_GB2312"/>
          <w:sz w:val="32"/>
          <w:szCs w:val="32"/>
        </w:rPr>
        <w:t>限期内整改不及时、不到位的；</w:t>
      </w:r>
    </w:p>
    <w:p w14:paraId="3C34ECF7">
      <w:pPr>
        <w:pStyle w:val="12"/>
        <w:pageBreakBefore w:val="0"/>
        <w:widowControl w:val="0"/>
        <w:numPr>
          <w:ilvl w:val="0"/>
          <w:numId w:val="0"/>
        </w:numPr>
        <w:kinsoku/>
        <w:wordWrap/>
        <w:overflowPunct/>
        <w:topLinePunct w:val="0"/>
        <w:autoSpaceDE/>
        <w:autoSpaceDN/>
        <w:bidi w:val="0"/>
        <w:adjustRightInd/>
        <w:snapToGrid/>
        <w:spacing w:after="0" w:line="560" w:lineRule="exact"/>
        <w:ind w:left="640" w:leftChars="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lang w:eastAsia="zh-CN"/>
        </w:rPr>
        <w:t>（六）</w:t>
      </w:r>
      <w:r>
        <w:rPr>
          <w:rFonts w:hint="eastAsia" w:ascii="仿宋_GB2312" w:hAnsi="仿宋_GB2312" w:eastAsia="仿宋_GB2312" w:cs="仿宋_GB2312"/>
          <w:sz w:val="32"/>
          <w:szCs w:val="32"/>
        </w:rPr>
        <w:t>专业评估结果为不合格的；</w:t>
      </w:r>
    </w:p>
    <w:p w14:paraId="0C751DC9">
      <w:pPr>
        <w:pStyle w:val="12"/>
        <w:pageBreakBefore w:val="0"/>
        <w:widowControl w:val="0"/>
        <w:numPr>
          <w:ilvl w:val="0"/>
          <w:numId w:val="0"/>
        </w:numPr>
        <w:kinsoku/>
        <w:wordWrap/>
        <w:overflowPunct/>
        <w:topLinePunct w:val="0"/>
        <w:autoSpaceDE/>
        <w:autoSpaceDN/>
        <w:bidi w:val="0"/>
        <w:adjustRightInd/>
        <w:snapToGrid/>
        <w:spacing w:after="0" w:line="560" w:lineRule="exact"/>
        <w:ind w:left="640" w:leftChars="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lang w:eastAsia="zh-CN"/>
        </w:rPr>
        <w:t>（七）</w:t>
      </w:r>
      <w:r>
        <w:rPr>
          <w:rFonts w:hint="eastAsia" w:ascii="仿宋_GB2312" w:hAnsi="仿宋_GB2312" w:eastAsia="仿宋_GB2312" w:cs="仿宋_GB2312"/>
          <w:sz w:val="32"/>
          <w:szCs w:val="32"/>
        </w:rPr>
        <w:t>财务评估结果为不合格的；</w:t>
      </w:r>
    </w:p>
    <w:p w14:paraId="7B295F90">
      <w:pPr>
        <w:pStyle w:val="12"/>
        <w:pageBreakBefore w:val="0"/>
        <w:widowControl w:val="0"/>
        <w:kinsoku/>
        <w:wordWrap/>
        <w:overflowPunct/>
        <w:topLinePunct w:val="0"/>
        <w:autoSpaceDE/>
        <w:autoSpaceDN/>
        <w:bidi w:val="0"/>
        <w:adjustRightInd/>
        <w:snapToGrid/>
        <w:spacing w:after="0" w:line="560" w:lineRule="exact"/>
        <w:ind w:firstLine="578"/>
        <w:jc w:val="both"/>
        <w:textAlignment w:val="auto"/>
        <w:rPr>
          <w:rFonts w:ascii="仿宋_GB2312" w:eastAsia="仿宋_GB2312"/>
          <w:color w:val="auto"/>
          <w:sz w:val="32"/>
          <w:szCs w:val="32"/>
        </w:rPr>
      </w:pPr>
      <w:r>
        <w:rPr>
          <w:rFonts w:hint="eastAsia" w:ascii="仿宋_GB2312" w:hAnsi="仿宋_GB2312" w:eastAsia="仿宋_GB2312" w:cs="仿宋_GB2312"/>
          <w:sz w:val="32"/>
          <w:szCs w:val="32"/>
          <w:lang w:val="en-US" w:eastAsia="zh-CN"/>
        </w:rPr>
        <w:t>（八）</w:t>
      </w:r>
      <w:r>
        <w:rPr>
          <w:rFonts w:hint="eastAsia" w:ascii="仿宋_GB2312" w:hAnsi="仿宋_GB2312" w:eastAsia="仿宋_GB2312" w:cs="仿宋_GB2312"/>
          <w:sz w:val="32"/>
          <w:szCs w:val="32"/>
        </w:rPr>
        <w:t>违反国家法律法规及有关规定的其他情形，情节严重的。</w:t>
      </w:r>
    </w:p>
    <w:p w14:paraId="0DB2A287">
      <w:pPr>
        <w:pStyle w:val="10"/>
        <w:keepNext/>
        <w:keepLines/>
        <w:pageBreakBefore w:val="0"/>
        <w:widowControl w:val="0"/>
        <w:kinsoku/>
        <w:wordWrap/>
        <w:overflowPunct/>
        <w:topLinePunct w:val="0"/>
        <w:autoSpaceDE/>
        <w:autoSpaceDN/>
        <w:bidi w:val="0"/>
        <w:adjustRightInd/>
        <w:snapToGrid/>
        <w:spacing w:before="0" w:after="0" w:line="560" w:lineRule="exact"/>
        <w:ind w:firstLine="643" w:firstLineChars="200"/>
        <w:jc w:val="both"/>
        <w:textAlignment w:val="auto"/>
        <w:rPr>
          <w:rFonts w:ascii="方正小标宋简体" w:eastAsia="方正小标宋简体"/>
          <w:b/>
          <w:bCs/>
          <w:color w:val="auto"/>
          <w:sz w:val="32"/>
          <w:szCs w:val="28"/>
          <w:lang w:val="en-US"/>
        </w:rPr>
      </w:pPr>
      <w:r>
        <w:rPr>
          <w:rFonts w:hint="eastAsia" w:ascii="方正小标宋简体" w:eastAsia="方正小标宋简体"/>
          <w:b/>
          <w:bCs/>
          <w:color w:val="auto"/>
          <w:sz w:val="32"/>
          <w:szCs w:val="28"/>
          <w:lang w:val="en-US"/>
        </w:rPr>
        <w:t>二、评估总结</w:t>
      </w:r>
    </w:p>
    <w:p w14:paraId="7B249D70">
      <w:pPr>
        <w:pStyle w:val="12"/>
        <w:pageBreakBefore w:val="0"/>
        <w:widowControl w:val="0"/>
        <w:kinsoku/>
        <w:wordWrap/>
        <w:overflowPunct/>
        <w:topLinePunct w:val="0"/>
        <w:autoSpaceDE/>
        <w:autoSpaceDN/>
        <w:bidi w:val="0"/>
        <w:adjustRightInd/>
        <w:snapToGrid/>
        <w:spacing w:after="0" w:line="560" w:lineRule="exact"/>
        <w:ind w:firstLine="743"/>
        <w:jc w:val="both"/>
        <w:textAlignment w:val="auto"/>
        <w:rPr>
          <w:rFonts w:ascii="仿宋_GB2312" w:eastAsia="仿宋_GB2312"/>
          <w:b/>
          <w:color w:val="auto"/>
          <w:sz w:val="32"/>
          <w:szCs w:val="32"/>
        </w:rPr>
      </w:pPr>
      <w:r>
        <w:rPr>
          <w:rFonts w:hint="eastAsia" w:ascii="仿宋_GB2312" w:eastAsia="仿宋_GB2312"/>
          <w:b/>
          <w:color w:val="auto"/>
          <w:sz w:val="32"/>
          <w:szCs w:val="32"/>
        </w:rPr>
        <w:t>（―）社工站基本情况</w:t>
      </w:r>
    </w:p>
    <w:p w14:paraId="59343FA9">
      <w:pPr>
        <w:pStyle w:val="12"/>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ascii="仿宋_GB2312" w:eastAsia="仿宋_GB2312"/>
          <w:color w:val="auto"/>
          <w:sz w:val="32"/>
          <w:szCs w:val="32"/>
        </w:rPr>
      </w:pPr>
      <w:r>
        <w:rPr>
          <w:rFonts w:hint="eastAsia" w:ascii="仿宋_GB2312" w:eastAsia="仿宋_GB2312"/>
          <w:color w:val="auto"/>
          <w:sz w:val="32"/>
          <w:szCs w:val="32"/>
          <w:lang w:eastAsia="zh-CN"/>
        </w:rPr>
        <w:t>大石街</w:t>
      </w:r>
      <w:r>
        <w:rPr>
          <w:rFonts w:hint="eastAsia" w:ascii="仿宋_GB2312" w:eastAsia="仿宋_GB2312"/>
          <w:color w:val="auto"/>
          <w:sz w:val="32"/>
          <w:szCs w:val="32"/>
        </w:rPr>
        <w:t>社工站位于</w:t>
      </w:r>
      <w:r>
        <w:rPr>
          <w:rFonts w:hint="eastAsia" w:ascii="仿宋_GB2312" w:eastAsia="仿宋_GB2312"/>
          <w:color w:val="auto"/>
          <w:sz w:val="32"/>
          <w:szCs w:val="32"/>
          <w:lang w:val="en-US" w:eastAsia="zh-CN"/>
        </w:rPr>
        <w:t>大石街岗东路149号</w:t>
      </w:r>
      <w:r>
        <w:rPr>
          <w:rFonts w:hint="eastAsia" w:ascii="仿宋_GB2312" w:eastAsia="仿宋_GB2312"/>
          <w:color w:val="auto"/>
          <w:sz w:val="32"/>
          <w:szCs w:val="32"/>
        </w:rPr>
        <w:t>，于</w:t>
      </w:r>
      <w:r>
        <w:rPr>
          <w:rFonts w:hint="eastAsia" w:ascii="仿宋_GB2312" w:eastAsia="仿宋_GB2312"/>
          <w:color w:val="auto"/>
          <w:sz w:val="32"/>
          <w:szCs w:val="32"/>
          <w:lang w:val="en-US" w:eastAsia="zh-CN"/>
        </w:rPr>
        <w:t>2018</w:t>
      </w:r>
      <w:r>
        <w:rPr>
          <w:rFonts w:hint="eastAsia" w:ascii="仿宋_GB2312" w:eastAsia="仿宋_GB2312"/>
          <w:color w:val="auto"/>
          <w:sz w:val="32"/>
          <w:szCs w:val="32"/>
        </w:rPr>
        <w:t>年</w:t>
      </w:r>
      <w:r>
        <w:rPr>
          <w:rFonts w:hint="eastAsia" w:ascii="仿宋_GB2312" w:eastAsia="仿宋_GB2312"/>
          <w:color w:val="auto"/>
          <w:sz w:val="32"/>
          <w:szCs w:val="32"/>
          <w:lang w:val="en-US" w:eastAsia="zh-CN"/>
        </w:rPr>
        <w:t>10</w:t>
      </w:r>
      <w:r>
        <w:rPr>
          <w:rFonts w:hint="eastAsia" w:ascii="仿宋_GB2312" w:eastAsia="仿宋_GB2312"/>
          <w:color w:val="auto"/>
          <w:sz w:val="32"/>
          <w:szCs w:val="32"/>
        </w:rPr>
        <w:t>月开始，由</w:t>
      </w:r>
      <w:r>
        <w:rPr>
          <w:rFonts w:hint="eastAsia" w:ascii="仿宋_GB2312" w:eastAsia="仿宋_GB2312"/>
          <w:color w:val="auto"/>
          <w:sz w:val="32"/>
          <w:szCs w:val="32"/>
          <w:lang w:val="en-US" w:eastAsia="zh-CN"/>
        </w:rPr>
        <w:t>广州市天河区启智</w:t>
      </w:r>
      <w:r>
        <w:rPr>
          <w:rFonts w:hint="eastAsia" w:ascii="仿宋_GB2312" w:eastAsia="仿宋_GB2312"/>
          <w:color w:val="auto"/>
          <w:sz w:val="32"/>
          <w:szCs w:val="32"/>
        </w:rPr>
        <w:t>社会工作服务</w:t>
      </w:r>
      <w:r>
        <w:rPr>
          <w:rFonts w:hint="eastAsia" w:ascii="仿宋_GB2312" w:eastAsia="仿宋_GB2312"/>
          <w:color w:val="auto"/>
          <w:sz w:val="32"/>
          <w:szCs w:val="32"/>
          <w:lang w:eastAsia="zh-CN"/>
        </w:rPr>
        <w:t>中心</w:t>
      </w:r>
      <w:r>
        <w:rPr>
          <w:rFonts w:hint="eastAsia" w:ascii="仿宋_GB2312" w:eastAsia="仿宋_GB2312"/>
          <w:color w:val="auto"/>
          <w:sz w:val="32"/>
          <w:szCs w:val="32"/>
        </w:rPr>
        <w:t>负责运营。</w:t>
      </w:r>
      <w:r>
        <w:rPr>
          <w:rFonts w:hint="eastAsia" w:ascii="仿宋_GB2312" w:eastAsia="仿宋_GB2312"/>
          <w:color w:val="auto"/>
          <w:sz w:val="32"/>
          <w:szCs w:val="32"/>
          <w:lang w:eastAsia="zh-CN"/>
        </w:rPr>
        <w:t>大石街</w:t>
      </w:r>
      <w:r>
        <w:rPr>
          <w:rFonts w:hint="eastAsia" w:ascii="仿宋_GB2312" w:eastAsia="仿宋_GB2312"/>
          <w:color w:val="auto"/>
          <w:sz w:val="32"/>
          <w:szCs w:val="32"/>
        </w:rPr>
        <w:t>社工站主要服务包括：党建引领服务、兜底性民生服务、基础性民生服务、普惠性民生服务四大板块。</w:t>
      </w:r>
    </w:p>
    <w:p w14:paraId="3D46962A">
      <w:pPr>
        <w:pStyle w:val="12"/>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宋体" w:eastAsia="仿宋_GB2312" w:cs="宋体"/>
          <w:color w:val="auto"/>
          <w:sz w:val="32"/>
          <w:szCs w:val="32"/>
          <w:lang w:eastAsia="zh-CN"/>
        </w:rPr>
      </w:pPr>
      <w:r>
        <w:rPr>
          <w:rFonts w:hint="eastAsia" w:ascii="仿宋_GB2312" w:hAnsi="宋体" w:eastAsia="仿宋_GB2312" w:cs="宋体"/>
          <w:color w:val="auto"/>
          <w:sz w:val="32"/>
          <w:szCs w:val="32"/>
          <w:lang w:eastAsia="zh-CN"/>
        </w:rPr>
        <w:t>截至202</w:t>
      </w:r>
      <w:r>
        <w:rPr>
          <w:rFonts w:hint="eastAsia" w:ascii="仿宋_GB2312" w:hAnsi="宋体" w:eastAsia="仿宋_GB2312" w:cs="宋体"/>
          <w:color w:val="auto"/>
          <w:sz w:val="32"/>
          <w:szCs w:val="32"/>
          <w:lang w:val="en-US" w:eastAsia="zh-CN"/>
        </w:rPr>
        <w:t>6</w:t>
      </w:r>
      <w:r>
        <w:rPr>
          <w:rFonts w:hint="eastAsia" w:ascii="仿宋_GB2312" w:hAnsi="宋体" w:eastAsia="仿宋_GB2312" w:cs="宋体"/>
          <w:color w:val="auto"/>
          <w:sz w:val="32"/>
          <w:szCs w:val="32"/>
          <w:lang w:eastAsia="zh-CN"/>
        </w:rPr>
        <w:t>年</w:t>
      </w:r>
      <w:r>
        <w:rPr>
          <w:rFonts w:hint="eastAsia" w:ascii="仿宋_GB2312" w:eastAsia="仿宋_GB2312" w:cs="宋体"/>
          <w:color w:val="auto"/>
          <w:sz w:val="32"/>
          <w:szCs w:val="32"/>
          <w:lang w:val="en-US" w:eastAsia="zh-CN"/>
        </w:rPr>
        <w:t>7</w:t>
      </w:r>
      <w:r>
        <w:rPr>
          <w:rFonts w:hint="eastAsia" w:ascii="仿宋_GB2312" w:hAnsi="宋体" w:eastAsia="仿宋_GB2312" w:cs="宋体"/>
          <w:color w:val="auto"/>
          <w:sz w:val="32"/>
          <w:szCs w:val="32"/>
          <w:lang w:eastAsia="zh-CN"/>
        </w:rPr>
        <w:t>月3</w:t>
      </w:r>
      <w:r>
        <w:rPr>
          <w:rFonts w:hint="eastAsia" w:ascii="仿宋_GB2312" w:hAnsi="宋体" w:eastAsia="仿宋_GB2312" w:cs="宋体"/>
          <w:color w:val="auto"/>
          <w:sz w:val="32"/>
          <w:szCs w:val="32"/>
          <w:lang w:val="en-US" w:eastAsia="zh-CN"/>
        </w:rPr>
        <w:t>1</w:t>
      </w:r>
      <w:r>
        <w:rPr>
          <w:rFonts w:hint="eastAsia" w:ascii="仿宋_GB2312" w:hAnsi="宋体" w:eastAsia="仿宋_GB2312" w:cs="宋体"/>
          <w:color w:val="auto"/>
          <w:sz w:val="32"/>
          <w:szCs w:val="32"/>
          <w:lang w:eastAsia="zh-CN"/>
        </w:rPr>
        <w:t>日，社工站配备工作人员</w:t>
      </w:r>
      <w:r>
        <w:rPr>
          <w:rFonts w:hint="eastAsia" w:ascii="仿宋_GB2312" w:hAnsi="宋体" w:eastAsia="仿宋_GB2312" w:cs="宋体"/>
          <w:color w:val="auto"/>
          <w:sz w:val="32"/>
          <w:szCs w:val="32"/>
          <w:lang w:val="en-US" w:eastAsia="zh-CN"/>
        </w:rPr>
        <w:t>1</w:t>
      </w:r>
      <w:r>
        <w:rPr>
          <w:rFonts w:hint="eastAsia" w:ascii="仿宋_GB2312" w:eastAsia="仿宋_GB2312" w:cs="宋体"/>
          <w:color w:val="auto"/>
          <w:sz w:val="32"/>
          <w:szCs w:val="32"/>
          <w:lang w:val="en-US" w:eastAsia="zh-CN"/>
        </w:rPr>
        <w:t>8</w:t>
      </w:r>
      <w:r>
        <w:rPr>
          <w:rFonts w:hint="eastAsia" w:ascii="仿宋_GB2312" w:hAnsi="宋体" w:eastAsia="仿宋_GB2312" w:cs="宋体"/>
          <w:color w:val="auto"/>
          <w:sz w:val="32"/>
          <w:szCs w:val="32"/>
          <w:lang w:eastAsia="zh-CN"/>
        </w:rPr>
        <w:t>名，其中社工专业人员</w:t>
      </w:r>
      <w:r>
        <w:rPr>
          <w:rFonts w:hint="eastAsia" w:ascii="仿宋_GB2312" w:hAnsi="宋体" w:eastAsia="仿宋_GB2312" w:cs="宋体"/>
          <w:color w:val="auto"/>
          <w:sz w:val="32"/>
          <w:szCs w:val="32"/>
          <w:lang w:val="en-US" w:eastAsia="zh-CN"/>
        </w:rPr>
        <w:t>1</w:t>
      </w:r>
      <w:r>
        <w:rPr>
          <w:rFonts w:hint="eastAsia" w:ascii="仿宋_GB2312" w:eastAsia="仿宋_GB2312" w:cs="宋体"/>
          <w:color w:val="auto"/>
          <w:sz w:val="32"/>
          <w:szCs w:val="32"/>
          <w:lang w:val="en-US" w:eastAsia="zh-CN"/>
        </w:rPr>
        <w:t>7</w:t>
      </w:r>
      <w:r>
        <w:rPr>
          <w:rFonts w:hint="eastAsia" w:ascii="仿宋_GB2312" w:hAnsi="宋体" w:eastAsia="仿宋_GB2312" w:cs="宋体"/>
          <w:color w:val="auto"/>
          <w:sz w:val="32"/>
          <w:szCs w:val="32"/>
          <w:lang w:eastAsia="zh-CN"/>
        </w:rPr>
        <w:t>名（社会工作师</w:t>
      </w:r>
      <w:r>
        <w:rPr>
          <w:rFonts w:hint="eastAsia" w:ascii="仿宋_GB2312" w:eastAsia="仿宋_GB2312" w:cs="宋体"/>
          <w:color w:val="auto"/>
          <w:sz w:val="32"/>
          <w:szCs w:val="32"/>
          <w:lang w:val="en-US" w:eastAsia="zh-CN"/>
        </w:rPr>
        <w:t>5</w:t>
      </w:r>
      <w:r>
        <w:rPr>
          <w:rFonts w:hint="eastAsia" w:ascii="仿宋_GB2312" w:hAnsi="宋体" w:eastAsia="仿宋_GB2312" w:cs="宋体"/>
          <w:color w:val="auto"/>
          <w:sz w:val="32"/>
          <w:szCs w:val="32"/>
          <w:lang w:eastAsia="zh-CN"/>
        </w:rPr>
        <w:t>人，助理社会工作师</w:t>
      </w:r>
      <w:r>
        <w:rPr>
          <w:rFonts w:hint="eastAsia" w:ascii="仿宋_GB2312" w:hAnsi="宋体" w:eastAsia="仿宋_GB2312" w:cs="宋体"/>
          <w:color w:val="auto"/>
          <w:sz w:val="32"/>
          <w:szCs w:val="32"/>
          <w:lang w:val="en-US" w:eastAsia="zh-CN"/>
        </w:rPr>
        <w:t>1</w:t>
      </w:r>
      <w:r>
        <w:rPr>
          <w:rFonts w:hint="eastAsia" w:ascii="仿宋_GB2312" w:eastAsia="仿宋_GB2312" w:cs="宋体"/>
          <w:color w:val="auto"/>
          <w:sz w:val="32"/>
          <w:szCs w:val="32"/>
          <w:lang w:val="en-US" w:eastAsia="zh-CN"/>
        </w:rPr>
        <w:t>2</w:t>
      </w:r>
      <w:r>
        <w:rPr>
          <w:rFonts w:hint="eastAsia" w:ascii="仿宋_GB2312" w:hAnsi="宋体" w:eastAsia="仿宋_GB2312" w:cs="宋体"/>
          <w:color w:val="auto"/>
          <w:sz w:val="32"/>
          <w:szCs w:val="32"/>
          <w:lang w:eastAsia="zh-CN"/>
        </w:rPr>
        <w:t>人）</w:t>
      </w:r>
      <w:r>
        <w:rPr>
          <w:rFonts w:hint="eastAsia" w:ascii="仿宋_GB2312" w:eastAsia="仿宋_GB2312" w:cs="宋体"/>
          <w:color w:val="auto"/>
          <w:sz w:val="32"/>
          <w:szCs w:val="32"/>
          <w:lang w:eastAsia="zh-CN"/>
        </w:rPr>
        <w:t>，相关专业</w:t>
      </w:r>
      <w:r>
        <w:rPr>
          <w:rFonts w:hint="eastAsia" w:ascii="仿宋_GB2312" w:eastAsia="仿宋_GB2312" w:cs="宋体"/>
          <w:color w:val="auto"/>
          <w:sz w:val="32"/>
          <w:szCs w:val="32"/>
          <w:lang w:val="en-US" w:eastAsia="zh-CN"/>
        </w:rPr>
        <w:t>1人</w:t>
      </w:r>
      <w:r>
        <w:rPr>
          <w:rFonts w:hint="eastAsia" w:ascii="仿宋_GB2312" w:hAnsi="宋体" w:eastAsia="仿宋_GB2312" w:cs="宋体"/>
          <w:color w:val="auto"/>
          <w:sz w:val="32"/>
          <w:szCs w:val="32"/>
          <w:lang w:eastAsia="zh-CN"/>
        </w:rPr>
        <w:t>。上次评估统计截止时间至本次评估统计开始时间期间（202</w:t>
      </w:r>
      <w:r>
        <w:rPr>
          <w:rFonts w:hint="eastAsia" w:ascii="仿宋_GB2312" w:hAnsi="宋体" w:eastAsia="仿宋_GB2312" w:cs="宋体"/>
          <w:color w:val="auto"/>
          <w:sz w:val="32"/>
          <w:szCs w:val="32"/>
          <w:lang w:val="en-US" w:eastAsia="zh-CN"/>
        </w:rPr>
        <w:t>5</w:t>
      </w:r>
      <w:r>
        <w:rPr>
          <w:rFonts w:hint="eastAsia" w:ascii="仿宋_GB2312" w:hAnsi="宋体" w:eastAsia="仿宋_GB2312" w:cs="宋体"/>
          <w:color w:val="auto"/>
          <w:sz w:val="32"/>
          <w:szCs w:val="32"/>
          <w:lang w:eastAsia="zh-CN"/>
        </w:rPr>
        <w:t>年</w:t>
      </w:r>
      <w:r>
        <w:rPr>
          <w:rFonts w:hint="eastAsia" w:ascii="仿宋_GB2312" w:hAnsi="宋体" w:eastAsia="仿宋_GB2312" w:cs="宋体"/>
          <w:color w:val="auto"/>
          <w:sz w:val="32"/>
          <w:szCs w:val="32"/>
          <w:lang w:val="en-US" w:eastAsia="zh-CN"/>
        </w:rPr>
        <w:t>7</w:t>
      </w:r>
      <w:r>
        <w:rPr>
          <w:rFonts w:hint="eastAsia" w:ascii="仿宋_GB2312" w:hAnsi="宋体" w:eastAsia="仿宋_GB2312" w:cs="宋体"/>
          <w:color w:val="auto"/>
          <w:sz w:val="32"/>
          <w:szCs w:val="32"/>
          <w:lang w:eastAsia="zh-CN"/>
        </w:rPr>
        <w:t>月</w:t>
      </w:r>
      <w:r>
        <w:rPr>
          <w:rFonts w:hint="eastAsia" w:ascii="仿宋_GB2312" w:hAnsi="宋体" w:eastAsia="仿宋_GB2312" w:cs="宋体"/>
          <w:color w:val="auto"/>
          <w:sz w:val="32"/>
          <w:szCs w:val="32"/>
          <w:lang w:val="en-US" w:eastAsia="zh-CN"/>
        </w:rPr>
        <w:t>31</w:t>
      </w:r>
      <w:r>
        <w:rPr>
          <w:rFonts w:hint="eastAsia" w:ascii="仿宋_GB2312" w:hAnsi="宋体" w:eastAsia="仿宋_GB2312" w:cs="宋体"/>
          <w:color w:val="auto"/>
          <w:sz w:val="32"/>
          <w:szCs w:val="32"/>
          <w:lang w:eastAsia="zh-CN"/>
        </w:rPr>
        <w:t>日—2025年</w:t>
      </w:r>
      <w:r>
        <w:rPr>
          <w:rFonts w:hint="eastAsia" w:ascii="仿宋_GB2312" w:hAnsi="宋体" w:eastAsia="仿宋_GB2312" w:cs="宋体"/>
          <w:color w:val="auto"/>
          <w:sz w:val="32"/>
          <w:szCs w:val="32"/>
          <w:lang w:val="en-US" w:eastAsia="zh-CN"/>
        </w:rPr>
        <w:t>8</w:t>
      </w:r>
      <w:r>
        <w:rPr>
          <w:rFonts w:hint="eastAsia" w:ascii="仿宋_GB2312" w:hAnsi="宋体" w:eastAsia="仿宋_GB2312" w:cs="宋体"/>
          <w:color w:val="auto"/>
          <w:sz w:val="32"/>
          <w:szCs w:val="32"/>
          <w:lang w:eastAsia="zh-CN"/>
        </w:rPr>
        <w:t>月</w:t>
      </w:r>
      <w:r>
        <w:rPr>
          <w:rFonts w:hint="eastAsia" w:ascii="仿宋_GB2312" w:hAnsi="宋体" w:eastAsia="仿宋_GB2312" w:cs="宋体"/>
          <w:color w:val="auto"/>
          <w:sz w:val="32"/>
          <w:szCs w:val="32"/>
          <w:lang w:val="en-US" w:eastAsia="zh-CN"/>
        </w:rPr>
        <w:t>10</w:t>
      </w:r>
      <w:r>
        <w:rPr>
          <w:rFonts w:hint="eastAsia" w:ascii="仿宋_GB2312" w:hAnsi="宋体" w:eastAsia="仿宋_GB2312" w:cs="宋体"/>
          <w:color w:val="auto"/>
          <w:sz w:val="32"/>
          <w:szCs w:val="32"/>
          <w:lang w:eastAsia="zh-CN"/>
        </w:rPr>
        <w:t>日）社工站配备工作人员</w:t>
      </w:r>
      <w:r>
        <w:rPr>
          <w:rFonts w:hint="eastAsia" w:ascii="仿宋_GB2312" w:hAnsi="宋体" w:eastAsia="仿宋_GB2312" w:cs="宋体"/>
          <w:color w:val="auto"/>
          <w:sz w:val="32"/>
          <w:szCs w:val="32"/>
          <w:lang w:val="en-US" w:eastAsia="zh-CN"/>
        </w:rPr>
        <w:t>18</w:t>
      </w:r>
      <w:r>
        <w:rPr>
          <w:rFonts w:hint="eastAsia" w:ascii="仿宋_GB2312" w:hAnsi="宋体" w:eastAsia="仿宋_GB2312" w:cs="宋体"/>
          <w:color w:val="auto"/>
          <w:sz w:val="32"/>
          <w:szCs w:val="32"/>
          <w:lang w:eastAsia="zh-CN"/>
        </w:rPr>
        <w:t>名，其中社工专业人员1</w:t>
      </w:r>
      <w:r>
        <w:rPr>
          <w:rFonts w:hint="eastAsia" w:ascii="仿宋_GB2312" w:hAnsi="宋体" w:eastAsia="仿宋_GB2312" w:cs="宋体"/>
          <w:color w:val="auto"/>
          <w:sz w:val="32"/>
          <w:szCs w:val="32"/>
          <w:lang w:val="en-US" w:eastAsia="zh-CN"/>
        </w:rPr>
        <w:t>5</w:t>
      </w:r>
      <w:r>
        <w:rPr>
          <w:rFonts w:hint="eastAsia" w:ascii="仿宋_GB2312" w:hAnsi="宋体" w:eastAsia="仿宋_GB2312" w:cs="宋体"/>
          <w:color w:val="auto"/>
          <w:sz w:val="32"/>
          <w:szCs w:val="32"/>
          <w:lang w:eastAsia="zh-CN"/>
        </w:rPr>
        <w:t>名（社会工作师</w:t>
      </w:r>
      <w:r>
        <w:rPr>
          <w:rFonts w:hint="eastAsia" w:ascii="仿宋_GB2312" w:hAnsi="宋体" w:eastAsia="仿宋_GB2312" w:cs="宋体"/>
          <w:color w:val="auto"/>
          <w:sz w:val="32"/>
          <w:szCs w:val="32"/>
          <w:lang w:val="en-US" w:eastAsia="zh-CN"/>
        </w:rPr>
        <w:t>4</w:t>
      </w:r>
      <w:r>
        <w:rPr>
          <w:rFonts w:hint="eastAsia" w:ascii="仿宋_GB2312" w:hAnsi="宋体" w:eastAsia="仿宋_GB2312" w:cs="宋体"/>
          <w:color w:val="auto"/>
          <w:sz w:val="32"/>
          <w:szCs w:val="32"/>
          <w:lang w:eastAsia="zh-CN"/>
        </w:rPr>
        <w:t>人，助理社会工作师</w:t>
      </w:r>
      <w:r>
        <w:rPr>
          <w:rFonts w:hint="eastAsia" w:ascii="仿宋_GB2312" w:hAnsi="宋体" w:eastAsia="仿宋_GB2312" w:cs="宋体"/>
          <w:color w:val="auto"/>
          <w:sz w:val="32"/>
          <w:szCs w:val="32"/>
          <w:lang w:val="en-US" w:eastAsia="zh-CN"/>
        </w:rPr>
        <w:t>11</w:t>
      </w:r>
      <w:r>
        <w:rPr>
          <w:rFonts w:hint="eastAsia" w:ascii="仿宋_GB2312" w:hAnsi="宋体" w:eastAsia="仿宋_GB2312" w:cs="宋体"/>
          <w:color w:val="auto"/>
          <w:sz w:val="32"/>
          <w:szCs w:val="32"/>
          <w:lang w:eastAsia="zh-CN"/>
        </w:rPr>
        <w:t>人），</w:t>
      </w:r>
      <w:r>
        <w:rPr>
          <w:rFonts w:hint="eastAsia" w:ascii="仿宋_GB2312" w:hAnsi="宋体" w:eastAsia="仿宋_GB2312" w:cs="宋体"/>
          <w:color w:val="auto"/>
          <w:sz w:val="32"/>
          <w:szCs w:val="32"/>
          <w:lang w:val="en-US" w:eastAsia="zh-CN"/>
        </w:rPr>
        <w:t>相关专业1人，其他人员2人</w:t>
      </w:r>
      <w:r>
        <w:rPr>
          <w:rFonts w:hint="eastAsia" w:ascii="仿宋_GB2312" w:hAnsi="宋体" w:eastAsia="仿宋_GB2312" w:cs="宋体"/>
          <w:color w:val="auto"/>
          <w:sz w:val="32"/>
          <w:szCs w:val="32"/>
          <w:lang w:eastAsia="zh-CN"/>
        </w:rPr>
        <w:t>。此外，社工站配备督导</w:t>
      </w:r>
      <w:r>
        <w:rPr>
          <w:rFonts w:hint="eastAsia" w:ascii="仿宋_GB2312" w:hAnsi="宋体" w:eastAsia="仿宋_GB2312" w:cs="宋体"/>
          <w:color w:val="auto"/>
          <w:sz w:val="32"/>
          <w:szCs w:val="32"/>
          <w:lang w:val="en-US" w:eastAsia="zh-CN"/>
        </w:rPr>
        <w:t>3</w:t>
      </w:r>
      <w:r>
        <w:rPr>
          <w:rFonts w:hint="eastAsia" w:ascii="仿宋_GB2312" w:hAnsi="宋体" w:eastAsia="仿宋_GB2312" w:cs="宋体"/>
          <w:color w:val="auto"/>
          <w:sz w:val="32"/>
          <w:szCs w:val="32"/>
          <w:lang w:eastAsia="zh-CN"/>
        </w:rPr>
        <w:t>名，从事社会服务</w:t>
      </w:r>
      <w:r>
        <w:rPr>
          <w:rFonts w:hint="eastAsia" w:ascii="仿宋_GB2312" w:hAnsi="宋体" w:eastAsia="仿宋_GB2312" w:cs="宋体"/>
          <w:color w:val="auto"/>
          <w:sz w:val="32"/>
          <w:szCs w:val="32"/>
          <w:lang w:val="en-US" w:eastAsia="zh-CN"/>
        </w:rPr>
        <w:t>9.5</w:t>
      </w:r>
      <w:r>
        <w:rPr>
          <w:rFonts w:hint="eastAsia" w:ascii="仿宋_GB2312" w:hAnsi="宋体" w:eastAsia="仿宋_GB2312" w:cs="宋体"/>
          <w:color w:val="auto"/>
          <w:sz w:val="32"/>
          <w:szCs w:val="32"/>
          <w:lang w:eastAsia="zh-CN"/>
        </w:rPr>
        <w:t>年以上。</w:t>
      </w:r>
    </w:p>
    <w:p w14:paraId="193F9237">
      <w:pPr>
        <w:pStyle w:val="12"/>
        <w:pageBreakBefore w:val="0"/>
        <w:widowControl w:val="0"/>
        <w:kinsoku/>
        <w:wordWrap/>
        <w:overflowPunct/>
        <w:topLinePunct w:val="0"/>
        <w:autoSpaceDE/>
        <w:autoSpaceDN/>
        <w:bidi w:val="0"/>
        <w:adjustRightInd/>
        <w:snapToGrid/>
        <w:spacing w:after="0" w:line="560" w:lineRule="exact"/>
        <w:ind w:firstLine="601"/>
        <w:jc w:val="both"/>
        <w:textAlignment w:val="auto"/>
        <w:rPr>
          <w:rFonts w:hint="eastAsia" w:ascii="仿宋_GB2312" w:hAnsi="宋体" w:eastAsia="仿宋_GB2312" w:cs="宋体"/>
          <w:sz w:val="32"/>
          <w:szCs w:val="32"/>
          <w:lang w:eastAsia="zh-CN"/>
        </w:rPr>
      </w:pPr>
      <w:r>
        <w:rPr>
          <w:rFonts w:hint="eastAsia" w:ascii="仿宋_GB2312" w:eastAsia="仿宋_GB2312"/>
          <w:color w:val="auto"/>
          <w:sz w:val="32"/>
          <w:szCs w:val="32"/>
          <w:lang w:eastAsia="zh-CN"/>
        </w:rPr>
        <w:t>大石街</w:t>
      </w:r>
      <w:r>
        <w:rPr>
          <w:rFonts w:hint="eastAsia" w:ascii="仿宋_GB2312" w:eastAsia="仿宋_GB2312"/>
          <w:color w:val="auto"/>
          <w:sz w:val="32"/>
          <w:szCs w:val="32"/>
        </w:rPr>
        <w:t>社工站</w:t>
      </w:r>
      <w:r>
        <w:rPr>
          <w:rFonts w:hint="eastAsia" w:ascii="仿宋_GB2312" w:eastAsia="仿宋_GB2312"/>
          <w:color w:val="auto"/>
          <w:sz w:val="32"/>
          <w:szCs w:val="32"/>
          <w:lang w:val="en-US" w:eastAsia="zh-CN"/>
        </w:rPr>
        <w:t>评估周期</w:t>
      </w:r>
      <w:r>
        <w:rPr>
          <w:rFonts w:hint="eastAsia" w:ascii="仿宋_GB2312" w:eastAsia="仿宋_GB2312"/>
          <w:color w:val="auto"/>
          <w:sz w:val="32"/>
          <w:szCs w:val="32"/>
        </w:rPr>
        <w:t>服务经费为</w:t>
      </w:r>
      <w:r>
        <w:rPr>
          <w:rFonts w:hint="eastAsia" w:ascii="仿宋_GB2312" w:eastAsia="仿宋_GB2312"/>
          <w:color w:val="auto"/>
          <w:sz w:val="32"/>
          <w:szCs w:val="32"/>
          <w:lang w:val="en-US" w:eastAsia="zh-CN"/>
        </w:rPr>
        <w:t>216</w:t>
      </w:r>
      <w:r>
        <w:rPr>
          <w:rFonts w:hint="eastAsia" w:ascii="仿宋_GB2312" w:eastAsia="仿宋_GB2312"/>
          <w:color w:val="auto"/>
          <w:sz w:val="32"/>
          <w:szCs w:val="32"/>
        </w:rPr>
        <w:t>万元</w:t>
      </w:r>
      <w:r>
        <w:rPr>
          <w:rFonts w:hint="eastAsia" w:ascii="仿宋_GB2312" w:eastAsia="仿宋_GB2312"/>
          <w:color w:val="auto"/>
          <w:sz w:val="32"/>
          <w:szCs w:val="32"/>
          <w:lang w:eastAsia="zh-CN"/>
        </w:rPr>
        <w:t>，</w:t>
      </w:r>
      <w:r>
        <w:rPr>
          <w:rFonts w:hint="eastAsia" w:ascii="仿宋_GB2312" w:eastAsia="仿宋_GB2312"/>
          <w:color w:val="auto"/>
          <w:sz w:val="32"/>
          <w:szCs w:val="32"/>
          <w:lang w:val="en-US" w:eastAsia="zh-CN"/>
        </w:rPr>
        <w:t>评估周期</w:t>
      </w:r>
      <w:r>
        <w:rPr>
          <w:rFonts w:hint="eastAsia" w:ascii="仿宋_GB2312" w:eastAsia="仿宋_GB2312"/>
          <w:color w:val="auto"/>
          <w:sz w:val="32"/>
          <w:szCs w:val="32"/>
        </w:rPr>
        <w:t>项目合同期为202</w:t>
      </w:r>
      <w:r>
        <w:rPr>
          <w:rFonts w:hint="eastAsia" w:ascii="仿宋_GB2312" w:eastAsia="仿宋_GB2312"/>
          <w:color w:val="auto"/>
          <w:sz w:val="32"/>
          <w:szCs w:val="32"/>
          <w:lang w:val="en-US" w:eastAsia="zh-CN"/>
        </w:rPr>
        <w:t>5</w:t>
      </w:r>
      <w:r>
        <w:rPr>
          <w:rFonts w:hint="eastAsia" w:ascii="仿宋_GB2312" w:eastAsia="仿宋_GB2312"/>
          <w:color w:val="auto"/>
          <w:sz w:val="32"/>
          <w:szCs w:val="32"/>
        </w:rPr>
        <w:t>年</w:t>
      </w:r>
      <w:r>
        <w:rPr>
          <w:rFonts w:hint="eastAsia" w:ascii="仿宋_GB2312" w:eastAsia="仿宋_GB2312"/>
          <w:color w:val="auto"/>
          <w:sz w:val="32"/>
          <w:szCs w:val="32"/>
          <w:lang w:val="en-US" w:eastAsia="zh-CN"/>
        </w:rPr>
        <w:t>8</w:t>
      </w:r>
      <w:r>
        <w:rPr>
          <w:rFonts w:hint="eastAsia" w:ascii="仿宋_GB2312" w:eastAsia="仿宋_GB2312"/>
          <w:color w:val="auto"/>
          <w:sz w:val="32"/>
          <w:szCs w:val="32"/>
        </w:rPr>
        <w:t>月</w:t>
      </w:r>
      <w:r>
        <w:rPr>
          <w:rFonts w:hint="eastAsia" w:ascii="仿宋_GB2312" w:eastAsia="仿宋_GB2312"/>
          <w:color w:val="auto"/>
          <w:sz w:val="32"/>
          <w:szCs w:val="32"/>
          <w:lang w:val="en-US" w:eastAsia="zh-CN"/>
        </w:rPr>
        <w:t>11</w:t>
      </w:r>
      <w:r>
        <w:rPr>
          <w:rFonts w:hint="eastAsia" w:ascii="仿宋_GB2312" w:eastAsia="仿宋_GB2312"/>
          <w:color w:val="auto"/>
          <w:sz w:val="32"/>
          <w:szCs w:val="32"/>
        </w:rPr>
        <w:t>日至</w:t>
      </w:r>
      <w:r>
        <w:rPr>
          <w:rFonts w:hint="eastAsia" w:ascii="仿宋_GB2312" w:eastAsia="仿宋_GB2312"/>
          <w:color w:val="auto"/>
          <w:sz w:val="32"/>
          <w:szCs w:val="32"/>
          <w:lang w:eastAsia="zh-CN"/>
        </w:rPr>
        <w:t>202</w:t>
      </w:r>
      <w:r>
        <w:rPr>
          <w:rFonts w:hint="eastAsia" w:ascii="仿宋_GB2312" w:eastAsia="仿宋_GB2312"/>
          <w:color w:val="auto"/>
          <w:sz w:val="32"/>
          <w:szCs w:val="32"/>
          <w:lang w:val="en-US" w:eastAsia="zh-CN"/>
        </w:rPr>
        <w:t>6</w:t>
      </w:r>
      <w:r>
        <w:rPr>
          <w:rFonts w:hint="eastAsia" w:ascii="仿宋_GB2312" w:eastAsia="仿宋_GB2312"/>
          <w:color w:val="auto"/>
          <w:sz w:val="32"/>
          <w:szCs w:val="32"/>
          <w:lang w:eastAsia="zh-CN"/>
        </w:rPr>
        <w:t>年</w:t>
      </w:r>
      <w:r>
        <w:rPr>
          <w:rFonts w:hint="eastAsia" w:ascii="仿宋_GB2312" w:eastAsia="仿宋_GB2312"/>
          <w:color w:val="auto"/>
          <w:sz w:val="32"/>
          <w:szCs w:val="32"/>
          <w:lang w:val="en-US" w:eastAsia="zh-CN"/>
        </w:rPr>
        <w:t>8</w:t>
      </w:r>
      <w:r>
        <w:rPr>
          <w:rFonts w:hint="eastAsia" w:ascii="仿宋_GB2312" w:eastAsia="仿宋_GB2312"/>
          <w:color w:val="auto"/>
          <w:sz w:val="32"/>
          <w:szCs w:val="32"/>
        </w:rPr>
        <w:t>月</w:t>
      </w:r>
      <w:r>
        <w:rPr>
          <w:rFonts w:hint="eastAsia" w:ascii="仿宋_GB2312" w:eastAsia="仿宋_GB2312"/>
          <w:color w:val="auto"/>
          <w:sz w:val="32"/>
          <w:szCs w:val="32"/>
          <w:lang w:val="en-US" w:eastAsia="zh-CN"/>
        </w:rPr>
        <w:t>10</w:t>
      </w:r>
      <w:r>
        <w:rPr>
          <w:rFonts w:hint="eastAsia" w:ascii="仿宋_GB2312" w:eastAsia="仿宋_GB2312"/>
          <w:color w:val="auto"/>
          <w:sz w:val="32"/>
          <w:szCs w:val="32"/>
        </w:rPr>
        <w:t>日。本次考核期为202</w:t>
      </w:r>
      <w:r>
        <w:rPr>
          <w:rFonts w:hint="eastAsia" w:ascii="仿宋_GB2312" w:eastAsia="仿宋_GB2312"/>
          <w:color w:val="auto"/>
          <w:sz w:val="32"/>
          <w:szCs w:val="32"/>
          <w:lang w:val="en-US" w:eastAsia="zh-CN"/>
        </w:rPr>
        <w:t>5</w:t>
      </w:r>
      <w:r>
        <w:rPr>
          <w:rFonts w:hint="eastAsia" w:ascii="仿宋_GB2312" w:eastAsia="仿宋_GB2312"/>
          <w:color w:val="auto"/>
          <w:sz w:val="32"/>
          <w:szCs w:val="32"/>
        </w:rPr>
        <w:t>年</w:t>
      </w:r>
      <w:r>
        <w:rPr>
          <w:rFonts w:hint="eastAsia" w:ascii="仿宋_GB2312" w:eastAsia="仿宋_GB2312"/>
          <w:color w:val="auto"/>
          <w:sz w:val="32"/>
          <w:szCs w:val="32"/>
          <w:lang w:val="en-US" w:eastAsia="zh-CN"/>
        </w:rPr>
        <w:t>8</w:t>
      </w:r>
      <w:r>
        <w:rPr>
          <w:rFonts w:hint="eastAsia" w:ascii="仿宋_GB2312" w:eastAsia="仿宋_GB2312"/>
          <w:color w:val="auto"/>
          <w:sz w:val="32"/>
          <w:szCs w:val="32"/>
        </w:rPr>
        <w:t>月</w:t>
      </w:r>
      <w:r>
        <w:rPr>
          <w:rFonts w:hint="eastAsia" w:ascii="仿宋_GB2312" w:eastAsia="仿宋_GB2312"/>
          <w:color w:val="auto"/>
          <w:sz w:val="32"/>
          <w:szCs w:val="32"/>
          <w:lang w:val="en-US" w:eastAsia="zh-CN"/>
        </w:rPr>
        <w:t>1</w:t>
      </w:r>
      <w:r>
        <w:rPr>
          <w:rFonts w:hint="eastAsia" w:ascii="仿宋_GB2312" w:eastAsia="仿宋_GB2312"/>
          <w:color w:val="auto"/>
          <w:sz w:val="32"/>
          <w:szCs w:val="32"/>
        </w:rPr>
        <w:t>1日——202</w:t>
      </w:r>
      <w:r>
        <w:rPr>
          <w:rFonts w:hint="eastAsia" w:ascii="仿宋_GB2312" w:eastAsia="仿宋_GB2312"/>
          <w:color w:val="auto"/>
          <w:sz w:val="32"/>
          <w:szCs w:val="32"/>
          <w:lang w:val="en-US" w:eastAsia="zh-CN"/>
        </w:rPr>
        <w:t>6</w:t>
      </w:r>
      <w:r>
        <w:rPr>
          <w:rFonts w:hint="eastAsia" w:ascii="仿宋_GB2312" w:eastAsia="仿宋_GB2312"/>
          <w:color w:val="auto"/>
          <w:sz w:val="32"/>
          <w:szCs w:val="32"/>
        </w:rPr>
        <w:t>年</w:t>
      </w:r>
      <w:r>
        <w:rPr>
          <w:rFonts w:hint="eastAsia" w:ascii="仿宋_GB2312" w:eastAsia="仿宋_GB2312"/>
          <w:color w:val="auto"/>
          <w:sz w:val="32"/>
          <w:szCs w:val="32"/>
          <w:lang w:val="en-US" w:eastAsia="zh-CN"/>
        </w:rPr>
        <w:t>7</w:t>
      </w:r>
      <w:r>
        <w:rPr>
          <w:rFonts w:hint="eastAsia" w:ascii="仿宋_GB2312" w:eastAsia="仿宋_GB2312"/>
          <w:color w:val="auto"/>
          <w:sz w:val="32"/>
          <w:szCs w:val="32"/>
        </w:rPr>
        <w:t>月31日，考核</w:t>
      </w:r>
      <w:r>
        <w:rPr>
          <w:rFonts w:hint="eastAsia" w:ascii="仿宋_GB2312" w:eastAsia="仿宋_GB2312"/>
          <w:color w:val="auto"/>
          <w:sz w:val="32"/>
          <w:szCs w:val="32"/>
          <w:lang w:val="en-US" w:eastAsia="zh-CN"/>
        </w:rPr>
        <w:t>约12</w:t>
      </w:r>
      <w:r>
        <w:rPr>
          <w:rFonts w:hint="eastAsia" w:ascii="仿宋_GB2312" w:eastAsia="仿宋_GB2312"/>
          <w:color w:val="auto"/>
          <w:sz w:val="32"/>
          <w:szCs w:val="32"/>
        </w:rPr>
        <w:t>个月。</w:t>
      </w:r>
    </w:p>
    <w:p w14:paraId="46B0E9B5">
      <w:pPr>
        <w:pStyle w:val="12"/>
        <w:pageBreakBefore w:val="0"/>
        <w:widowControl w:val="0"/>
        <w:kinsoku/>
        <w:wordWrap/>
        <w:overflowPunct/>
        <w:topLinePunct w:val="0"/>
        <w:autoSpaceDE/>
        <w:autoSpaceDN/>
        <w:bidi w:val="0"/>
        <w:adjustRightInd/>
        <w:snapToGrid/>
        <w:spacing w:after="0" w:line="560" w:lineRule="exact"/>
        <w:ind w:firstLine="743"/>
        <w:jc w:val="both"/>
        <w:textAlignment w:val="auto"/>
        <w:rPr>
          <w:rFonts w:ascii="仿宋_GB2312" w:eastAsia="仿宋_GB2312"/>
          <w:b/>
          <w:color w:val="auto"/>
          <w:sz w:val="32"/>
          <w:szCs w:val="32"/>
        </w:rPr>
      </w:pPr>
      <w:r>
        <w:rPr>
          <w:rFonts w:hint="eastAsia" w:ascii="仿宋_GB2312" w:eastAsia="仿宋_GB2312"/>
          <w:b/>
          <w:color w:val="auto"/>
          <w:sz w:val="32"/>
          <w:szCs w:val="32"/>
        </w:rPr>
        <w:t>（二）各项目服务进度情况</w:t>
      </w:r>
    </w:p>
    <w:p w14:paraId="54D954CB">
      <w:pPr>
        <w:pStyle w:val="12"/>
        <w:pageBreakBefore w:val="0"/>
        <w:widowControl w:val="0"/>
        <w:tabs>
          <w:tab w:val="left" w:pos="1355"/>
        </w:tabs>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社工站共完成家访5245户，电访6500户，</w:t>
      </w:r>
      <w:r>
        <w:rPr>
          <w:rFonts w:hint="eastAsia" w:ascii="仿宋_GB2312" w:eastAsia="仿宋_GB2312"/>
          <w:sz w:val="32"/>
          <w:szCs w:val="32"/>
        </w:rPr>
        <w:t>完成协议指标量</w:t>
      </w:r>
      <w:r>
        <w:rPr>
          <w:rFonts w:hint="eastAsia" w:ascii="仿宋_GB2312" w:eastAsia="仿宋_GB2312"/>
          <w:sz w:val="32"/>
          <w:szCs w:val="32"/>
          <w:lang w:val="en-US"/>
        </w:rPr>
        <w:t>的</w:t>
      </w:r>
      <w:r>
        <w:rPr>
          <w:rFonts w:hint="eastAsia" w:ascii="仿宋_GB2312" w:eastAsia="仿宋_GB2312"/>
          <w:sz w:val="32"/>
          <w:szCs w:val="32"/>
          <w:lang w:val="en-US" w:eastAsia="zh-CN"/>
        </w:rPr>
        <w:t>100.00%，分别超额完成协议指标量的</w:t>
      </w:r>
      <w:r>
        <w:rPr>
          <w:rFonts w:hint="eastAsia" w:ascii="仿宋_GB2312" w:eastAsia="仿宋_GB2312"/>
          <w:color w:val="auto"/>
          <w:sz w:val="32"/>
          <w:szCs w:val="32"/>
          <w:lang w:val="en-US" w:eastAsia="zh-CN"/>
        </w:rPr>
        <w:t>240.58%、128.07%；咨询个案64人，专业个案接案70人，服务节数590节，</w:t>
      </w:r>
      <w:r>
        <w:rPr>
          <w:rFonts w:hint="eastAsia" w:ascii="仿宋_GB2312" w:eastAsia="仿宋_GB2312"/>
          <w:sz w:val="32"/>
          <w:szCs w:val="32"/>
        </w:rPr>
        <w:t>完成协议指标量</w:t>
      </w:r>
      <w:r>
        <w:rPr>
          <w:rFonts w:hint="eastAsia" w:ascii="仿宋_GB2312" w:eastAsia="仿宋_GB2312"/>
          <w:sz w:val="32"/>
          <w:szCs w:val="32"/>
          <w:lang w:val="en-US"/>
        </w:rPr>
        <w:t>的</w:t>
      </w:r>
      <w:r>
        <w:rPr>
          <w:rFonts w:hint="eastAsia" w:ascii="仿宋_GB2312" w:eastAsia="仿宋_GB2312"/>
          <w:sz w:val="32"/>
          <w:szCs w:val="32"/>
          <w:lang w:val="en-US" w:eastAsia="zh-CN"/>
        </w:rPr>
        <w:t>100.00%，</w:t>
      </w:r>
      <w:r>
        <w:rPr>
          <w:rFonts w:hint="eastAsia" w:ascii="仿宋_GB2312" w:eastAsia="仿宋_GB2312"/>
          <w:color w:val="auto"/>
          <w:sz w:val="32"/>
          <w:szCs w:val="32"/>
          <w:lang w:val="en-US" w:eastAsia="zh-CN"/>
        </w:rPr>
        <w:t>分别</w:t>
      </w:r>
      <w:r>
        <w:rPr>
          <w:rFonts w:hint="eastAsia" w:ascii="仿宋_GB2312" w:eastAsia="仿宋_GB2312"/>
          <w:sz w:val="32"/>
          <w:szCs w:val="32"/>
          <w:lang w:val="en-US" w:eastAsia="zh-CN"/>
        </w:rPr>
        <w:t>超额</w:t>
      </w:r>
      <w:r>
        <w:rPr>
          <w:rFonts w:hint="eastAsia" w:ascii="仿宋_GB2312" w:eastAsia="仿宋_GB2312"/>
          <w:color w:val="auto"/>
          <w:sz w:val="32"/>
          <w:szCs w:val="32"/>
          <w:lang w:val="en-US" w:eastAsia="zh-CN"/>
        </w:rPr>
        <w:t>完成指标量60.00%、8.00%、638.99%。开展小组12个，完成53节，服务560人次，</w:t>
      </w:r>
      <w:r>
        <w:rPr>
          <w:rFonts w:hint="eastAsia" w:ascii="仿宋_GB2312" w:eastAsia="仿宋_GB2312"/>
          <w:sz w:val="32"/>
          <w:szCs w:val="32"/>
        </w:rPr>
        <w:t>完成协议指标量</w:t>
      </w:r>
      <w:r>
        <w:rPr>
          <w:rFonts w:hint="eastAsia" w:ascii="仿宋_GB2312" w:eastAsia="仿宋_GB2312"/>
          <w:sz w:val="32"/>
          <w:szCs w:val="32"/>
          <w:lang w:val="en-US"/>
        </w:rPr>
        <w:t>的</w:t>
      </w:r>
      <w:r>
        <w:rPr>
          <w:rFonts w:hint="eastAsia" w:ascii="仿宋_GB2312" w:eastAsia="仿宋_GB2312"/>
          <w:sz w:val="32"/>
          <w:szCs w:val="32"/>
          <w:lang w:val="en-US" w:eastAsia="zh-CN"/>
        </w:rPr>
        <w:t>100.00%，其中服务节数和服务人次</w:t>
      </w:r>
      <w:r>
        <w:rPr>
          <w:rFonts w:hint="eastAsia" w:ascii="仿宋_GB2312" w:eastAsia="仿宋_GB2312"/>
          <w:color w:val="auto"/>
          <w:sz w:val="32"/>
          <w:szCs w:val="32"/>
          <w:lang w:val="en-US" w:eastAsia="zh-CN"/>
        </w:rPr>
        <w:t>分别超额完成指标的10.42%、418.52%。完成社区活动43场，服务10457人次，培育老年志愿者队伍3支，</w:t>
      </w:r>
      <w:r>
        <w:rPr>
          <w:rFonts w:hint="eastAsia" w:ascii="仿宋_GB2312" w:eastAsia="仿宋_GB2312"/>
          <w:sz w:val="32"/>
          <w:szCs w:val="32"/>
        </w:rPr>
        <w:t>完成协议指标量</w:t>
      </w:r>
      <w:r>
        <w:rPr>
          <w:rFonts w:hint="eastAsia" w:ascii="仿宋_GB2312" w:eastAsia="仿宋_GB2312"/>
          <w:sz w:val="32"/>
          <w:szCs w:val="32"/>
          <w:lang w:val="en-US"/>
        </w:rPr>
        <w:t>的</w:t>
      </w:r>
      <w:r>
        <w:rPr>
          <w:rFonts w:hint="eastAsia" w:ascii="仿宋_GB2312" w:eastAsia="仿宋_GB2312"/>
          <w:sz w:val="32"/>
          <w:szCs w:val="32"/>
          <w:lang w:val="en-US" w:eastAsia="zh-CN"/>
        </w:rPr>
        <w:t>100.00%，其中服务人次和培育队伍</w:t>
      </w:r>
      <w:r>
        <w:rPr>
          <w:rFonts w:hint="eastAsia" w:ascii="仿宋_GB2312" w:eastAsia="仿宋_GB2312"/>
          <w:color w:val="auto"/>
          <w:sz w:val="32"/>
          <w:szCs w:val="32"/>
          <w:lang w:val="en-US" w:eastAsia="zh-CN"/>
        </w:rPr>
        <w:t>分别超额完成指标的448.35%、50.00%。（以上数据由社工站提供）</w:t>
      </w:r>
    </w:p>
    <w:p w14:paraId="2182C7F5">
      <w:pPr>
        <w:pStyle w:val="12"/>
        <w:pageBreakBefore w:val="0"/>
        <w:widowControl w:val="0"/>
        <w:tabs>
          <w:tab w:val="left" w:pos="1355"/>
        </w:tabs>
        <w:kinsoku/>
        <w:wordWrap/>
        <w:overflowPunct/>
        <w:topLinePunct w:val="0"/>
        <w:autoSpaceDE/>
        <w:autoSpaceDN/>
        <w:bidi w:val="0"/>
        <w:adjustRightInd/>
        <w:snapToGrid/>
        <w:spacing w:after="0" w:line="560" w:lineRule="exact"/>
        <w:ind w:firstLine="640" w:firstLineChars="200"/>
        <w:jc w:val="both"/>
        <w:textAlignment w:val="auto"/>
        <w:rPr>
          <w:rFonts w:ascii="仿宋_GB2312" w:eastAsia="仿宋_GB2312"/>
          <w:color w:val="auto"/>
          <w:sz w:val="32"/>
          <w:szCs w:val="32"/>
        </w:rPr>
      </w:pPr>
      <w:r>
        <w:rPr>
          <w:rFonts w:hint="eastAsia" w:ascii="仿宋_GB2312" w:eastAsia="仿宋_GB2312"/>
          <w:color w:val="auto"/>
          <w:sz w:val="32"/>
          <w:szCs w:val="32"/>
          <w:lang w:val="en-US" w:eastAsia="zh-CN"/>
        </w:rPr>
        <w:t>从以上数据可知，大石街社工站服务指标完成情况良好，在服务进度方面整体把握到位。</w:t>
      </w:r>
    </w:p>
    <w:p w14:paraId="08A798F5">
      <w:pPr>
        <w:pStyle w:val="12"/>
        <w:pageBreakBefore w:val="0"/>
        <w:widowControl w:val="0"/>
        <w:kinsoku/>
        <w:wordWrap/>
        <w:overflowPunct/>
        <w:topLinePunct w:val="0"/>
        <w:autoSpaceDE/>
        <w:autoSpaceDN/>
        <w:bidi w:val="0"/>
        <w:adjustRightInd/>
        <w:snapToGrid/>
        <w:spacing w:after="80" w:line="560" w:lineRule="exact"/>
        <w:ind w:firstLine="740"/>
        <w:jc w:val="both"/>
        <w:textAlignment w:val="auto"/>
        <w:rPr>
          <w:rFonts w:ascii="仿宋_GB2312" w:eastAsia="仿宋_GB2312"/>
          <w:color w:val="auto"/>
          <w:sz w:val="32"/>
          <w:szCs w:val="32"/>
        </w:rPr>
      </w:pPr>
      <w:r>
        <w:rPr>
          <w:rFonts w:hint="eastAsia" w:ascii="仿宋_GB2312" w:eastAsia="仿宋_GB2312"/>
          <w:b/>
          <w:bCs/>
          <w:color w:val="auto"/>
          <w:sz w:val="32"/>
          <w:szCs w:val="32"/>
          <w:lang w:eastAsia="zh-CN"/>
        </w:rPr>
        <w:t>（三）</w:t>
      </w:r>
      <w:r>
        <w:rPr>
          <w:rFonts w:hint="eastAsia" w:ascii="仿宋_GB2312" w:eastAsia="仿宋_GB2312"/>
          <w:b/>
          <w:bCs/>
          <w:color w:val="auto"/>
          <w:sz w:val="32"/>
          <w:szCs w:val="32"/>
        </w:rPr>
        <w:t>项目运营管理</w:t>
      </w:r>
    </w:p>
    <w:p w14:paraId="547DF04E">
      <w:pPr>
        <w:pStyle w:val="12"/>
        <w:pageBreakBefore w:val="0"/>
        <w:widowControl w:val="0"/>
        <w:kinsoku/>
        <w:wordWrap/>
        <w:overflowPunct/>
        <w:topLinePunct w:val="0"/>
        <w:autoSpaceDE/>
        <w:autoSpaceDN/>
        <w:bidi w:val="0"/>
        <w:adjustRightInd/>
        <w:snapToGrid/>
        <w:spacing w:after="0" w:line="560" w:lineRule="exact"/>
        <w:ind w:firstLine="601"/>
        <w:jc w:val="both"/>
        <w:textAlignment w:val="auto"/>
        <w:rPr>
          <w:rFonts w:ascii="仿宋_GB2312" w:eastAsia="仿宋_GB2312"/>
          <w:color w:val="auto"/>
          <w:sz w:val="32"/>
          <w:szCs w:val="32"/>
        </w:rPr>
      </w:pPr>
      <w:r>
        <w:rPr>
          <w:rFonts w:hint="eastAsia" w:ascii="仿宋_GB2312" w:eastAsia="仿宋_GB2312"/>
          <w:color w:val="auto"/>
          <w:sz w:val="32"/>
          <w:szCs w:val="32"/>
        </w:rPr>
        <w:t>通过与社工站主任、相关行政人员访谈，查阅相关资料等方式了解社工站运营管理情况，汇总成以下几点：</w:t>
      </w:r>
    </w:p>
    <w:p w14:paraId="02050333">
      <w:pPr>
        <w:pStyle w:val="12"/>
        <w:pageBreakBefore w:val="0"/>
        <w:widowControl w:val="0"/>
        <w:kinsoku/>
        <w:wordWrap/>
        <w:overflowPunct/>
        <w:topLinePunct w:val="0"/>
        <w:autoSpaceDE/>
        <w:autoSpaceDN/>
        <w:bidi w:val="0"/>
        <w:adjustRightInd/>
        <w:snapToGrid/>
        <w:spacing w:after="0" w:line="560" w:lineRule="exact"/>
        <w:ind w:firstLine="600"/>
        <w:jc w:val="both"/>
        <w:textAlignment w:val="auto"/>
        <w:rPr>
          <w:rFonts w:ascii="仿宋_GB2312" w:eastAsia="仿宋_GB2312"/>
          <w:color w:val="auto"/>
          <w:sz w:val="32"/>
          <w:szCs w:val="32"/>
        </w:rPr>
      </w:pPr>
      <w:r>
        <w:rPr>
          <w:rFonts w:hint="eastAsia" w:ascii="仿宋_GB2312" w:hAnsi="Times New Roman" w:eastAsia="仿宋_GB2312" w:cs="Times New Roman"/>
          <w:b/>
          <w:bCs/>
          <w:color w:val="auto"/>
          <w:sz w:val="32"/>
          <w:szCs w:val="32"/>
        </w:rPr>
        <w:t>1</w:t>
      </w:r>
      <w:r>
        <w:rPr>
          <w:rFonts w:hint="eastAsia" w:ascii="仿宋_GB2312" w:eastAsia="仿宋_GB2312"/>
          <w:b/>
          <w:bCs/>
          <w:color w:val="auto"/>
          <w:sz w:val="32"/>
          <w:szCs w:val="32"/>
        </w:rPr>
        <w:t>.值得肯定的地方</w:t>
      </w:r>
    </w:p>
    <w:p w14:paraId="18F347ED">
      <w:pPr>
        <w:pStyle w:val="12"/>
        <w:pageBreakBefore w:val="0"/>
        <w:widowControl w:val="0"/>
        <w:tabs>
          <w:tab w:val="left" w:pos="1355"/>
        </w:tabs>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eastAsia="仿宋_GB2312"/>
          <w:color w:val="auto"/>
          <w:sz w:val="32"/>
          <w:szCs w:val="32"/>
          <w:lang w:val="en-US" w:eastAsia="zh-CN"/>
        </w:rPr>
      </w:pPr>
      <w:bookmarkStart w:id="30" w:name="bookmark31"/>
      <w:bookmarkEnd w:id="30"/>
      <w:r>
        <w:rPr>
          <w:rFonts w:hint="eastAsia" w:ascii="仿宋_GB2312" w:eastAsia="仿宋_GB2312"/>
          <w:color w:val="auto"/>
          <w:sz w:val="32"/>
          <w:szCs w:val="32"/>
          <w:lang w:val="en-US" w:eastAsia="zh-CN"/>
        </w:rPr>
        <w:t>（1）人员配置和管理方面，经查看社工档案和核实人员情况，社工站协议要求人数18人，期末社工总人数18人，其中持证社工17人（中级5人，助理12人），持证率达94.44%。社工到岗情况，社工应到总人数216人次，实到218人次；其中持证社工应到144人次，实到190.5人次。从业3年以上社工11人，占社工总人数61.11%。持续在岗15人，稳岗率达83.33%。社工站副站长的社工服务管理经历和职业水平证书符合任职要求。社工站有建立人事管理制度，全部员工都签订了劳动合同。继续教育方面，社工培训要求时数1296小时，实际完成时数1774小时，达标率 136.88%。</w:t>
      </w:r>
    </w:p>
    <w:p w14:paraId="68C15FDE">
      <w:pPr>
        <w:pStyle w:val="12"/>
        <w:pageBreakBefore w:val="0"/>
        <w:widowControl w:val="0"/>
        <w:tabs>
          <w:tab w:val="left" w:pos="1355"/>
        </w:tabs>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2）服务规范和服务持续改进方面，社工站有制定服务质量内控机制和内部定期反思总结工作机制，并有执行。有组织社工进行专业伦理价值规范和服务对象合法权益保障的培训和考核。社工站对项目管理上期评估意见均已进行整改。</w:t>
      </w:r>
    </w:p>
    <w:p w14:paraId="1FB73F95">
      <w:pPr>
        <w:pStyle w:val="12"/>
        <w:pageBreakBefore w:val="0"/>
        <w:widowControl w:val="0"/>
        <w:tabs>
          <w:tab w:val="left" w:pos="1355"/>
        </w:tabs>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3）宣传渠道多样性方面，社工站能利用社区宣传栏、网络公众号、微信等平台和阵地，多形式、多渠道地宣传社工站的各项服务信息。评估期内，社工站多次获得国家、省、市级多种媒体宣传报道。社工站副站长多次参加国家级社会工作研讨会。</w:t>
      </w:r>
    </w:p>
    <w:p w14:paraId="1EF01DAE">
      <w:pPr>
        <w:pStyle w:val="12"/>
        <w:pageBreakBefore w:val="0"/>
        <w:widowControl w:val="0"/>
        <w:tabs>
          <w:tab w:val="left" w:pos="1355"/>
        </w:tabs>
        <w:kinsoku/>
        <w:wordWrap/>
        <w:overflowPunct/>
        <w:topLinePunct w:val="0"/>
        <w:autoSpaceDE/>
        <w:autoSpaceDN/>
        <w:bidi w:val="0"/>
        <w:adjustRightInd/>
        <w:snapToGrid/>
        <w:spacing w:after="0" w:line="560" w:lineRule="exact"/>
        <w:ind w:firstLine="643" w:firstLineChars="200"/>
        <w:jc w:val="both"/>
        <w:textAlignment w:val="auto"/>
        <w:rPr>
          <w:rFonts w:hint="eastAsia" w:ascii="仿宋_GB2312" w:eastAsia="仿宋_GB2312"/>
          <w:b/>
          <w:bCs/>
          <w:color w:val="auto"/>
          <w:sz w:val="32"/>
          <w:szCs w:val="32"/>
        </w:rPr>
      </w:pPr>
      <w:r>
        <w:rPr>
          <w:rFonts w:hint="eastAsia" w:ascii="仿宋_GB2312" w:hAnsi="Times New Roman" w:eastAsia="仿宋_GB2312" w:cs="Times New Roman"/>
          <w:b/>
          <w:bCs/>
          <w:color w:val="auto"/>
          <w:sz w:val="32"/>
          <w:szCs w:val="32"/>
        </w:rPr>
        <w:t>2</w:t>
      </w:r>
      <w:r>
        <w:rPr>
          <w:rFonts w:hint="eastAsia" w:ascii="仿宋_GB2312" w:eastAsia="仿宋_GB2312"/>
          <w:b/>
          <w:bCs/>
          <w:color w:val="auto"/>
          <w:sz w:val="32"/>
          <w:szCs w:val="32"/>
        </w:rPr>
        <w:t>.需要关注的地方</w:t>
      </w:r>
      <w:bookmarkStart w:id="31" w:name="bookmark38"/>
      <w:bookmarkEnd w:id="31"/>
      <w:bookmarkStart w:id="32" w:name="bookmark36"/>
      <w:bookmarkEnd w:id="32"/>
      <w:bookmarkStart w:id="33" w:name="bookmark37"/>
      <w:bookmarkEnd w:id="33"/>
      <w:bookmarkStart w:id="34" w:name="bookmark39"/>
      <w:bookmarkEnd w:id="34"/>
    </w:p>
    <w:p w14:paraId="76D4D671">
      <w:pPr>
        <w:pStyle w:val="12"/>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eastAsia="仿宋_GB2312"/>
          <w:b w:val="0"/>
          <w:bCs w:val="0"/>
          <w:color w:val="auto"/>
          <w:sz w:val="32"/>
          <w:szCs w:val="32"/>
          <w:lang w:eastAsia="zh-CN"/>
        </w:rPr>
      </w:pPr>
      <w:r>
        <w:rPr>
          <w:rFonts w:hint="eastAsia" w:ascii="仿宋_GB2312" w:eastAsia="仿宋_GB2312"/>
          <w:b w:val="0"/>
          <w:bCs w:val="0"/>
          <w:color w:val="auto"/>
          <w:sz w:val="32"/>
          <w:szCs w:val="32"/>
          <w:lang w:eastAsia="zh-CN"/>
        </w:rPr>
        <w:t>（</w:t>
      </w:r>
      <w:r>
        <w:rPr>
          <w:rFonts w:hint="eastAsia" w:ascii="仿宋_GB2312" w:eastAsia="仿宋_GB2312"/>
          <w:b w:val="0"/>
          <w:bCs w:val="0"/>
          <w:color w:val="auto"/>
          <w:sz w:val="32"/>
          <w:szCs w:val="32"/>
          <w:lang w:val="en-US" w:eastAsia="zh-CN"/>
        </w:rPr>
        <w:t>1</w:t>
      </w:r>
      <w:r>
        <w:rPr>
          <w:rFonts w:hint="eastAsia" w:ascii="仿宋_GB2312" w:eastAsia="仿宋_GB2312"/>
          <w:b w:val="0"/>
          <w:bCs w:val="0"/>
          <w:color w:val="auto"/>
          <w:sz w:val="32"/>
          <w:szCs w:val="32"/>
          <w:lang w:eastAsia="zh-CN"/>
        </w:rPr>
        <w:t>）服务规范方面，抽查兜底对象档案，个别困难群众和特殊群体未在系统上及时更新分级评估时间（</w:t>
      </w:r>
      <w:r>
        <w:rPr>
          <w:rFonts w:hint="eastAsia" w:ascii="仿宋_GB2312" w:eastAsia="仿宋_GB2312"/>
          <w:b w:val="0"/>
          <w:bCs w:val="0"/>
          <w:color w:val="auto"/>
          <w:sz w:val="32"/>
          <w:szCs w:val="32"/>
          <w:lang w:val="en-US" w:eastAsia="zh-CN"/>
        </w:rPr>
        <w:t>如，</w:t>
      </w:r>
      <w:r>
        <w:rPr>
          <w:rFonts w:hint="eastAsia" w:ascii="仿宋_GB2312" w:eastAsia="仿宋_GB2312"/>
          <w:b w:val="0"/>
          <w:bCs w:val="0"/>
          <w:color w:val="auto"/>
          <w:sz w:val="32"/>
          <w:szCs w:val="32"/>
          <w:lang w:eastAsia="zh-CN"/>
        </w:rPr>
        <w:t>梁</w:t>
      </w:r>
      <w:r>
        <w:rPr>
          <w:rFonts w:hint="eastAsia" w:ascii="仿宋_GB2312" w:eastAsia="仿宋_GB2312"/>
          <w:b w:val="0"/>
          <w:bCs w:val="0"/>
          <w:color w:val="auto"/>
          <w:sz w:val="32"/>
          <w:szCs w:val="32"/>
          <w:lang w:val="en-US" w:eastAsia="zh-CN"/>
        </w:rPr>
        <w:t>**</w:t>
      </w:r>
      <w:bookmarkStart w:id="62" w:name="_GoBack"/>
      <w:bookmarkEnd w:id="62"/>
      <w:r>
        <w:rPr>
          <w:rFonts w:hint="eastAsia" w:ascii="仿宋_GB2312" w:eastAsia="仿宋_GB2312"/>
          <w:b w:val="0"/>
          <w:bCs w:val="0"/>
          <w:color w:val="auto"/>
          <w:sz w:val="32"/>
          <w:szCs w:val="32"/>
          <w:lang w:eastAsia="zh-CN"/>
        </w:rPr>
        <w:t>二级，系统评估时间2025</w:t>
      </w:r>
      <w:r>
        <w:rPr>
          <w:rFonts w:hint="eastAsia" w:ascii="仿宋_GB2312" w:eastAsia="仿宋_GB2312"/>
          <w:b w:val="0"/>
          <w:bCs w:val="0"/>
          <w:color w:val="auto"/>
          <w:sz w:val="32"/>
          <w:szCs w:val="32"/>
          <w:lang w:val="en-US" w:eastAsia="zh-CN"/>
        </w:rPr>
        <w:t>年</w:t>
      </w:r>
      <w:r>
        <w:rPr>
          <w:rFonts w:hint="eastAsia" w:ascii="仿宋_GB2312" w:eastAsia="仿宋_GB2312"/>
          <w:b w:val="0"/>
          <w:bCs w:val="0"/>
          <w:color w:val="auto"/>
          <w:sz w:val="32"/>
          <w:szCs w:val="32"/>
          <w:lang w:eastAsia="zh-CN"/>
        </w:rPr>
        <w:t>3</w:t>
      </w:r>
      <w:r>
        <w:rPr>
          <w:rFonts w:hint="eastAsia" w:ascii="仿宋_GB2312" w:eastAsia="仿宋_GB2312"/>
          <w:b w:val="0"/>
          <w:bCs w:val="0"/>
          <w:color w:val="auto"/>
          <w:sz w:val="32"/>
          <w:szCs w:val="32"/>
          <w:lang w:val="en-US" w:eastAsia="zh-CN"/>
        </w:rPr>
        <w:t>月</w:t>
      </w:r>
      <w:r>
        <w:rPr>
          <w:rFonts w:hint="eastAsia" w:ascii="仿宋_GB2312" w:eastAsia="仿宋_GB2312"/>
          <w:b w:val="0"/>
          <w:bCs w:val="0"/>
          <w:color w:val="auto"/>
          <w:sz w:val="32"/>
          <w:szCs w:val="32"/>
          <w:lang w:eastAsia="zh-CN"/>
        </w:rPr>
        <w:t>20</w:t>
      </w:r>
      <w:r>
        <w:rPr>
          <w:rFonts w:hint="eastAsia" w:ascii="仿宋_GB2312" w:eastAsia="仿宋_GB2312"/>
          <w:b w:val="0"/>
          <w:bCs w:val="0"/>
          <w:color w:val="auto"/>
          <w:sz w:val="32"/>
          <w:szCs w:val="32"/>
          <w:lang w:val="en-US" w:eastAsia="zh-CN"/>
        </w:rPr>
        <w:t>日</w:t>
      </w:r>
      <w:r>
        <w:rPr>
          <w:rFonts w:hint="eastAsia" w:ascii="仿宋_GB2312" w:eastAsia="仿宋_GB2312"/>
          <w:b w:val="0"/>
          <w:bCs w:val="0"/>
          <w:color w:val="auto"/>
          <w:sz w:val="32"/>
          <w:szCs w:val="32"/>
          <w:lang w:eastAsia="zh-CN"/>
        </w:rPr>
        <w:t>），建议及时更新；抽查服务对象档案，个别三级服务对象今年春节前有社工上门探访送物品，但系统上未填必填项：“链接资源情况”（</w:t>
      </w:r>
      <w:r>
        <w:rPr>
          <w:rFonts w:hint="eastAsia" w:ascii="仿宋_GB2312" w:eastAsia="仿宋_GB2312"/>
          <w:b w:val="0"/>
          <w:bCs w:val="0"/>
          <w:color w:val="auto"/>
          <w:sz w:val="32"/>
          <w:szCs w:val="32"/>
          <w:lang w:val="en-US" w:eastAsia="zh-CN"/>
        </w:rPr>
        <w:t>如，</w:t>
      </w:r>
      <w:r>
        <w:rPr>
          <w:rFonts w:hint="eastAsia" w:ascii="仿宋_GB2312" w:eastAsia="仿宋_GB2312"/>
          <w:b w:val="0"/>
          <w:bCs w:val="0"/>
          <w:color w:val="auto"/>
          <w:sz w:val="32"/>
          <w:szCs w:val="32"/>
          <w:lang w:eastAsia="zh-CN"/>
        </w:rPr>
        <w:t>何</w:t>
      </w:r>
      <w:r>
        <w:rPr>
          <w:rFonts w:hint="eastAsia" w:ascii="仿宋_GB2312" w:eastAsia="仿宋_GB2312"/>
          <w:b w:val="0"/>
          <w:bCs w:val="0"/>
          <w:color w:val="auto"/>
          <w:sz w:val="32"/>
          <w:szCs w:val="32"/>
          <w:lang w:val="en-US" w:eastAsia="zh-CN"/>
        </w:rPr>
        <w:t>**、</w:t>
      </w:r>
      <w:r>
        <w:rPr>
          <w:rFonts w:hint="eastAsia" w:ascii="仿宋_GB2312" w:eastAsia="仿宋_GB2312"/>
          <w:b w:val="0"/>
          <w:bCs w:val="0"/>
          <w:color w:val="auto"/>
          <w:sz w:val="32"/>
          <w:szCs w:val="32"/>
          <w:lang w:eastAsia="zh-CN"/>
        </w:rPr>
        <w:t>崔</w:t>
      </w:r>
      <w:r>
        <w:rPr>
          <w:rFonts w:hint="eastAsia" w:ascii="仿宋_GB2312" w:eastAsia="仿宋_GB2312"/>
          <w:b w:val="0"/>
          <w:bCs w:val="0"/>
          <w:color w:val="auto"/>
          <w:sz w:val="32"/>
          <w:szCs w:val="32"/>
          <w:lang w:val="en-US" w:eastAsia="zh-CN"/>
        </w:rPr>
        <w:t>**</w:t>
      </w:r>
      <w:r>
        <w:rPr>
          <w:rFonts w:hint="eastAsia" w:ascii="仿宋_GB2312" w:eastAsia="仿宋_GB2312"/>
          <w:b w:val="0"/>
          <w:bCs w:val="0"/>
          <w:color w:val="auto"/>
          <w:sz w:val="32"/>
          <w:szCs w:val="32"/>
          <w:lang w:eastAsia="zh-CN"/>
        </w:rPr>
        <w:t>，均三级），建议改进。</w:t>
      </w:r>
    </w:p>
    <w:p w14:paraId="614361DE">
      <w:pPr>
        <w:pStyle w:val="12"/>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eastAsia="仿宋_GB2312"/>
          <w:b w:val="0"/>
          <w:bCs w:val="0"/>
          <w:color w:val="auto"/>
          <w:sz w:val="32"/>
          <w:szCs w:val="32"/>
          <w:lang w:eastAsia="zh-CN"/>
        </w:rPr>
      </w:pPr>
      <w:r>
        <w:rPr>
          <w:rFonts w:hint="eastAsia" w:ascii="仿宋_GB2312" w:eastAsia="仿宋_GB2312"/>
          <w:b w:val="0"/>
          <w:bCs w:val="0"/>
          <w:color w:val="auto"/>
          <w:sz w:val="32"/>
          <w:szCs w:val="32"/>
          <w:lang w:eastAsia="zh-CN"/>
        </w:rPr>
        <w:t>（</w:t>
      </w:r>
      <w:r>
        <w:rPr>
          <w:rFonts w:hint="eastAsia" w:ascii="仿宋_GB2312" w:eastAsia="仿宋_GB2312"/>
          <w:b w:val="0"/>
          <w:bCs w:val="0"/>
          <w:color w:val="auto"/>
          <w:sz w:val="32"/>
          <w:szCs w:val="32"/>
          <w:lang w:val="en-US" w:eastAsia="zh-CN"/>
        </w:rPr>
        <w:t>2</w:t>
      </w:r>
      <w:r>
        <w:rPr>
          <w:rFonts w:hint="eastAsia" w:ascii="仿宋_GB2312" w:eastAsia="仿宋_GB2312"/>
          <w:b w:val="0"/>
          <w:bCs w:val="0"/>
          <w:color w:val="auto"/>
          <w:sz w:val="32"/>
          <w:szCs w:val="32"/>
          <w:lang w:eastAsia="zh-CN"/>
        </w:rPr>
        <w:t>）服务持续改进方面，查看社工站月例会和片会议记录，未见对上期评估意见进行讨论分析、限时整改等记录，只在督导记录中有一次2小时的团督，建议在社工站层面做重点整改工作，并体现在会议记录中。</w:t>
      </w:r>
    </w:p>
    <w:p w14:paraId="15C9DFBE">
      <w:pPr>
        <w:pStyle w:val="12"/>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eastAsia="仿宋_GB2312"/>
          <w:b w:val="0"/>
          <w:bCs w:val="0"/>
          <w:color w:val="auto"/>
          <w:sz w:val="32"/>
          <w:szCs w:val="32"/>
          <w:lang w:eastAsia="zh-CN"/>
        </w:rPr>
      </w:pPr>
      <w:r>
        <w:rPr>
          <w:rFonts w:hint="eastAsia" w:ascii="仿宋_GB2312" w:eastAsia="仿宋_GB2312"/>
          <w:b w:val="0"/>
          <w:bCs w:val="0"/>
          <w:color w:val="auto"/>
          <w:sz w:val="32"/>
          <w:szCs w:val="32"/>
          <w:lang w:eastAsia="zh-CN"/>
        </w:rPr>
        <w:t>（</w:t>
      </w:r>
      <w:r>
        <w:rPr>
          <w:rFonts w:hint="eastAsia" w:ascii="仿宋_GB2312" w:eastAsia="仿宋_GB2312"/>
          <w:b w:val="0"/>
          <w:bCs w:val="0"/>
          <w:color w:val="auto"/>
          <w:sz w:val="32"/>
          <w:szCs w:val="32"/>
          <w:lang w:val="en-US" w:eastAsia="zh-CN"/>
        </w:rPr>
        <w:t>3</w:t>
      </w:r>
      <w:r>
        <w:rPr>
          <w:rFonts w:hint="eastAsia" w:ascii="仿宋_GB2312" w:eastAsia="仿宋_GB2312"/>
          <w:b w:val="0"/>
          <w:bCs w:val="0"/>
          <w:color w:val="auto"/>
          <w:sz w:val="32"/>
          <w:szCs w:val="32"/>
          <w:lang w:eastAsia="zh-CN"/>
        </w:rPr>
        <w:t>）社工站困难群众和特殊群体中孤寡、独居老人约占十分之一，建议多关心这部分老人群体，除按服务计划对其进行服务外，还发展其邻居或熟人为义工，及时反馈老人情况。</w:t>
      </w:r>
    </w:p>
    <w:p w14:paraId="280500AE">
      <w:pPr>
        <w:pStyle w:val="12"/>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ascii="仿宋_GB2312" w:eastAsia="仿宋_GB2312"/>
          <w:b/>
          <w:bCs/>
          <w:color w:val="auto"/>
          <w:sz w:val="32"/>
          <w:szCs w:val="32"/>
        </w:rPr>
      </w:pPr>
      <w:r>
        <w:rPr>
          <w:rFonts w:hint="eastAsia" w:ascii="仿宋_GB2312" w:eastAsia="仿宋_GB2312"/>
          <w:b/>
          <w:bCs/>
          <w:color w:val="auto"/>
          <w:sz w:val="32"/>
          <w:szCs w:val="32"/>
          <w:lang w:eastAsia="zh-CN"/>
        </w:rPr>
        <w:t>（四）</w:t>
      </w:r>
      <w:r>
        <w:rPr>
          <w:rFonts w:hint="eastAsia" w:ascii="仿宋_GB2312" w:eastAsia="仿宋_GB2312"/>
          <w:b/>
          <w:bCs/>
          <w:color w:val="auto"/>
          <w:sz w:val="32"/>
          <w:szCs w:val="32"/>
        </w:rPr>
        <w:t>服务成效和服务监测情况</w:t>
      </w:r>
    </w:p>
    <w:p w14:paraId="0D662922">
      <w:pPr>
        <w:pStyle w:val="12"/>
        <w:pageBreakBefore w:val="0"/>
        <w:widowControl w:val="0"/>
        <w:kinsoku/>
        <w:wordWrap/>
        <w:overflowPunct/>
        <w:topLinePunct w:val="0"/>
        <w:autoSpaceDE/>
        <w:autoSpaceDN/>
        <w:bidi w:val="0"/>
        <w:adjustRightInd/>
        <w:snapToGrid/>
        <w:spacing w:after="0" w:line="560" w:lineRule="exact"/>
        <w:ind w:firstLine="600"/>
        <w:jc w:val="both"/>
        <w:textAlignment w:val="auto"/>
        <w:rPr>
          <w:rFonts w:ascii="仿宋_GB2312" w:eastAsia="仿宋_GB2312"/>
          <w:color w:val="auto"/>
          <w:sz w:val="32"/>
          <w:szCs w:val="32"/>
        </w:rPr>
      </w:pPr>
      <w:r>
        <w:rPr>
          <w:rFonts w:hint="eastAsia" w:ascii="仿宋_GB2312" w:hAnsi="Times New Roman" w:eastAsia="仿宋_GB2312" w:cs="Times New Roman"/>
          <w:b/>
          <w:bCs/>
          <w:color w:val="auto"/>
          <w:sz w:val="32"/>
          <w:szCs w:val="32"/>
        </w:rPr>
        <w:t>1</w:t>
      </w:r>
      <w:r>
        <w:rPr>
          <w:rFonts w:hint="eastAsia" w:ascii="仿宋_GB2312" w:eastAsia="仿宋_GB2312"/>
          <w:b/>
          <w:bCs/>
          <w:color w:val="auto"/>
          <w:sz w:val="32"/>
          <w:szCs w:val="32"/>
        </w:rPr>
        <w:t>.值得肯定的地方</w:t>
      </w:r>
    </w:p>
    <w:p w14:paraId="7218364E">
      <w:pPr>
        <w:pStyle w:val="12"/>
        <w:pageBreakBefore w:val="0"/>
        <w:widowControl w:val="0"/>
        <w:kinsoku/>
        <w:wordWrap/>
        <w:overflowPunct/>
        <w:topLinePunct w:val="0"/>
        <w:autoSpaceDE/>
        <w:autoSpaceDN/>
        <w:bidi w:val="0"/>
        <w:adjustRightInd/>
        <w:snapToGrid/>
        <w:spacing w:after="0" w:line="560" w:lineRule="exact"/>
        <w:ind w:firstLine="600"/>
        <w:jc w:val="both"/>
        <w:textAlignment w:val="auto"/>
        <w:rPr>
          <w:rFonts w:ascii="仿宋_GB2312" w:eastAsia="仿宋_GB2312"/>
          <w:color w:val="auto"/>
          <w:sz w:val="32"/>
          <w:szCs w:val="32"/>
        </w:rPr>
      </w:pPr>
      <w:r>
        <w:rPr>
          <w:rFonts w:hint="eastAsia" w:ascii="仿宋_GB2312" w:eastAsia="仿宋_GB2312"/>
          <w:color w:val="auto"/>
          <w:sz w:val="32"/>
          <w:szCs w:val="32"/>
        </w:rPr>
        <w:t>经评委评估分析访谈情况和查阅项目调研、服务方案等各类服务工作痕迹记录资料，项目执行和成效总体情况有以下几方面值得肯定：</w:t>
      </w:r>
      <w:bookmarkStart w:id="35" w:name="bookmark40"/>
      <w:bookmarkEnd w:id="35"/>
    </w:p>
    <w:p w14:paraId="1D8FC039">
      <w:pPr>
        <w:pStyle w:val="12"/>
        <w:pageBreakBefore w:val="0"/>
        <w:widowControl w:val="0"/>
        <w:kinsoku/>
        <w:wordWrap/>
        <w:overflowPunct/>
        <w:topLinePunct w:val="0"/>
        <w:autoSpaceDE/>
        <w:autoSpaceDN/>
        <w:bidi w:val="0"/>
        <w:adjustRightInd/>
        <w:snapToGrid/>
        <w:spacing w:after="80" w:line="560" w:lineRule="exact"/>
        <w:ind w:firstLine="600"/>
        <w:jc w:val="both"/>
        <w:textAlignment w:val="auto"/>
        <w:rPr>
          <w:rFonts w:hint="eastAsia" w:ascii="仿宋_GB2312" w:eastAsia="仿宋_GB2312"/>
          <w:bCs/>
          <w:color w:val="auto"/>
          <w:sz w:val="32"/>
          <w:szCs w:val="32"/>
          <w:lang w:val="en-US" w:eastAsia="zh-CN"/>
        </w:rPr>
      </w:pPr>
      <w:r>
        <w:rPr>
          <w:rFonts w:hint="eastAsia" w:ascii="仿宋_GB2312" w:eastAsia="仿宋_GB2312"/>
          <w:bCs/>
          <w:color w:val="auto"/>
          <w:sz w:val="32"/>
          <w:szCs w:val="32"/>
          <w:lang w:val="en-US" w:eastAsia="zh-CN"/>
        </w:rPr>
        <w:t>（1）资源整合成效显著。社工站充分发挥大石街党群联盟资源优势，积极搭建资源对接桥梁，通过企业捐赠、社会组织联动、社区基金支持等多元渠道，累计筹措社会资源折合价值511,770.08元。同时，依托“三单对接”机制，实现资源与需求的精准匹配，有效提升社区资源利用效率。</w:t>
      </w:r>
    </w:p>
    <w:p w14:paraId="08787179">
      <w:pPr>
        <w:pStyle w:val="12"/>
        <w:pageBreakBefore w:val="0"/>
        <w:widowControl w:val="0"/>
        <w:kinsoku/>
        <w:wordWrap/>
        <w:overflowPunct/>
        <w:topLinePunct w:val="0"/>
        <w:autoSpaceDE/>
        <w:autoSpaceDN/>
        <w:bidi w:val="0"/>
        <w:adjustRightInd/>
        <w:snapToGrid/>
        <w:spacing w:after="80" w:line="560" w:lineRule="exact"/>
        <w:ind w:firstLine="600"/>
        <w:jc w:val="both"/>
        <w:textAlignment w:val="auto"/>
        <w:rPr>
          <w:rFonts w:hint="eastAsia" w:ascii="仿宋_GB2312" w:eastAsia="仿宋_GB2312"/>
          <w:bCs/>
          <w:color w:val="auto"/>
          <w:sz w:val="32"/>
          <w:szCs w:val="32"/>
          <w:lang w:val="en-US" w:eastAsia="zh-CN"/>
        </w:rPr>
      </w:pPr>
      <w:r>
        <w:rPr>
          <w:rFonts w:hint="eastAsia" w:ascii="仿宋_GB2312" w:eastAsia="仿宋_GB2312"/>
          <w:bCs/>
          <w:color w:val="auto"/>
          <w:sz w:val="32"/>
          <w:szCs w:val="32"/>
          <w:lang w:val="en-US" w:eastAsia="zh-CN"/>
        </w:rPr>
        <w:t>（2）服务对象问题回应及时有效。本年度，社工站通过个案管理、微心愿、资源链接等方式，协助服务对象解决具体困难200余项，服务内容涵盖就业支持、政策咨询、经济物资帮扶、情绪支持与疏导、居家安全改善、能力提升、陪同就医、社会融入、养老规划等多个维度，较好地回应了困难群众和特殊群体的多元化需求。</w:t>
      </w:r>
    </w:p>
    <w:p w14:paraId="4F5BA8C2">
      <w:pPr>
        <w:pStyle w:val="12"/>
        <w:pageBreakBefore w:val="0"/>
        <w:widowControl w:val="0"/>
        <w:kinsoku/>
        <w:wordWrap/>
        <w:overflowPunct/>
        <w:topLinePunct w:val="0"/>
        <w:autoSpaceDE/>
        <w:autoSpaceDN/>
        <w:bidi w:val="0"/>
        <w:adjustRightInd/>
        <w:snapToGrid/>
        <w:spacing w:after="80" w:line="560" w:lineRule="exact"/>
        <w:ind w:firstLine="600"/>
        <w:jc w:val="both"/>
        <w:textAlignment w:val="auto"/>
        <w:rPr>
          <w:rFonts w:hint="eastAsia" w:ascii="仿宋_GB2312" w:eastAsia="仿宋_GB2312"/>
          <w:bCs/>
          <w:color w:val="auto"/>
          <w:sz w:val="32"/>
          <w:szCs w:val="32"/>
          <w:lang w:val="en-US" w:eastAsia="zh-CN"/>
        </w:rPr>
      </w:pPr>
      <w:r>
        <w:rPr>
          <w:rFonts w:hint="eastAsia" w:ascii="仿宋_GB2312" w:eastAsia="仿宋_GB2312"/>
          <w:bCs/>
          <w:color w:val="auto"/>
          <w:sz w:val="32"/>
          <w:szCs w:val="32"/>
          <w:lang w:val="en-US" w:eastAsia="zh-CN"/>
        </w:rPr>
        <w:t>（3）服务对象分布图可视化程度较高。社工站在绘制服务对象分布图时，采用不同图形表示服务对象类型，以不同颜色区分服务对象风险等级，图表直观清晰，便于识别服务对象在社区中的分布情况，为精准服务提供了有效支撑。</w:t>
      </w:r>
    </w:p>
    <w:p w14:paraId="57F7FA3A">
      <w:pPr>
        <w:pStyle w:val="12"/>
        <w:pageBreakBefore w:val="0"/>
        <w:widowControl w:val="0"/>
        <w:kinsoku/>
        <w:wordWrap/>
        <w:overflowPunct/>
        <w:topLinePunct w:val="0"/>
        <w:autoSpaceDE/>
        <w:autoSpaceDN/>
        <w:bidi w:val="0"/>
        <w:adjustRightInd/>
        <w:snapToGrid/>
        <w:spacing w:after="80" w:line="560" w:lineRule="exact"/>
        <w:ind w:firstLine="600"/>
        <w:jc w:val="both"/>
        <w:textAlignment w:val="auto"/>
        <w:rPr>
          <w:rFonts w:hint="eastAsia" w:ascii="仿宋_GB2312" w:eastAsia="仿宋_GB2312"/>
          <w:bCs/>
          <w:color w:val="auto"/>
          <w:sz w:val="32"/>
          <w:szCs w:val="32"/>
          <w:lang w:val="en-US" w:eastAsia="zh-CN"/>
        </w:rPr>
      </w:pPr>
      <w:r>
        <w:rPr>
          <w:rFonts w:hint="eastAsia" w:ascii="仿宋_GB2312" w:eastAsia="仿宋_GB2312"/>
          <w:bCs/>
          <w:color w:val="auto"/>
          <w:sz w:val="32"/>
          <w:szCs w:val="32"/>
          <w:lang w:val="en-US" w:eastAsia="zh-CN"/>
        </w:rPr>
        <w:t>（4）年度服务指标完成情况良好。全年开展专业个案66个共597节、咨询结案63人、社区活动45场服务10515人次、小组12个共53节服务561人次、常规电访6500次、入户探访5245次、政策宣传活动24场，各项指标完成率均达到或超过100%，其中个案服务节数和入户探访次数完成情况尤为突出。本年度联动了2个社区社会组织、5支志愿者队伍，培育了3个老年志愿者队伍，持续开展困难群众和特殊群体服务488场次，服务了5614人次；在服务评价方面，经问卷调查、电访等方式调查服务对象满意度共有122人参与，其中，99人满意度达95%以上，综合满意度较高。</w:t>
      </w:r>
    </w:p>
    <w:p w14:paraId="1BF9517D">
      <w:pPr>
        <w:pStyle w:val="12"/>
        <w:pageBreakBefore w:val="0"/>
        <w:widowControl w:val="0"/>
        <w:kinsoku/>
        <w:wordWrap/>
        <w:overflowPunct/>
        <w:topLinePunct w:val="0"/>
        <w:autoSpaceDE/>
        <w:autoSpaceDN/>
        <w:bidi w:val="0"/>
        <w:adjustRightInd/>
        <w:snapToGrid/>
        <w:spacing w:after="80" w:line="560" w:lineRule="exact"/>
        <w:ind w:firstLine="600"/>
        <w:jc w:val="both"/>
        <w:textAlignment w:val="auto"/>
        <w:rPr>
          <w:rFonts w:ascii="仿宋_GB2312" w:hAnsi="Times New Roman" w:eastAsia="仿宋_GB2312" w:cs="Times New Roman"/>
          <w:b/>
          <w:bCs/>
          <w:color w:val="auto"/>
          <w:sz w:val="32"/>
          <w:szCs w:val="32"/>
        </w:rPr>
      </w:pPr>
      <w:r>
        <w:rPr>
          <w:rFonts w:hint="eastAsia" w:ascii="仿宋_GB2312" w:hAnsi="Times New Roman" w:eastAsia="仿宋_GB2312" w:cs="Times New Roman"/>
          <w:b/>
          <w:bCs/>
          <w:color w:val="auto"/>
          <w:sz w:val="32"/>
          <w:szCs w:val="32"/>
        </w:rPr>
        <w:t>2.需要关注的地方</w:t>
      </w:r>
    </w:p>
    <w:p w14:paraId="48370DBC">
      <w:pPr>
        <w:pStyle w:val="12"/>
        <w:pageBreakBefore w:val="0"/>
        <w:widowControl w:val="0"/>
        <w:kinsoku/>
        <w:wordWrap/>
        <w:overflowPunct/>
        <w:topLinePunct w:val="0"/>
        <w:autoSpaceDE/>
        <w:autoSpaceDN/>
        <w:bidi w:val="0"/>
        <w:adjustRightInd/>
        <w:snapToGrid/>
        <w:spacing w:after="0" w:line="560" w:lineRule="exact"/>
        <w:ind w:firstLine="580"/>
        <w:jc w:val="both"/>
        <w:textAlignment w:val="auto"/>
        <w:rPr>
          <w:rFonts w:ascii="仿宋_GB2312" w:eastAsia="仿宋_GB2312"/>
          <w:color w:val="auto"/>
          <w:sz w:val="32"/>
          <w:szCs w:val="32"/>
        </w:rPr>
      </w:pPr>
      <w:r>
        <w:rPr>
          <w:rFonts w:hint="eastAsia" w:ascii="仿宋_GB2312" w:eastAsia="仿宋_GB2312"/>
          <w:color w:val="auto"/>
          <w:sz w:val="32"/>
          <w:szCs w:val="32"/>
        </w:rPr>
        <w:t>经评委评估分析访谈情况和查阅项目调研、服务方案等各类服务工作痕迹记录资料，项目执行和成效总体情况有以下方面需关注：</w:t>
      </w:r>
      <w:bookmarkStart w:id="36" w:name="bookmark45"/>
      <w:bookmarkEnd w:id="36"/>
      <w:bookmarkStart w:id="37" w:name="bookmark43"/>
      <w:bookmarkEnd w:id="37"/>
      <w:bookmarkStart w:id="38" w:name="bookmark44"/>
      <w:bookmarkEnd w:id="38"/>
    </w:p>
    <w:p w14:paraId="3E9159E0">
      <w:pPr>
        <w:pStyle w:val="12"/>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eastAsia="仿宋_GB2312"/>
          <w:color w:val="auto"/>
          <w:sz w:val="32"/>
          <w:szCs w:val="32"/>
          <w:lang w:eastAsia="zh-CN"/>
        </w:rPr>
      </w:pPr>
      <w:r>
        <w:rPr>
          <w:rFonts w:hint="eastAsia" w:ascii="仿宋_GB2312" w:eastAsia="仿宋_GB2312"/>
          <w:color w:val="auto"/>
          <w:sz w:val="32"/>
          <w:szCs w:val="32"/>
          <w:lang w:eastAsia="zh-CN"/>
        </w:rPr>
        <w:t>（</w:t>
      </w:r>
      <w:r>
        <w:rPr>
          <w:rFonts w:hint="eastAsia" w:ascii="仿宋_GB2312" w:eastAsia="仿宋_GB2312"/>
          <w:color w:val="auto"/>
          <w:sz w:val="32"/>
          <w:szCs w:val="32"/>
          <w:lang w:val="en-US" w:eastAsia="zh-CN"/>
        </w:rPr>
        <w:t>1</w:t>
      </w:r>
      <w:r>
        <w:rPr>
          <w:rFonts w:hint="eastAsia" w:ascii="仿宋_GB2312" w:eastAsia="仿宋_GB2312"/>
          <w:color w:val="auto"/>
          <w:sz w:val="32"/>
          <w:szCs w:val="32"/>
          <w:lang w:eastAsia="zh-CN"/>
        </w:rPr>
        <w:t>）党建工作规范化程度有待提升。目前，社工站尚未成立独立党支部，依托大石街非公企业西片联合党支部开展工作，社工站主任在该支部担任党支部书记，但支部尚未设立支委会。根据《中国共产党支部工作条例（试行）》及《中国共产党党和国家机关基层组织工作条例》等相关规定，正式党员7人以上的党支部应当设立支部委员会。此外，会议记录内容以政治学习为主，未能体现党建与业务融合；通讯稿等佐证材料中未充分体现党组织参与和引领作用；针对“三会一课”、党员培养教育等方面，缺乏相应制度文件；会议记录规范性不足，未体现“第一议题”制度，议程划分不清晰，未能反映党建工作对业务工作的推动作用。改进建议：尽快按程序成立支部委员会，完善组织架构；制定并完善“三会一课”、党员培养教育等相关制度文件，建立健全制度；规范会议记录，严格落实“第一议题”制度，清晰划分议程，并在记录中体现党建与业务融合的具体内容，如将党建工作部署与社工服务项目相结合；在通讯稿等宣传材料中，明确标注党组织参与和指导情况，增强党建引领服务的可视化呈现。</w:t>
      </w:r>
    </w:p>
    <w:p w14:paraId="1D2E4EFA">
      <w:pPr>
        <w:pStyle w:val="12"/>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eastAsia="仿宋_GB2312"/>
          <w:color w:val="auto"/>
          <w:sz w:val="32"/>
          <w:szCs w:val="32"/>
          <w:lang w:eastAsia="zh-CN"/>
        </w:rPr>
      </w:pPr>
      <w:r>
        <w:rPr>
          <w:rFonts w:hint="eastAsia" w:ascii="仿宋_GB2312" w:eastAsia="仿宋_GB2312"/>
          <w:color w:val="auto"/>
          <w:sz w:val="32"/>
          <w:szCs w:val="32"/>
          <w:lang w:eastAsia="zh-CN"/>
        </w:rPr>
        <w:t>（</w:t>
      </w:r>
      <w:r>
        <w:rPr>
          <w:rFonts w:hint="eastAsia" w:ascii="仿宋_GB2312" w:eastAsia="仿宋_GB2312"/>
          <w:color w:val="auto"/>
          <w:sz w:val="32"/>
          <w:szCs w:val="32"/>
          <w:lang w:val="en-US" w:eastAsia="zh-CN"/>
        </w:rPr>
        <w:t>2</w:t>
      </w:r>
      <w:r>
        <w:rPr>
          <w:rFonts w:hint="eastAsia" w:ascii="仿宋_GB2312" w:eastAsia="仿宋_GB2312"/>
          <w:color w:val="auto"/>
          <w:sz w:val="32"/>
          <w:szCs w:val="32"/>
          <w:lang w:eastAsia="zh-CN"/>
        </w:rPr>
        <w:t>）社区问题地图与社区资源地图有待优化。社区问题地图方面，目前尚未在图中呈现社区问题的具体类型及其空间分布，直观性和可读性不足。社区资源地图方面，图标设计不够直观，未对社区资源进行合理分类和可用性分析，未说明资源与社区问题、服务对象需求之间的对应关系。社区资源调研报告中虽涉及资源匹配情况分析，但匹配逻辑描述不够清晰，未能明确说明哪些资源可用于解决哪些具体问题或满足哪些具体需求，也未标注资源对接的联系人信息、合作情况及可用性状态，缺乏对资源可服务于何种服务场景的说明。改进建议：优化社区问题地图，增加问题类型图例，并按区域标注各类问题的分布情况，提升地图的直观性和实用价值；优化社区资源地图，采用更直观的图标，并对资源进行合理分类（如公共服务、医疗健康、教育支持、物资援助等），同时补充各项资源的可用性分析（如开放时间、使用条件、对接难度等）；在资源调研报告中，逐一说明每项资源可对应的社区问题或服务需求，并标注联系人、合作状态及过往使用情况；建立资源与需求的匹配清单，明确每项资源可用于开展哪些具体服务，提高资源对接的可操作性。</w:t>
      </w:r>
    </w:p>
    <w:p w14:paraId="47F9CD26">
      <w:pPr>
        <w:pStyle w:val="12"/>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eastAsia="仿宋_GB2312"/>
          <w:color w:val="auto"/>
          <w:sz w:val="32"/>
          <w:szCs w:val="32"/>
          <w:lang w:eastAsia="zh-CN"/>
        </w:rPr>
      </w:pPr>
      <w:r>
        <w:rPr>
          <w:rFonts w:hint="eastAsia" w:ascii="仿宋_GB2312" w:eastAsia="仿宋_GB2312"/>
          <w:color w:val="auto"/>
          <w:sz w:val="32"/>
          <w:szCs w:val="32"/>
          <w:lang w:eastAsia="zh-CN"/>
        </w:rPr>
        <w:t>（</w:t>
      </w:r>
      <w:r>
        <w:rPr>
          <w:rFonts w:hint="eastAsia" w:ascii="仿宋_GB2312" w:eastAsia="仿宋_GB2312"/>
          <w:color w:val="auto"/>
          <w:sz w:val="32"/>
          <w:szCs w:val="32"/>
          <w:lang w:val="en-US" w:eastAsia="zh-CN"/>
        </w:rPr>
        <w:t>3</w:t>
      </w:r>
      <w:r>
        <w:rPr>
          <w:rFonts w:hint="eastAsia" w:ascii="仿宋_GB2312" w:eastAsia="仿宋_GB2312"/>
          <w:color w:val="auto"/>
          <w:sz w:val="32"/>
          <w:szCs w:val="32"/>
          <w:lang w:eastAsia="zh-CN"/>
        </w:rPr>
        <w:t>）“五社联动”机制落实不够系统。社工站虽已建立《五社联动工作机制》，但落地执行资料不够系统、较为零散，难以整体呈现“五社联动”的实际运行情况。同时，缺少《五社联动社区（村）议事记录表》《五社联动社区（村）议事记录表（公示版）》《五社联动社区（村）年度计划》《五社联动社区（村）社区基金年度计划》等配套附件，未见到联席会议记录等佐证材料，联动机制的过程管理和闭环管理有待加强。改进建议：系统梳理并补充上述缺失的附件表格和计划文件，形成完整的档案资料；建立联席会议制度，定期召开五社联动联席会议，并做好会议纪要，记录讨论议题、决议事项及后续跟进情况；将五社联动的各类资料按时间、类别归档，形成清晰的执行链条，以便在评估中能直观展示联动频次、参与主体和成效。</w:t>
      </w:r>
    </w:p>
    <w:p w14:paraId="06BEAFCC">
      <w:pPr>
        <w:pStyle w:val="12"/>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eastAsia="仿宋_GB2312"/>
          <w:color w:val="auto"/>
          <w:sz w:val="32"/>
          <w:szCs w:val="32"/>
          <w:lang w:eastAsia="zh-CN"/>
        </w:rPr>
      </w:pPr>
      <w:r>
        <w:rPr>
          <w:rFonts w:hint="eastAsia" w:ascii="仿宋_GB2312" w:eastAsia="仿宋_GB2312"/>
          <w:color w:val="auto"/>
          <w:sz w:val="32"/>
          <w:szCs w:val="32"/>
          <w:lang w:eastAsia="zh-CN"/>
        </w:rPr>
        <w:t>（</w:t>
      </w:r>
      <w:r>
        <w:rPr>
          <w:rFonts w:hint="eastAsia" w:ascii="仿宋_GB2312" w:eastAsia="仿宋_GB2312"/>
          <w:color w:val="auto"/>
          <w:sz w:val="32"/>
          <w:szCs w:val="32"/>
          <w:lang w:val="en-US" w:eastAsia="zh-CN"/>
        </w:rPr>
        <w:t>4</w:t>
      </w:r>
      <w:r>
        <w:rPr>
          <w:rFonts w:hint="eastAsia" w:ascii="仿宋_GB2312" w:eastAsia="仿宋_GB2312"/>
          <w:color w:val="auto"/>
          <w:sz w:val="32"/>
          <w:szCs w:val="32"/>
          <w:lang w:eastAsia="zh-CN"/>
        </w:rPr>
        <w:t>）服务成效的呈现方式有待完善。目前，年度计划中未设定可量化的服务目标，总结报告也未能对照年度目标进行量化说明。在需求分析方面，缺乏基线数据支持，需求成因分析多为推测，缺乏过程记录和佐证材料。在服务成效分类呈现方面，健康管理、疾病监测、风险防范、协助就医取药、危机介入、居家安全改善、政策帮扶、资源链接等服务维度未进一步细分说明具体受益人数及占比，影响了成效展示的系统性和说服力。改进建议：在新一年度计划中，设定明确、可量化的评价指标，并与总结报告中的数据进行逐项对标；建立基线数据（如服务对象的生活质量评分、安全风险指数等），在服务前后进行对比评估，以数据支撑成效；在需求分析中，补充调查问卷、访谈记录、社区走访纪要等过程资料，作为需求判断的佐证；将各类服务成效按细分维度分别统计受益人数及占比，形成清晰的成效数据表，增强可测性和说服力。</w:t>
      </w:r>
    </w:p>
    <w:p w14:paraId="2E2B7C4C">
      <w:pPr>
        <w:pStyle w:val="12"/>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eastAsia="仿宋_GB2312"/>
          <w:b/>
          <w:bCs/>
          <w:color w:val="auto"/>
          <w:sz w:val="32"/>
          <w:szCs w:val="32"/>
        </w:rPr>
      </w:pPr>
      <w:r>
        <w:rPr>
          <w:rFonts w:hint="eastAsia" w:ascii="仿宋_GB2312" w:eastAsia="仿宋_GB2312"/>
          <w:b/>
          <w:bCs/>
          <w:color w:val="auto"/>
          <w:sz w:val="32"/>
          <w:szCs w:val="32"/>
          <w:lang w:eastAsia="zh-CN"/>
        </w:rPr>
        <w:t>（五）</w:t>
      </w:r>
      <w:r>
        <w:rPr>
          <w:rFonts w:hint="eastAsia" w:ascii="仿宋_GB2312" w:eastAsia="仿宋_GB2312"/>
          <w:b/>
          <w:bCs/>
          <w:color w:val="auto"/>
          <w:sz w:val="32"/>
          <w:szCs w:val="32"/>
        </w:rPr>
        <w:t>服务质量情况</w:t>
      </w:r>
    </w:p>
    <w:p w14:paraId="7F91B78B">
      <w:pPr>
        <w:pStyle w:val="12"/>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eastAsia="仿宋_GB2312"/>
          <w:b/>
          <w:bCs/>
          <w:color w:val="auto"/>
          <w:sz w:val="32"/>
          <w:szCs w:val="32"/>
          <w:lang w:val="en-US" w:eastAsia="zh-CN"/>
        </w:rPr>
      </w:pPr>
      <w:r>
        <w:rPr>
          <w:rFonts w:hint="eastAsia" w:ascii="仿宋_GB2312" w:eastAsia="仿宋_GB2312"/>
          <w:b/>
          <w:bCs/>
          <w:color w:val="auto"/>
          <w:sz w:val="32"/>
          <w:szCs w:val="32"/>
          <w:lang w:val="en-US" w:eastAsia="zh-CN"/>
        </w:rPr>
        <w:t>第一片区：大石社区、山西村、东联村、大兴村、北联村</w:t>
      </w:r>
    </w:p>
    <w:p w14:paraId="37DBAE8F">
      <w:pPr>
        <w:pStyle w:val="12"/>
        <w:pageBreakBefore w:val="0"/>
        <w:widowControl w:val="0"/>
        <w:kinsoku/>
        <w:wordWrap/>
        <w:overflowPunct/>
        <w:topLinePunct w:val="0"/>
        <w:autoSpaceDE/>
        <w:autoSpaceDN/>
        <w:bidi w:val="0"/>
        <w:adjustRightInd/>
        <w:snapToGrid/>
        <w:spacing w:after="80" w:line="560" w:lineRule="exact"/>
        <w:ind w:firstLine="600"/>
        <w:jc w:val="both"/>
        <w:textAlignment w:val="auto"/>
        <w:rPr>
          <w:rFonts w:ascii="仿宋_GB2312" w:hAnsi="Times New Roman" w:eastAsia="仿宋_GB2312" w:cs="Times New Roman"/>
          <w:b/>
          <w:bCs/>
          <w:color w:val="auto"/>
          <w:sz w:val="32"/>
          <w:szCs w:val="32"/>
        </w:rPr>
      </w:pPr>
      <w:r>
        <w:rPr>
          <w:rFonts w:hint="eastAsia" w:ascii="仿宋_GB2312" w:hAnsi="Times New Roman" w:eastAsia="仿宋_GB2312" w:cs="Times New Roman"/>
          <w:b/>
          <w:bCs/>
          <w:color w:val="auto"/>
          <w:sz w:val="32"/>
          <w:szCs w:val="32"/>
        </w:rPr>
        <w:t>1.值得肯定的地方</w:t>
      </w:r>
    </w:p>
    <w:p w14:paraId="5DE42D6B">
      <w:pPr>
        <w:pStyle w:val="12"/>
        <w:pageBreakBefore w:val="0"/>
        <w:widowControl w:val="0"/>
        <w:kinsoku/>
        <w:wordWrap/>
        <w:overflowPunct/>
        <w:topLinePunct w:val="0"/>
        <w:autoSpaceDE/>
        <w:autoSpaceDN/>
        <w:bidi w:val="0"/>
        <w:adjustRightInd/>
        <w:snapToGrid/>
        <w:spacing w:after="0" w:line="560" w:lineRule="exact"/>
        <w:ind w:firstLine="580"/>
        <w:jc w:val="both"/>
        <w:textAlignment w:val="auto"/>
        <w:rPr>
          <w:rFonts w:ascii="仿宋_GB2312" w:eastAsia="仿宋_GB2312"/>
          <w:color w:val="auto"/>
          <w:sz w:val="32"/>
          <w:szCs w:val="32"/>
        </w:rPr>
      </w:pPr>
      <w:r>
        <w:rPr>
          <w:rFonts w:hint="eastAsia" w:ascii="仿宋_GB2312" w:eastAsia="仿宋_GB2312"/>
          <w:color w:val="auto"/>
          <w:sz w:val="32"/>
          <w:szCs w:val="32"/>
        </w:rPr>
        <w:t>经评委评估分析访谈情况和查阅项目调研、服务方案等各类服务工作痕迹记录资料，项目执行和成效总体情况有以下几方面值得肯定：</w:t>
      </w:r>
    </w:p>
    <w:p w14:paraId="461E99A7">
      <w:pPr>
        <w:pStyle w:val="12"/>
        <w:pageBreakBefore w:val="0"/>
        <w:widowControl w:val="0"/>
        <w:kinsoku/>
        <w:wordWrap/>
        <w:overflowPunct/>
        <w:topLinePunct w:val="0"/>
        <w:autoSpaceDE/>
        <w:autoSpaceDN/>
        <w:bidi w:val="0"/>
        <w:adjustRightInd/>
        <w:snapToGrid/>
        <w:spacing w:after="80" w:line="560" w:lineRule="exact"/>
        <w:ind w:firstLine="640" w:firstLineChars="200"/>
        <w:jc w:val="both"/>
        <w:textAlignment w:val="auto"/>
        <w:rPr>
          <w:rFonts w:hint="eastAsia" w:ascii="仿宋_GB2312" w:eastAsia="仿宋_GB2312"/>
          <w:color w:val="auto"/>
          <w:sz w:val="32"/>
          <w:szCs w:val="32"/>
          <w:lang w:eastAsia="zh-CN"/>
        </w:rPr>
      </w:pPr>
      <w:bookmarkStart w:id="39" w:name="bookmark46"/>
      <w:bookmarkEnd w:id="39"/>
      <w:bookmarkStart w:id="40" w:name="bookmark48"/>
      <w:bookmarkEnd w:id="40"/>
      <w:bookmarkStart w:id="41" w:name="bookmark47"/>
      <w:bookmarkEnd w:id="41"/>
      <w:r>
        <w:rPr>
          <w:rFonts w:hint="eastAsia" w:ascii="仿宋_GB2312" w:eastAsia="仿宋_GB2312"/>
          <w:color w:val="auto"/>
          <w:sz w:val="32"/>
          <w:szCs w:val="32"/>
          <w:lang w:eastAsia="zh-CN"/>
        </w:rPr>
        <w:t>（1）第一片区团队非常扎实地落实困难群众和特殊群体的服务。根据困难群体和特殊群体跟进机制，为困难群众和特殊群体提供探访、电访、入户政策宣传、重大节日慰问等多种形式的服务，已经实现100%覆盖建档工作，总建档394户469人。</w:t>
      </w:r>
    </w:p>
    <w:p w14:paraId="2E8013DA">
      <w:pPr>
        <w:pStyle w:val="12"/>
        <w:pageBreakBefore w:val="0"/>
        <w:widowControl w:val="0"/>
        <w:kinsoku/>
        <w:wordWrap/>
        <w:overflowPunct/>
        <w:topLinePunct w:val="0"/>
        <w:autoSpaceDE/>
        <w:autoSpaceDN/>
        <w:bidi w:val="0"/>
        <w:adjustRightInd/>
        <w:snapToGrid/>
        <w:spacing w:after="80" w:line="560" w:lineRule="exact"/>
        <w:ind w:firstLine="640" w:firstLineChars="200"/>
        <w:jc w:val="both"/>
        <w:textAlignment w:val="auto"/>
        <w:rPr>
          <w:rFonts w:hint="eastAsia" w:ascii="仿宋_GB2312" w:eastAsia="仿宋_GB2312"/>
          <w:color w:val="auto"/>
          <w:sz w:val="32"/>
          <w:szCs w:val="32"/>
          <w:lang w:eastAsia="zh-CN"/>
        </w:rPr>
      </w:pPr>
      <w:r>
        <w:rPr>
          <w:rFonts w:hint="eastAsia" w:ascii="仿宋_GB2312" w:eastAsia="仿宋_GB2312"/>
          <w:color w:val="auto"/>
          <w:sz w:val="32"/>
          <w:szCs w:val="32"/>
          <w:lang w:eastAsia="zh-CN"/>
        </w:rPr>
        <w:t>（2）第一片区结合辖区内困难群众和特殊群体的问题需求和社区情况，以“党群同行、全龄友好社区建设”为服务主题并通过党建引领、撬动社会慈善资源、双岗联动回应兜底性民生和基础性民生服务，尤其能多方联动志愿者队伍、社区内外社会组织、资源回应困难群体关注的健康安全、困境儿童、残障人士及其家庭等多元需求，资源动员能力较强。</w:t>
      </w:r>
    </w:p>
    <w:p w14:paraId="17568030">
      <w:pPr>
        <w:pStyle w:val="12"/>
        <w:pageBreakBefore w:val="0"/>
        <w:widowControl w:val="0"/>
        <w:kinsoku/>
        <w:wordWrap/>
        <w:overflowPunct/>
        <w:topLinePunct w:val="0"/>
        <w:autoSpaceDE/>
        <w:autoSpaceDN/>
        <w:bidi w:val="0"/>
        <w:adjustRightInd/>
        <w:snapToGrid/>
        <w:spacing w:after="80" w:line="560" w:lineRule="exact"/>
        <w:ind w:firstLine="640" w:firstLineChars="200"/>
        <w:jc w:val="both"/>
        <w:textAlignment w:val="auto"/>
        <w:rPr>
          <w:rFonts w:hint="eastAsia" w:ascii="仿宋_GB2312" w:eastAsia="仿宋_GB2312"/>
          <w:color w:val="auto"/>
          <w:sz w:val="32"/>
          <w:szCs w:val="32"/>
          <w:lang w:eastAsia="zh-CN"/>
        </w:rPr>
      </w:pPr>
      <w:r>
        <w:rPr>
          <w:rFonts w:hint="eastAsia" w:ascii="仿宋_GB2312" w:eastAsia="仿宋_GB2312"/>
          <w:color w:val="auto"/>
          <w:sz w:val="32"/>
          <w:szCs w:val="32"/>
          <w:lang w:eastAsia="zh-CN"/>
        </w:rPr>
        <w:t>（3）第一片区团队在服务产出方面较好，能通过专业个案为困难群众和特殊群体提供个案跟进、物质帮扶、资源链接等服务。尤其在缓解困难群众和特殊群体的处境，恢复社会功能发挥较好的作用；在回应社区问题上，也能发挥社工优势，开展多场社区活动，本年度内整合56个资源主体，整合1559人次志愿者、物资近35万元回应兜底服务，在重大节日进行探访2067人次，电访1885人；服务产出方面能按照个案、小组、社区服务流程和指引开展专业个案25个，小组4个，各类社区活动13场，获得各级媒体报道11次，各项文书记录清晰规范。</w:t>
      </w:r>
    </w:p>
    <w:p w14:paraId="61B8E93E">
      <w:pPr>
        <w:pStyle w:val="12"/>
        <w:pageBreakBefore w:val="0"/>
        <w:widowControl w:val="0"/>
        <w:kinsoku/>
        <w:wordWrap/>
        <w:overflowPunct/>
        <w:topLinePunct w:val="0"/>
        <w:autoSpaceDE/>
        <w:autoSpaceDN/>
        <w:bidi w:val="0"/>
        <w:adjustRightInd/>
        <w:snapToGrid/>
        <w:spacing w:after="80" w:line="560" w:lineRule="exact"/>
        <w:ind w:firstLine="643" w:firstLineChars="200"/>
        <w:jc w:val="both"/>
        <w:textAlignment w:val="auto"/>
        <w:rPr>
          <w:rFonts w:ascii="仿宋_GB2312" w:hAnsi="Times New Roman" w:eastAsia="仿宋_GB2312" w:cs="Times New Roman"/>
          <w:b/>
          <w:bCs/>
          <w:color w:val="auto"/>
          <w:sz w:val="32"/>
          <w:szCs w:val="32"/>
        </w:rPr>
      </w:pPr>
      <w:r>
        <w:rPr>
          <w:rFonts w:hint="eastAsia" w:ascii="仿宋_GB2312" w:hAnsi="Times New Roman" w:eastAsia="仿宋_GB2312" w:cs="Times New Roman"/>
          <w:b/>
          <w:bCs/>
          <w:color w:val="auto"/>
          <w:sz w:val="32"/>
          <w:szCs w:val="32"/>
        </w:rPr>
        <w:t>2.需要关注的地方</w:t>
      </w:r>
    </w:p>
    <w:p w14:paraId="74A0A48B">
      <w:pPr>
        <w:pStyle w:val="12"/>
        <w:pageBreakBefore w:val="0"/>
        <w:widowControl w:val="0"/>
        <w:kinsoku/>
        <w:wordWrap/>
        <w:overflowPunct/>
        <w:topLinePunct w:val="0"/>
        <w:autoSpaceDE/>
        <w:autoSpaceDN/>
        <w:bidi w:val="0"/>
        <w:adjustRightInd/>
        <w:snapToGrid/>
        <w:spacing w:after="0" w:line="560" w:lineRule="exact"/>
        <w:ind w:firstLine="580"/>
        <w:jc w:val="both"/>
        <w:textAlignment w:val="auto"/>
        <w:rPr>
          <w:rFonts w:ascii="仿宋_GB2312" w:eastAsia="仿宋_GB2312"/>
          <w:color w:val="auto"/>
          <w:sz w:val="32"/>
          <w:szCs w:val="32"/>
        </w:rPr>
      </w:pPr>
      <w:r>
        <w:rPr>
          <w:rFonts w:hint="eastAsia" w:ascii="仿宋_GB2312" w:eastAsia="仿宋_GB2312"/>
          <w:color w:val="auto"/>
          <w:sz w:val="32"/>
          <w:szCs w:val="32"/>
        </w:rPr>
        <w:t>经评委评估分析访谈情况和查阅项目调研、服务方案等各类服务工作痕迹记录资料，项目执行和成效总体情况有以下几方面需关注：</w:t>
      </w:r>
    </w:p>
    <w:p w14:paraId="41672942">
      <w:pPr>
        <w:pStyle w:val="12"/>
        <w:pageBreakBefore w:val="0"/>
        <w:widowControl w:val="0"/>
        <w:kinsoku/>
        <w:wordWrap/>
        <w:overflowPunct/>
        <w:topLinePunct w:val="0"/>
        <w:autoSpaceDE/>
        <w:autoSpaceDN/>
        <w:bidi w:val="0"/>
        <w:adjustRightInd/>
        <w:snapToGrid/>
        <w:spacing w:after="0" w:line="560" w:lineRule="exact"/>
        <w:jc w:val="both"/>
        <w:textAlignment w:val="auto"/>
        <w:rPr>
          <w:rFonts w:hint="eastAsia" w:ascii="仿宋_GB2312" w:eastAsia="仿宋_GB2312"/>
          <w:b w:val="0"/>
          <w:bCs w:val="0"/>
          <w:color w:val="auto"/>
          <w:sz w:val="32"/>
          <w:szCs w:val="32"/>
          <w:lang w:eastAsia="zh-CN"/>
        </w:rPr>
      </w:pPr>
      <w:r>
        <w:rPr>
          <w:rFonts w:hint="eastAsia" w:ascii="仿宋_GB2312" w:eastAsia="仿宋_GB2312"/>
          <w:b w:val="0"/>
          <w:bCs w:val="0"/>
          <w:color w:val="auto"/>
          <w:sz w:val="32"/>
          <w:szCs w:val="32"/>
          <w:lang w:eastAsia="zh-CN"/>
        </w:rPr>
        <w:t>（1）第一片区仍需继续关注辖区内困难群众和特殊群体需求与社区问题的梳理，明晰服务的重点和方向，为服务策略优化提供依据。建议团队结合多元摸查形式，优化三图一表的呈现，立足辖区内需要和资源的对接，为后续服务规划与落地推进提供扎实、可行的参考依据。</w:t>
      </w:r>
    </w:p>
    <w:p w14:paraId="1A3E4192">
      <w:pPr>
        <w:pStyle w:val="12"/>
        <w:pageBreakBefore w:val="0"/>
        <w:widowControl w:val="0"/>
        <w:kinsoku/>
        <w:wordWrap/>
        <w:overflowPunct/>
        <w:topLinePunct w:val="0"/>
        <w:autoSpaceDE/>
        <w:autoSpaceDN/>
        <w:bidi w:val="0"/>
        <w:adjustRightInd/>
        <w:snapToGrid/>
        <w:spacing w:after="0" w:line="560" w:lineRule="exact"/>
        <w:jc w:val="both"/>
        <w:textAlignment w:val="auto"/>
        <w:rPr>
          <w:rFonts w:hint="eastAsia" w:ascii="仿宋_GB2312" w:eastAsia="仿宋_GB2312"/>
          <w:b w:val="0"/>
          <w:bCs w:val="0"/>
          <w:color w:val="auto"/>
          <w:sz w:val="32"/>
          <w:szCs w:val="32"/>
          <w:lang w:eastAsia="zh-CN"/>
        </w:rPr>
      </w:pPr>
      <w:r>
        <w:rPr>
          <w:rFonts w:hint="eastAsia" w:ascii="仿宋_GB2312" w:eastAsia="仿宋_GB2312"/>
          <w:b w:val="0"/>
          <w:bCs w:val="0"/>
          <w:color w:val="auto"/>
          <w:sz w:val="32"/>
          <w:szCs w:val="32"/>
          <w:lang w:eastAsia="zh-CN"/>
        </w:rPr>
        <w:t>（2）建议持续加强服务资料的系统分类、匹配工作，尽快实现线上系统呈现服务资料。一是线上系统的部分资料暂未显示，建议社工尽快熟悉线上系统的操作，按评估要求上传资料。二是针对相关服务要更加精准，查阅资料发现部分个案记录、小组服务均未有结案、结束等过程显示，建议同工在进行档案动态化管理的过程中细化工作任务，完善服务过程。三是目前中心制定的跟踪回访制度只有个案，建议在相关小组、活动后亦需要进行回访，进一步深化跟踪回访服务的深度。社工站层面仍需提高对线上评估平台使用的重视程度，加强对社工的培训、指导，熟悉整理重要服务记录的分类上传，尤其是典型案例、特色服务、跟踪回访机制，实现服务的记录有效呈现，凸显服务的成效性。</w:t>
      </w:r>
    </w:p>
    <w:p w14:paraId="130FA784">
      <w:pPr>
        <w:pStyle w:val="12"/>
        <w:pageBreakBefore w:val="0"/>
        <w:widowControl w:val="0"/>
        <w:kinsoku/>
        <w:wordWrap/>
        <w:overflowPunct/>
        <w:topLinePunct w:val="0"/>
        <w:autoSpaceDE/>
        <w:autoSpaceDN/>
        <w:bidi w:val="0"/>
        <w:adjustRightInd/>
        <w:snapToGrid/>
        <w:spacing w:after="0" w:line="560" w:lineRule="exact"/>
        <w:jc w:val="both"/>
        <w:textAlignment w:val="auto"/>
        <w:rPr>
          <w:rFonts w:hint="eastAsia" w:ascii="仿宋_GB2312" w:eastAsia="仿宋_GB2312"/>
          <w:b w:val="0"/>
          <w:bCs w:val="0"/>
          <w:color w:val="auto"/>
          <w:sz w:val="32"/>
          <w:szCs w:val="32"/>
          <w:lang w:eastAsia="zh-CN"/>
        </w:rPr>
      </w:pPr>
      <w:r>
        <w:rPr>
          <w:rFonts w:hint="eastAsia" w:ascii="仿宋_GB2312" w:eastAsia="仿宋_GB2312"/>
          <w:b w:val="0"/>
          <w:bCs w:val="0"/>
          <w:color w:val="auto"/>
          <w:sz w:val="32"/>
          <w:szCs w:val="32"/>
          <w:lang w:eastAsia="zh-CN"/>
        </w:rPr>
        <w:t>（3）进一步拓宽兜底服务的参与途径。查阅资料显示部分小组、社区活动的困难群众和特殊群体参与人数较少，根据《广州市社工站购买服务项目服务清单》，需在设计服务时聚焦困难群众和特殊群体的需求，建议拓宽服务的参与渠道，关注统计的口径，提升困难群众和特殊群体的参与率。</w:t>
      </w:r>
    </w:p>
    <w:p w14:paraId="344C1B2B">
      <w:pPr>
        <w:pStyle w:val="12"/>
        <w:pageBreakBefore w:val="0"/>
        <w:widowControl w:val="0"/>
        <w:kinsoku/>
        <w:wordWrap/>
        <w:overflowPunct/>
        <w:topLinePunct w:val="0"/>
        <w:autoSpaceDE/>
        <w:autoSpaceDN/>
        <w:bidi w:val="0"/>
        <w:adjustRightInd/>
        <w:snapToGrid/>
        <w:spacing w:after="0" w:line="560" w:lineRule="exact"/>
        <w:jc w:val="both"/>
        <w:textAlignment w:val="auto"/>
        <w:rPr>
          <w:rFonts w:hint="eastAsia" w:ascii="仿宋_GB2312" w:eastAsia="仿宋_GB2312"/>
          <w:b/>
          <w:bCs/>
          <w:color w:val="auto"/>
          <w:sz w:val="32"/>
          <w:szCs w:val="32"/>
          <w:lang w:eastAsia="zh-CN"/>
        </w:rPr>
      </w:pPr>
      <w:r>
        <w:rPr>
          <w:rFonts w:hint="eastAsia" w:ascii="仿宋_GB2312" w:eastAsia="仿宋_GB2312"/>
          <w:b/>
          <w:bCs/>
          <w:color w:val="auto"/>
          <w:sz w:val="32"/>
          <w:szCs w:val="32"/>
          <w:lang w:eastAsia="zh-CN"/>
        </w:rPr>
        <w:t>第二片区：富丽社区、丽景社区、富庭社区、银湾社区、星河湾社区</w:t>
      </w:r>
    </w:p>
    <w:p w14:paraId="21BBB819">
      <w:pPr>
        <w:pStyle w:val="12"/>
        <w:pageBreakBefore w:val="0"/>
        <w:widowControl w:val="0"/>
        <w:numPr>
          <w:ilvl w:val="0"/>
          <w:numId w:val="4"/>
        </w:numPr>
        <w:tabs>
          <w:tab w:val="left" w:pos="972"/>
        </w:tabs>
        <w:kinsoku/>
        <w:wordWrap/>
        <w:overflowPunct/>
        <w:topLinePunct w:val="0"/>
        <w:autoSpaceDE/>
        <w:autoSpaceDN/>
        <w:bidi w:val="0"/>
        <w:adjustRightInd/>
        <w:snapToGrid/>
        <w:spacing w:after="0" w:line="560" w:lineRule="exact"/>
        <w:ind w:firstLine="580"/>
        <w:jc w:val="both"/>
        <w:textAlignment w:val="auto"/>
        <w:rPr>
          <w:rFonts w:ascii="仿宋_GB2312" w:eastAsia="仿宋_GB2312"/>
          <w:color w:val="auto"/>
          <w:sz w:val="32"/>
          <w:szCs w:val="32"/>
        </w:rPr>
      </w:pPr>
      <w:bookmarkStart w:id="42" w:name="bookmark57"/>
      <w:bookmarkEnd w:id="42"/>
      <w:r>
        <w:rPr>
          <w:rFonts w:hint="eastAsia" w:ascii="仿宋_GB2312" w:eastAsia="仿宋_GB2312"/>
          <w:b/>
          <w:bCs/>
          <w:color w:val="auto"/>
          <w:sz w:val="32"/>
          <w:szCs w:val="32"/>
        </w:rPr>
        <w:t>值得肯定的地方</w:t>
      </w:r>
    </w:p>
    <w:p w14:paraId="211C8194">
      <w:pPr>
        <w:pStyle w:val="12"/>
        <w:pageBreakBefore w:val="0"/>
        <w:widowControl w:val="0"/>
        <w:kinsoku/>
        <w:wordWrap/>
        <w:overflowPunct/>
        <w:topLinePunct w:val="0"/>
        <w:autoSpaceDE/>
        <w:autoSpaceDN/>
        <w:bidi w:val="0"/>
        <w:adjustRightInd/>
        <w:snapToGrid/>
        <w:spacing w:after="0" w:line="560" w:lineRule="exact"/>
        <w:ind w:firstLine="580"/>
        <w:jc w:val="both"/>
        <w:textAlignment w:val="auto"/>
        <w:rPr>
          <w:rFonts w:ascii="仿宋_GB2312" w:eastAsia="仿宋_GB2312"/>
          <w:color w:val="auto"/>
          <w:sz w:val="32"/>
          <w:szCs w:val="32"/>
        </w:rPr>
      </w:pPr>
      <w:r>
        <w:rPr>
          <w:rFonts w:hint="eastAsia" w:ascii="仿宋_GB2312" w:eastAsia="仿宋_GB2312"/>
          <w:color w:val="auto"/>
          <w:sz w:val="32"/>
          <w:szCs w:val="32"/>
        </w:rPr>
        <w:t>经评委评估分析访谈情况和查阅项目调研、</w:t>
      </w:r>
      <w:r>
        <w:rPr>
          <w:rFonts w:hint="eastAsia" w:ascii="仿宋_GB2312" w:eastAsia="仿宋_GB2312"/>
          <w:color w:val="auto"/>
          <w:sz w:val="32"/>
          <w:szCs w:val="32"/>
          <w:lang w:eastAsia="zh-CN"/>
        </w:rPr>
        <w:t>服务方案</w:t>
      </w:r>
      <w:r>
        <w:rPr>
          <w:rFonts w:hint="eastAsia" w:ascii="仿宋_GB2312" w:eastAsia="仿宋_GB2312"/>
          <w:color w:val="auto"/>
          <w:sz w:val="32"/>
          <w:szCs w:val="32"/>
        </w:rPr>
        <w:t>等各类服务工作痕迹记录资料，该项</w:t>
      </w:r>
      <w:r>
        <w:rPr>
          <w:rFonts w:hint="eastAsia" w:ascii="仿宋_GB2312" w:eastAsia="仿宋_GB2312"/>
          <w:color w:val="auto"/>
          <w:sz w:val="32"/>
          <w:szCs w:val="32"/>
          <w:lang w:eastAsia="zh-CN"/>
        </w:rPr>
        <w:t>目在</w:t>
      </w:r>
      <w:r>
        <w:rPr>
          <w:rFonts w:hint="eastAsia" w:ascii="仿宋_GB2312" w:eastAsia="仿宋_GB2312"/>
          <w:color w:val="auto"/>
          <w:sz w:val="32"/>
          <w:szCs w:val="32"/>
        </w:rPr>
        <w:t>以下几方面值得肯定：</w:t>
      </w:r>
      <w:bookmarkStart w:id="43" w:name="bookmark58"/>
      <w:bookmarkEnd w:id="43"/>
      <w:bookmarkStart w:id="44" w:name="bookmark59"/>
      <w:bookmarkEnd w:id="44"/>
    </w:p>
    <w:p w14:paraId="71E6AC59">
      <w:pPr>
        <w:pStyle w:val="12"/>
        <w:pageBreakBefore w:val="0"/>
        <w:widowControl w:val="0"/>
        <w:tabs>
          <w:tab w:val="left" w:pos="986"/>
        </w:tabs>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eastAsia="仿宋_GB2312"/>
          <w:color w:val="auto"/>
          <w:sz w:val="32"/>
          <w:szCs w:val="32"/>
          <w:lang w:eastAsia="zh-CN"/>
        </w:rPr>
      </w:pPr>
      <w:bookmarkStart w:id="45" w:name="bookmark60"/>
      <w:bookmarkEnd w:id="45"/>
      <w:r>
        <w:rPr>
          <w:rFonts w:hint="eastAsia" w:ascii="仿宋_GB2312" w:eastAsia="仿宋_GB2312"/>
          <w:color w:val="auto"/>
          <w:sz w:val="32"/>
          <w:szCs w:val="32"/>
          <w:lang w:eastAsia="zh-CN"/>
        </w:rPr>
        <w:t>（1）第二片区团队对辖区内困难群众和特殊群体提供较为精准的跟进服务。团队为困难群众和特殊群体提供探访、电访、入户政策宣传、重大节日慰问等形式的多种服务，已经实现100%覆盖建档工作，总建档 294户344人。</w:t>
      </w:r>
    </w:p>
    <w:p w14:paraId="5422D032">
      <w:pPr>
        <w:pStyle w:val="12"/>
        <w:pageBreakBefore w:val="0"/>
        <w:widowControl w:val="0"/>
        <w:tabs>
          <w:tab w:val="left" w:pos="986"/>
        </w:tabs>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eastAsia="仿宋_GB2312"/>
          <w:color w:val="auto"/>
          <w:sz w:val="32"/>
          <w:szCs w:val="32"/>
          <w:lang w:eastAsia="zh-CN"/>
        </w:rPr>
      </w:pPr>
      <w:r>
        <w:rPr>
          <w:rFonts w:hint="eastAsia" w:ascii="仿宋_GB2312" w:eastAsia="仿宋_GB2312"/>
          <w:color w:val="auto"/>
          <w:sz w:val="32"/>
          <w:szCs w:val="32"/>
          <w:lang w:eastAsia="zh-CN"/>
        </w:rPr>
        <w:t>（2）“以爱伴童”困境儿童关爱服务项目较为切合辖区特征。第二片区能围绕困难群众和特殊群体的情况，积极宣传和落实各项兜底民生政策，并通过深入挖掘和联动片区内外资源搭建平台，联动选调生党支部、爱心组织、志愿者队伍，为社区内困难儿童开展成长、融合等社区融入服务。</w:t>
      </w:r>
    </w:p>
    <w:p w14:paraId="7513915C">
      <w:pPr>
        <w:pStyle w:val="12"/>
        <w:pageBreakBefore w:val="0"/>
        <w:widowControl w:val="0"/>
        <w:tabs>
          <w:tab w:val="left" w:pos="986"/>
        </w:tabs>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eastAsia="仿宋_GB2312"/>
          <w:color w:val="auto"/>
          <w:sz w:val="32"/>
          <w:szCs w:val="32"/>
          <w:lang w:eastAsia="zh-CN"/>
        </w:rPr>
      </w:pPr>
      <w:r>
        <w:rPr>
          <w:rFonts w:hint="eastAsia" w:ascii="仿宋_GB2312" w:eastAsia="仿宋_GB2312"/>
          <w:color w:val="auto"/>
          <w:sz w:val="32"/>
          <w:szCs w:val="32"/>
          <w:lang w:eastAsia="zh-CN"/>
        </w:rPr>
        <w:t>（3）第二片区团队积极应对上期评估的改善意见，优化服务，各项服务指标均高标准完成。一是优化了三图一表的可视化水平，对所收集的数据内容进行多维度的分析，二是对服务规划也进行了调整，有效展示项目的服务过程。</w:t>
      </w:r>
    </w:p>
    <w:p w14:paraId="745ACE80">
      <w:pPr>
        <w:pStyle w:val="12"/>
        <w:pageBreakBefore w:val="0"/>
        <w:widowControl w:val="0"/>
        <w:tabs>
          <w:tab w:val="left" w:pos="986"/>
        </w:tabs>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eastAsia="仿宋_GB2312"/>
          <w:color w:val="auto"/>
          <w:sz w:val="32"/>
          <w:szCs w:val="32"/>
          <w:lang w:eastAsia="zh-CN"/>
        </w:rPr>
      </w:pPr>
      <w:r>
        <w:rPr>
          <w:rFonts w:hint="eastAsia" w:ascii="仿宋_GB2312" w:eastAsia="仿宋_GB2312"/>
          <w:color w:val="auto"/>
          <w:sz w:val="32"/>
          <w:szCs w:val="32"/>
          <w:lang w:eastAsia="zh-CN"/>
        </w:rPr>
        <w:t>（4）能通过专业个案为困难群众和特殊群体提供适切的跟进服务；在回应片区特色服务议题上也能发挥社工优势。本年度内整合17个资源主体，221人次志愿者、整合物资近4万余元回应兜底服务，在重大节日进行探访1329人次，电访2168人；本服务周期内开展个案 17个、小组3个，各类社区活动10场，兜底民生政策宣传6场，获得各级媒体报道4次，撰写服务案例4篇，各项文书记录清晰规范。</w:t>
      </w:r>
    </w:p>
    <w:p w14:paraId="13FF2078">
      <w:pPr>
        <w:pStyle w:val="12"/>
        <w:pageBreakBefore w:val="0"/>
        <w:widowControl w:val="0"/>
        <w:tabs>
          <w:tab w:val="left" w:pos="986"/>
        </w:tabs>
        <w:kinsoku/>
        <w:wordWrap/>
        <w:overflowPunct/>
        <w:topLinePunct w:val="0"/>
        <w:autoSpaceDE/>
        <w:autoSpaceDN/>
        <w:bidi w:val="0"/>
        <w:adjustRightInd/>
        <w:snapToGrid/>
        <w:spacing w:after="0" w:line="560" w:lineRule="exact"/>
        <w:ind w:firstLine="643" w:firstLineChars="200"/>
        <w:jc w:val="both"/>
        <w:textAlignment w:val="auto"/>
        <w:rPr>
          <w:rFonts w:ascii="仿宋_GB2312" w:eastAsia="仿宋_GB2312"/>
          <w:color w:val="auto"/>
          <w:sz w:val="32"/>
          <w:szCs w:val="32"/>
        </w:rPr>
      </w:pPr>
      <w:r>
        <w:rPr>
          <w:rFonts w:hint="eastAsia" w:ascii="仿宋_GB2312" w:eastAsia="仿宋_GB2312"/>
          <w:b/>
          <w:bCs/>
          <w:color w:val="auto"/>
          <w:sz w:val="32"/>
          <w:szCs w:val="32"/>
          <w:lang w:val="en-US" w:eastAsia="zh-CN"/>
        </w:rPr>
        <w:t>2.</w:t>
      </w:r>
      <w:r>
        <w:rPr>
          <w:rFonts w:hint="eastAsia" w:ascii="仿宋_GB2312" w:eastAsia="仿宋_GB2312"/>
          <w:b/>
          <w:bCs/>
          <w:color w:val="auto"/>
          <w:sz w:val="32"/>
          <w:szCs w:val="32"/>
        </w:rPr>
        <w:t>需要关注的地方</w:t>
      </w:r>
    </w:p>
    <w:p w14:paraId="0DAD1807">
      <w:pPr>
        <w:pStyle w:val="12"/>
        <w:pageBreakBefore w:val="0"/>
        <w:widowControl w:val="0"/>
        <w:kinsoku/>
        <w:wordWrap/>
        <w:overflowPunct/>
        <w:topLinePunct w:val="0"/>
        <w:autoSpaceDE/>
        <w:autoSpaceDN/>
        <w:bidi w:val="0"/>
        <w:adjustRightInd/>
        <w:snapToGrid/>
        <w:spacing w:after="0" w:line="560" w:lineRule="exact"/>
        <w:ind w:firstLine="580"/>
        <w:jc w:val="both"/>
        <w:textAlignment w:val="auto"/>
        <w:rPr>
          <w:rFonts w:ascii="仿宋_GB2312" w:eastAsia="仿宋_GB2312"/>
          <w:color w:val="auto"/>
          <w:sz w:val="32"/>
          <w:szCs w:val="32"/>
        </w:rPr>
      </w:pPr>
      <w:r>
        <w:rPr>
          <w:rFonts w:hint="eastAsia" w:ascii="仿宋_GB2312" w:eastAsia="仿宋_GB2312"/>
          <w:color w:val="auto"/>
          <w:sz w:val="32"/>
          <w:szCs w:val="32"/>
        </w:rPr>
        <w:t>经评委评估分析访谈情况和查阅项目调研、</w:t>
      </w:r>
      <w:r>
        <w:rPr>
          <w:rFonts w:hint="eastAsia" w:ascii="仿宋_GB2312" w:eastAsia="仿宋_GB2312"/>
          <w:color w:val="auto"/>
          <w:sz w:val="32"/>
          <w:szCs w:val="32"/>
          <w:lang w:eastAsia="zh-CN"/>
        </w:rPr>
        <w:t>服务方案</w:t>
      </w:r>
      <w:r>
        <w:rPr>
          <w:rFonts w:hint="eastAsia" w:ascii="仿宋_GB2312" w:eastAsia="仿宋_GB2312"/>
          <w:color w:val="auto"/>
          <w:sz w:val="32"/>
          <w:szCs w:val="32"/>
        </w:rPr>
        <w:t>等各类服务工作痕迹记录资料，该项目以下方面需关注：</w:t>
      </w:r>
    </w:p>
    <w:p w14:paraId="24CFBB42">
      <w:pPr>
        <w:pStyle w:val="12"/>
        <w:pageBreakBefore w:val="0"/>
        <w:widowControl w:val="0"/>
        <w:kinsoku/>
        <w:wordWrap/>
        <w:overflowPunct/>
        <w:topLinePunct w:val="0"/>
        <w:autoSpaceDE/>
        <w:autoSpaceDN/>
        <w:bidi w:val="0"/>
        <w:adjustRightInd/>
        <w:snapToGrid/>
        <w:spacing w:after="0" w:line="560" w:lineRule="exact"/>
        <w:ind w:left="0" w:leftChars="0" w:firstLine="640" w:firstLineChars="200"/>
        <w:jc w:val="both"/>
        <w:textAlignment w:val="auto"/>
        <w:rPr>
          <w:rFonts w:hint="eastAsia" w:ascii="仿宋_GB2312" w:eastAsia="仿宋_GB2312"/>
          <w:color w:val="auto"/>
          <w:sz w:val="32"/>
          <w:szCs w:val="32"/>
          <w:lang w:eastAsia="zh-CN"/>
        </w:rPr>
      </w:pPr>
      <w:bookmarkStart w:id="46" w:name="bookmark61"/>
      <w:bookmarkEnd w:id="46"/>
      <w:bookmarkStart w:id="47" w:name="bookmark62"/>
      <w:bookmarkEnd w:id="47"/>
      <w:r>
        <w:rPr>
          <w:rFonts w:hint="eastAsia" w:ascii="仿宋_GB2312" w:eastAsia="仿宋_GB2312"/>
          <w:color w:val="auto"/>
          <w:sz w:val="32"/>
          <w:szCs w:val="32"/>
          <w:lang w:eastAsia="zh-CN"/>
        </w:rPr>
        <w:t>（1）建议加强服务资料的平台分类、匹配工作，有效实现各类服务的系统呈现。一是线上系统的部分资料暂未显示，建议社工尽快熟悉线上系统的操作，按评估要求上传资料；二是要重视按照服务跟踪回访机制完善小组、社区活动、志愿者等多元服务层面的反馈，形成有效的服务持续改进机制，以不断促进社工专业服务质量的提高。</w:t>
      </w:r>
    </w:p>
    <w:p w14:paraId="49CF2E55">
      <w:pPr>
        <w:pStyle w:val="12"/>
        <w:pageBreakBefore w:val="0"/>
        <w:widowControl w:val="0"/>
        <w:kinsoku/>
        <w:wordWrap/>
        <w:overflowPunct/>
        <w:topLinePunct w:val="0"/>
        <w:autoSpaceDE/>
        <w:autoSpaceDN/>
        <w:bidi w:val="0"/>
        <w:adjustRightInd/>
        <w:snapToGrid/>
        <w:spacing w:after="0" w:line="560" w:lineRule="exact"/>
        <w:ind w:left="0" w:leftChars="0" w:firstLine="640" w:firstLineChars="200"/>
        <w:jc w:val="both"/>
        <w:textAlignment w:val="auto"/>
        <w:rPr>
          <w:rFonts w:hint="eastAsia" w:ascii="仿宋_GB2312" w:eastAsia="仿宋_GB2312"/>
          <w:color w:val="auto"/>
          <w:sz w:val="32"/>
          <w:szCs w:val="32"/>
          <w:lang w:eastAsia="zh-CN"/>
        </w:rPr>
      </w:pPr>
      <w:r>
        <w:rPr>
          <w:rFonts w:hint="eastAsia" w:ascii="仿宋_GB2312" w:eastAsia="仿宋_GB2312"/>
          <w:color w:val="auto"/>
          <w:sz w:val="32"/>
          <w:szCs w:val="32"/>
          <w:lang w:eastAsia="zh-CN"/>
        </w:rPr>
        <w:t>（2）建议加强服务成效的整理和提炼，包括疑难案例的总结以及跟踪回访机制的运用，进一步夯实服务成效。可从两个方面进行：一是当前服务困境儿童服务专项的总结多以呈现服务产出为主，对服务对象在行为、问题等方面的呈现不足，二是提升服务总结与成效评估对服务目标的回应，确保策略执行的一致性，可对照年度计划目标，以说明服务群体问题解决及社区问题解决程度。</w:t>
      </w:r>
    </w:p>
    <w:p w14:paraId="313BD5C3">
      <w:pPr>
        <w:pStyle w:val="12"/>
        <w:pageBreakBefore w:val="0"/>
        <w:widowControl w:val="0"/>
        <w:kinsoku/>
        <w:wordWrap/>
        <w:overflowPunct/>
        <w:topLinePunct w:val="0"/>
        <w:autoSpaceDE/>
        <w:autoSpaceDN/>
        <w:bidi w:val="0"/>
        <w:adjustRightInd/>
        <w:snapToGrid/>
        <w:spacing w:after="0" w:line="560" w:lineRule="exact"/>
        <w:ind w:left="0" w:leftChars="0" w:firstLine="643" w:firstLineChars="200"/>
        <w:jc w:val="both"/>
        <w:textAlignment w:val="auto"/>
        <w:rPr>
          <w:rFonts w:hint="eastAsia" w:ascii="仿宋_GB2312" w:eastAsia="仿宋_GB2312"/>
          <w:b/>
          <w:bCs/>
          <w:color w:val="auto"/>
          <w:sz w:val="32"/>
          <w:szCs w:val="32"/>
          <w:lang w:eastAsia="zh-CN"/>
        </w:rPr>
      </w:pPr>
      <w:r>
        <w:rPr>
          <w:rFonts w:hint="eastAsia" w:ascii="仿宋_GB2312" w:eastAsia="仿宋_GB2312"/>
          <w:b/>
          <w:bCs/>
          <w:color w:val="auto"/>
          <w:sz w:val="32"/>
          <w:szCs w:val="32"/>
          <w:lang w:eastAsia="zh-CN"/>
        </w:rPr>
        <w:t>第三片区：大山村、植村村、礼村村、河村村、涌口村</w:t>
      </w:r>
    </w:p>
    <w:p w14:paraId="24810B6D">
      <w:pPr>
        <w:pStyle w:val="12"/>
        <w:pageBreakBefore w:val="0"/>
        <w:widowControl w:val="0"/>
        <w:kinsoku/>
        <w:wordWrap/>
        <w:overflowPunct/>
        <w:topLinePunct w:val="0"/>
        <w:autoSpaceDE/>
        <w:autoSpaceDN/>
        <w:bidi w:val="0"/>
        <w:adjustRightInd/>
        <w:snapToGrid/>
        <w:spacing w:after="0" w:line="560" w:lineRule="exact"/>
        <w:ind w:firstLine="600"/>
        <w:jc w:val="both"/>
        <w:textAlignment w:val="auto"/>
        <w:rPr>
          <w:rFonts w:ascii="仿宋_GB2312" w:eastAsia="仿宋_GB2312"/>
          <w:color w:val="auto"/>
          <w:sz w:val="32"/>
          <w:szCs w:val="32"/>
        </w:rPr>
      </w:pPr>
      <w:r>
        <w:rPr>
          <w:rFonts w:hint="eastAsia" w:ascii="仿宋_GB2312" w:hAnsi="Times New Roman" w:eastAsia="仿宋_GB2312" w:cs="Times New Roman"/>
          <w:b/>
          <w:bCs/>
          <w:color w:val="auto"/>
          <w:sz w:val="32"/>
          <w:szCs w:val="32"/>
        </w:rPr>
        <w:t>1</w:t>
      </w:r>
      <w:r>
        <w:rPr>
          <w:rFonts w:hint="eastAsia" w:ascii="仿宋_GB2312" w:eastAsia="仿宋_GB2312"/>
          <w:b/>
          <w:bCs/>
          <w:color w:val="auto"/>
          <w:sz w:val="32"/>
          <w:szCs w:val="32"/>
        </w:rPr>
        <w:t>.值得肯定的地方</w:t>
      </w:r>
    </w:p>
    <w:p w14:paraId="5B63F075">
      <w:pPr>
        <w:pStyle w:val="12"/>
        <w:pageBreakBefore w:val="0"/>
        <w:widowControl w:val="0"/>
        <w:kinsoku/>
        <w:wordWrap/>
        <w:overflowPunct/>
        <w:topLinePunct w:val="0"/>
        <w:autoSpaceDE/>
        <w:autoSpaceDN/>
        <w:bidi w:val="0"/>
        <w:adjustRightInd/>
        <w:snapToGrid/>
        <w:spacing w:after="0" w:line="560" w:lineRule="exact"/>
        <w:ind w:firstLine="600"/>
        <w:jc w:val="both"/>
        <w:textAlignment w:val="auto"/>
        <w:rPr>
          <w:rFonts w:ascii="仿宋_GB2312" w:eastAsia="仿宋_GB2312"/>
          <w:color w:val="auto"/>
          <w:sz w:val="32"/>
          <w:szCs w:val="32"/>
        </w:rPr>
      </w:pPr>
      <w:r>
        <w:rPr>
          <w:rFonts w:hint="eastAsia" w:ascii="仿宋_GB2312" w:eastAsia="仿宋_GB2312"/>
          <w:color w:val="auto"/>
          <w:sz w:val="32"/>
          <w:szCs w:val="32"/>
        </w:rPr>
        <w:t>经评委评估分析访谈情况和查阅项目调研、</w:t>
      </w:r>
      <w:r>
        <w:rPr>
          <w:rFonts w:hint="eastAsia" w:ascii="仿宋_GB2312" w:eastAsia="仿宋_GB2312"/>
          <w:color w:val="auto"/>
          <w:sz w:val="32"/>
          <w:szCs w:val="32"/>
          <w:lang w:eastAsia="zh-CN"/>
        </w:rPr>
        <w:t>服务方案</w:t>
      </w:r>
      <w:r>
        <w:rPr>
          <w:rFonts w:hint="eastAsia" w:ascii="仿宋_GB2312" w:eastAsia="仿宋_GB2312"/>
          <w:color w:val="auto"/>
          <w:sz w:val="32"/>
          <w:szCs w:val="32"/>
        </w:rPr>
        <w:t>等各类服务工作痕迹记录资料，该项</w:t>
      </w:r>
      <w:r>
        <w:rPr>
          <w:rFonts w:hint="eastAsia" w:ascii="仿宋_GB2312" w:eastAsia="仿宋_GB2312"/>
          <w:color w:val="auto"/>
          <w:sz w:val="32"/>
          <w:szCs w:val="32"/>
          <w:lang w:eastAsia="zh-CN"/>
        </w:rPr>
        <w:t>目在</w:t>
      </w:r>
      <w:r>
        <w:rPr>
          <w:rFonts w:hint="eastAsia" w:ascii="仿宋_GB2312" w:eastAsia="仿宋_GB2312"/>
          <w:color w:val="auto"/>
          <w:sz w:val="32"/>
          <w:szCs w:val="32"/>
        </w:rPr>
        <w:t>以下几方面值得肯定：</w:t>
      </w:r>
    </w:p>
    <w:p w14:paraId="13113252">
      <w:pPr>
        <w:pStyle w:val="12"/>
        <w:pageBreakBefore w:val="0"/>
        <w:widowControl w:val="0"/>
        <w:kinsoku/>
        <w:wordWrap/>
        <w:overflowPunct/>
        <w:topLinePunct w:val="0"/>
        <w:autoSpaceDE/>
        <w:autoSpaceDN/>
        <w:bidi w:val="0"/>
        <w:adjustRightInd/>
        <w:snapToGrid/>
        <w:spacing w:after="0" w:line="560" w:lineRule="exact"/>
        <w:ind w:firstLine="600"/>
        <w:jc w:val="both"/>
        <w:textAlignment w:val="auto"/>
        <w:rPr>
          <w:rFonts w:hint="eastAsia" w:ascii="仿宋_GB2312" w:eastAsia="仿宋_GB2312"/>
          <w:color w:val="auto"/>
          <w:sz w:val="32"/>
          <w:szCs w:val="32"/>
          <w:lang w:eastAsia="zh-CN"/>
        </w:rPr>
      </w:pPr>
      <w:bookmarkStart w:id="48" w:name="bookmark64"/>
      <w:bookmarkEnd w:id="48"/>
      <w:bookmarkStart w:id="49" w:name="bookmark65"/>
      <w:bookmarkEnd w:id="49"/>
      <w:bookmarkStart w:id="50" w:name="bookmark63"/>
      <w:bookmarkEnd w:id="50"/>
      <w:bookmarkStart w:id="51" w:name="bookmark66"/>
      <w:bookmarkEnd w:id="51"/>
      <w:r>
        <w:rPr>
          <w:rFonts w:hint="eastAsia" w:ascii="仿宋_GB2312" w:eastAsia="仿宋_GB2312"/>
          <w:color w:val="auto"/>
          <w:sz w:val="32"/>
          <w:szCs w:val="32"/>
          <w:lang w:eastAsia="zh-CN"/>
        </w:rPr>
        <w:t>（</w:t>
      </w:r>
      <w:r>
        <w:rPr>
          <w:rFonts w:hint="eastAsia" w:ascii="仿宋_GB2312" w:eastAsia="仿宋_GB2312"/>
          <w:color w:val="auto"/>
          <w:sz w:val="32"/>
          <w:szCs w:val="32"/>
          <w:lang w:val="en-US" w:eastAsia="zh-CN"/>
        </w:rPr>
        <w:t>1</w:t>
      </w:r>
      <w:r>
        <w:rPr>
          <w:rFonts w:hint="eastAsia" w:ascii="仿宋_GB2312" w:eastAsia="仿宋_GB2312"/>
          <w:color w:val="auto"/>
          <w:sz w:val="32"/>
          <w:szCs w:val="32"/>
          <w:lang w:eastAsia="zh-CN"/>
        </w:rPr>
        <w:t>）第三片区社工工作态度良好，服务指标完成情况良好。片区应建档300户335人，第三片区本年度建档共300户335人，完成建档 100%覆盖，开展 19个个案、3个小组，探访923 人次、电访1381人次，各项指标完成情况良好，基本符合进度标准。社工关注兜底人群，采取双工联动的工作模式来对困难群众和特殊群体进行介入帮扶。通过这样的方式，社工能够更加积极有效地去满足困难群众和特殊群体在生活中面临的各种需求，无论是物质方面的基本保障需求，还是精神层面的情感关怀需求等，从而切实改善困难群众和特殊群体的生活状况。</w:t>
      </w:r>
    </w:p>
    <w:p w14:paraId="1BD89E74">
      <w:pPr>
        <w:pStyle w:val="12"/>
        <w:pageBreakBefore w:val="0"/>
        <w:widowControl w:val="0"/>
        <w:kinsoku/>
        <w:wordWrap/>
        <w:overflowPunct/>
        <w:topLinePunct w:val="0"/>
        <w:autoSpaceDE/>
        <w:autoSpaceDN/>
        <w:bidi w:val="0"/>
        <w:adjustRightInd/>
        <w:snapToGrid/>
        <w:spacing w:after="0" w:line="560" w:lineRule="exact"/>
        <w:ind w:firstLine="600"/>
        <w:jc w:val="both"/>
        <w:textAlignment w:val="auto"/>
        <w:rPr>
          <w:rFonts w:hint="eastAsia" w:ascii="仿宋_GB2312" w:eastAsia="仿宋_GB2312"/>
          <w:color w:val="auto"/>
          <w:sz w:val="32"/>
          <w:szCs w:val="32"/>
          <w:lang w:eastAsia="zh-CN"/>
        </w:rPr>
      </w:pPr>
      <w:r>
        <w:rPr>
          <w:rFonts w:hint="eastAsia" w:ascii="仿宋_GB2312" w:eastAsia="仿宋_GB2312"/>
          <w:color w:val="auto"/>
          <w:sz w:val="32"/>
          <w:szCs w:val="32"/>
          <w:lang w:eastAsia="zh-CN"/>
        </w:rPr>
        <w:t>（</w:t>
      </w:r>
      <w:r>
        <w:rPr>
          <w:rFonts w:hint="eastAsia" w:ascii="仿宋_GB2312" w:eastAsia="仿宋_GB2312"/>
          <w:color w:val="auto"/>
          <w:sz w:val="32"/>
          <w:szCs w:val="32"/>
          <w:lang w:val="en-US" w:eastAsia="zh-CN"/>
        </w:rPr>
        <w:t>2</w:t>
      </w:r>
      <w:r>
        <w:rPr>
          <w:rFonts w:hint="eastAsia" w:ascii="仿宋_GB2312" w:eastAsia="仿宋_GB2312"/>
          <w:color w:val="auto"/>
          <w:sz w:val="32"/>
          <w:szCs w:val="32"/>
          <w:lang w:eastAsia="zh-CN"/>
        </w:rPr>
        <w:t>）第三片区社工积极整理和撰写社区困难群体服务案例。周期内跟进个案服务19个（其中2个尚未结案），聚焦兜底人群的资源联动、老养残等核心需求；同时围绕生命教育等议题开展小组工作。社工注重服务总结与专业反思，全年产出典型案例4篇：上半年包括《“时光满淌，忆暖人生”长者生命回顾小组服务案例》等3篇，下半年完成《多部门联动下的生命救援与增能——高女士个案实录》1篇。通过案例提炼，不断复盘服务经验，有效提升服务专业性。此外，社工积极运用“五社联动”资源，全年链接资源约13万元，服务成效获媒体报道7次，深受好评。</w:t>
      </w:r>
    </w:p>
    <w:p w14:paraId="02289F12">
      <w:pPr>
        <w:pStyle w:val="12"/>
        <w:pageBreakBefore w:val="0"/>
        <w:widowControl w:val="0"/>
        <w:kinsoku/>
        <w:wordWrap/>
        <w:overflowPunct/>
        <w:topLinePunct w:val="0"/>
        <w:autoSpaceDE/>
        <w:autoSpaceDN/>
        <w:bidi w:val="0"/>
        <w:adjustRightInd/>
        <w:snapToGrid/>
        <w:spacing w:after="0" w:line="560" w:lineRule="exact"/>
        <w:ind w:firstLine="600"/>
        <w:jc w:val="both"/>
        <w:textAlignment w:val="auto"/>
        <w:rPr>
          <w:rFonts w:hint="eastAsia" w:ascii="仿宋_GB2312" w:eastAsia="仿宋_GB2312"/>
          <w:color w:val="auto"/>
          <w:sz w:val="32"/>
          <w:szCs w:val="32"/>
          <w:lang w:eastAsia="zh-CN"/>
        </w:rPr>
      </w:pPr>
      <w:r>
        <w:rPr>
          <w:rFonts w:hint="eastAsia" w:ascii="仿宋_GB2312" w:eastAsia="仿宋_GB2312"/>
          <w:color w:val="auto"/>
          <w:sz w:val="32"/>
          <w:szCs w:val="32"/>
          <w:lang w:eastAsia="zh-CN"/>
        </w:rPr>
        <w:t>（</w:t>
      </w:r>
      <w:r>
        <w:rPr>
          <w:rFonts w:hint="eastAsia" w:ascii="仿宋_GB2312" w:eastAsia="仿宋_GB2312"/>
          <w:color w:val="auto"/>
          <w:sz w:val="32"/>
          <w:szCs w:val="32"/>
          <w:lang w:val="en-US" w:eastAsia="zh-CN"/>
        </w:rPr>
        <w:t>3</w:t>
      </w:r>
      <w:r>
        <w:rPr>
          <w:rFonts w:hint="eastAsia" w:ascii="仿宋_GB2312" w:eastAsia="仿宋_GB2312"/>
          <w:color w:val="auto"/>
          <w:sz w:val="32"/>
          <w:szCs w:val="32"/>
          <w:lang w:eastAsia="zh-CN"/>
        </w:rPr>
        <w:t>）第三片区社工积极针对中期的服务意见进行改善。如能根据《困难群众和特殊群体分级评估表》里面要求，对服务对象进行动态评价，根据他们随时的情况进行服务动态调整；以及完善困难群众和特殊群体家庭基本情况表中的家庭成员基本情况（B版）。</w:t>
      </w:r>
    </w:p>
    <w:p w14:paraId="56D123F9">
      <w:pPr>
        <w:pStyle w:val="12"/>
        <w:pageBreakBefore w:val="0"/>
        <w:widowControl w:val="0"/>
        <w:kinsoku/>
        <w:wordWrap/>
        <w:overflowPunct/>
        <w:topLinePunct w:val="0"/>
        <w:autoSpaceDE/>
        <w:autoSpaceDN/>
        <w:bidi w:val="0"/>
        <w:adjustRightInd/>
        <w:snapToGrid/>
        <w:spacing w:after="0" w:line="560" w:lineRule="exact"/>
        <w:ind w:firstLine="600"/>
        <w:jc w:val="both"/>
        <w:textAlignment w:val="auto"/>
        <w:rPr>
          <w:rFonts w:ascii="仿宋_GB2312" w:eastAsia="仿宋_GB2312"/>
          <w:color w:val="auto"/>
          <w:sz w:val="32"/>
          <w:szCs w:val="32"/>
        </w:rPr>
      </w:pPr>
      <w:r>
        <w:rPr>
          <w:rFonts w:hint="eastAsia" w:ascii="仿宋_GB2312" w:hAnsi="Times New Roman" w:eastAsia="仿宋_GB2312" w:cs="Times New Roman"/>
          <w:b/>
          <w:bCs/>
          <w:color w:val="auto"/>
          <w:sz w:val="32"/>
          <w:szCs w:val="32"/>
        </w:rPr>
        <w:t>2</w:t>
      </w:r>
      <w:r>
        <w:rPr>
          <w:rFonts w:hint="eastAsia" w:ascii="仿宋_GB2312" w:eastAsia="仿宋_GB2312"/>
          <w:b/>
          <w:bCs/>
          <w:color w:val="auto"/>
          <w:sz w:val="32"/>
          <w:szCs w:val="32"/>
        </w:rPr>
        <w:t>.需要关注的地方</w:t>
      </w:r>
    </w:p>
    <w:p w14:paraId="08ECC43C">
      <w:pPr>
        <w:pStyle w:val="12"/>
        <w:pageBreakBefore w:val="0"/>
        <w:widowControl w:val="0"/>
        <w:kinsoku/>
        <w:wordWrap/>
        <w:overflowPunct/>
        <w:topLinePunct w:val="0"/>
        <w:autoSpaceDE/>
        <w:autoSpaceDN/>
        <w:bidi w:val="0"/>
        <w:adjustRightInd/>
        <w:snapToGrid/>
        <w:spacing w:after="0" w:line="560" w:lineRule="exact"/>
        <w:ind w:firstLine="600"/>
        <w:jc w:val="both"/>
        <w:textAlignment w:val="auto"/>
        <w:rPr>
          <w:rFonts w:ascii="仿宋_GB2312" w:eastAsia="仿宋_GB2312"/>
          <w:color w:val="auto"/>
          <w:sz w:val="32"/>
          <w:szCs w:val="32"/>
        </w:rPr>
      </w:pPr>
      <w:r>
        <w:rPr>
          <w:rFonts w:hint="eastAsia" w:ascii="仿宋_GB2312" w:eastAsia="仿宋_GB2312"/>
          <w:color w:val="auto"/>
          <w:sz w:val="32"/>
          <w:szCs w:val="32"/>
        </w:rPr>
        <w:t>经评委评估分析访谈情况和查阅项目调研、</w:t>
      </w:r>
      <w:r>
        <w:rPr>
          <w:rFonts w:hint="eastAsia" w:ascii="仿宋_GB2312" w:eastAsia="仿宋_GB2312"/>
          <w:color w:val="auto"/>
          <w:sz w:val="32"/>
          <w:szCs w:val="32"/>
          <w:lang w:eastAsia="zh-CN"/>
        </w:rPr>
        <w:t>服务方案</w:t>
      </w:r>
      <w:r>
        <w:rPr>
          <w:rFonts w:hint="eastAsia" w:ascii="仿宋_GB2312" w:eastAsia="仿宋_GB2312"/>
          <w:color w:val="auto"/>
          <w:sz w:val="32"/>
          <w:szCs w:val="32"/>
        </w:rPr>
        <w:t>等各类服务工作痕迹记录资料，该项目以下几方面需关注：</w:t>
      </w:r>
    </w:p>
    <w:p w14:paraId="1FDB785F">
      <w:pPr>
        <w:pStyle w:val="12"/>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eastAsia="仿宋_GB2312"/>
          <w:color w:val="auto"/>
          <w:sz w:val="32"/>
          <w:szCs w:val="32"/>
          <w:lang w:val="en-US" w:eastAsia="zh-CN"/>
        </w:rPr>
      </w:pPr>
      <w:bookmarkStart w:id="52" w:name="bookmark69"/>
      <w:bookmarkEnd w:id="52"/>
      <w:bookmarkStart w:id="53" w:name="bookmark68"/>
      <w:bookmarkEnd w:id="53"/>
      <w:bookmarkStart w:id="54" w:name="bookmark67"/>
      <w:bookmarkEnd w:id="54"/>
      <w:r>
        <w:rPr>
          <w:rFonts w:hint="eastAsia" w:ascii="仿宋_GB2312" w:eastAsia="仿宋_GB2312"/>
          <w:color w:val="auto"/>
          <w:sz w:val="32"/>
          <w:szCs w:val="32"/>
          <w:lang w:val="en-US" w:eastAsia="zh-CN"/>
        </w:rPr>
        <w:t>（1）持续完善《社区资产地图》的绘制与更新，统一资源图标标识，进一步挖掘细化资源属性，精准标注资源点位置，提升地图的辨识度与利用率。推动资产地图与现有《社区问题地图》有机联动，增强其对社区问题的回应能力和服务实践价值。</w:t>
      </w:r>
    </w:p>
    <w:p w14:paraId="2525BB2B">
      <w:pPr>
        <w:pStyle w:val="12"/>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2）建议持续拓宽困难群众和特殊群体的服务参与途径。经了解，部分小组、社区中该类群体的参与人数和比例仍偏低。社工前期已做了不少努力，下一步建议结合《广州市社工站购买服务项目服务清单》中“聚焦困难群体及特殊群体需求”的要求，进一步优化服务设计、丰富参与形式，切实提升服务参与率，扩大服务受益面。</w:t>
      </w:r>
    </w:p>
    <w:p w14:paraId="2125165D">
      <w:pPr>
        <w:pStyle w:val="12"/>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3）关于个案管理工作，建议从以下方面优化：一是规范个案文书表述，提升记录的专业性与一致性，例如：结案报告说目标达成，但其实个案没有完结，“服务对象还处于高危状态”，可以勾选其他类别进行详细说明；二是针对长期跟进个案，增设中期评估环节，定期进行阶段性回顾与分析；三是基于评估结果及时调整服务策略，确保后续服务精准有效。</w:t>
      </w:r>
    </w:p>
    <w:p w14:paraId="26CDF73B">
      <w:pPr>
        <w:pStyle w:val="12"/>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hint="eastAsia" w:ascii="仿宋_GB2312" w:eastAsia="仿宋_GB2312"/>
          <w:b/>
          <w:bCs/>
          <w:color w:val="auto"/>
          <w:sz w:val="32"/>
          <w:szCs w:val="32"/>
          <w:lang w:eastAsia="zh-CN"/>
        </w:rPr>
      </w:pPr>
      <w:r>
        <w:rPr>
          <w:rFonts w:hint="eastAsia" w:ascii="仿宋_GB2312" w:eastAsia="仿宋_GB2312"/>
          <w:b/>
          <w:bCs/>
          <w:color w:val="auto"/>
          <w:sz w:val="32"/>
          <w:szCs w:val="32"/>
          <w:lang w:eastAsia="zh-CN"/>
        </w:rPr>
        <w:t>第四片区：会江村、诜村村、猛涌村、大维村、官坑村</w:t>
      </w:r>
    </w:p>
    <w:p w14:paraId="6C667D5C">
      <w:pPr>
        <w:pStyle w:val="12"/>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ascii="仿宋_GB2312" w:eastAsia="仿宋_GB2312"/>
          <w:b/>
          <w:bCs/>
          <w:color w:val="auto"/>
          <w:sz w:val="32"/>
          <w:szCs w:val="32"/>
        </w:rPr>
      </w:pPr>
      <w:r>
        <w:rPr>
          <w:rFonts w:hint="eastAsia" w:ascii="仿宋_GB2312" w:eastAsia="仿宋_GB2312"/>
          <w:b/>
          <w:bCs/>
          <w:color w:val="auto"/>
          <w:sz w:val="32"/>
          <w:szCs w:val="32"/>
        </w:rPr>
        <w:t>1.值得肯定的地方</w:t>
      </w:r>
    </w:p>
    <w:p w14:paraId="2B2DD9CB">
      <w:pPr>
        <w:pStyle w:val="12"/>
        <w:pageBreakBefore w:val="0"/>
        <w:widowControl w:val="0"/>
        <w:kinsoku/>
        <w:wordWrap/>
        <w:overflowPunct/>
        <w:topLinePunct w:val="0"/>
        <w:autoSpaceDE/>
        <w:autoSpaceDN/>
        <w:bidi w:val="0"/>
        <w:adjustRightInd/>
        <w:snapToGrid/>
        <w:spacing w:after="0" w:line="560" w:lineRule="exact"/>
        <w:ind w:firstLine="580"/>
        <w:jc w:val="both"/>
        <w:textAlignment w:val="auto"/>
        <w:rPr>
          <w:rFonts w:ascii="仿宋_GB2312" w:eastAsia="仿宋_GB2312"/>
          <w:color w:val="auto"/>
          <w:sz w:val="32"/>
          <w:szCs w:val="32"/>
        </w:rPr>
      </w:pPr>
      <w:r>
        <w:rPr>
          <w:rFonts w:hint="eastAsia" w:ascii="仿宋_GB2312" w:eastAsia="仿宋_GB2312"/>
          <w:color w:val="auto"/>
          <w:sz w:val="32"/>
          <w:szCs w:val="32"/>
        </w:rPr>
        <w:t>经评委评估分析访谈情况和查阅项目调研、</w:t>
      </w:r>
      <w:r>
        <w:rPr>
          <w:rFonts w:hint="eastAsia" w:ascii="仿宋_GB2312" w:eastAsia="仿宋_GB2312"/>
          <w:color w:val="auto"/>
          <w:sz w:val="32"/>
          <w:szCs w:val="32"/>
          <w:lang w:eastAsia="zh-CN"/>
        </w:rPr>
        <w:t>服务方案</w:t>
      </w:r>
      <w:r>
        <w:rPr>
          <w:rFonts w:hint="eastAsia" w:ascii="仿宋_GB2312" w:eastAsia="仿宋_GB2312"/>
          <w:color w:val="auto"/>
          <w:sz w:val="32"/>
          <w:szCs w:val="32"/>
        </w:rPr>
        <w:t>等各类服务工作痕迹记录资料，该项</w:t>
      </w:r>
      <w:r>
        <w:rPr>
          <w:rFonts w:hint="eastAsia" w:ascii="仿宋_GB2312" w:eastAsia="仿宋_GB2312"/>
          <w:color w:val="auto"/>
          <w:sz w:val="32"/>
          <w:szCs w:val="32"/>
          <w:lang w:eastAsia="zh-CN"/>
        </w:rPr>
        <w:t>目在</w:t>
      </w:r>
      <w:r>
        <w:rPr>
          <w:rFonts w:hint="eastAsia" w:ascii="仿宋_GB2312" w:eastAsia="仿宋_GB2312"/>
          <w:color w:val="auto"/>
          <w:sz w:val="32"/>
          <w:szCs w:val="32"/>
        </w:rPr>
        <w:t>以下几方面值得肯定：</w:t>
      </w:r>
      <w:bookmarkStart w:id="55" w:name="bookmark70"/>
      <w:bookmarkEnd w:id="55"/>
      <w:bookmarkStart w:id="56" w:name="bookmark71"/>
      <w:bookmarkEnd w:id="56"/>
    </w:p>
    <w:p w14:paraId="0E0F42D5">
      <w:pPr>
        <w:pStyle w:val="12"/>
        <w:pageBreakBefore w:val="0"/>
        <w:widowControl w:val="0"/>
        <w:kinsoku/>
        <w:wordWrap/>
        <w:overflowPunct/>
        <w:topLinePunct w:val="0"/>
        <w:autoSpaceDE/>
        <w:autoSpaceDN/>
        <w:bidi w:val="0"/>
        <w:adjustRightInd/>
        <w:snapToGrid/>
        <w:spacing w:after="0" w:line="560" w:lineRule="exact"/>
        <w:ind w:firstLine="740"/>
        <w:jc w:val="both"/>
        <w:textAlignment w:val="auto"/>
        <w:rPr>
          <w:rFonts w:hint="eastAsia" w:ascii="仿宋_GB2312" w:eastAsia="仿宋_GB2312" w:hAnsiTheme="minorEastAsia"/>
          <w:color w:val="auto"/>
          <w:sz w:val="32"/>
          <w:szCs w:val="32"/>
          <w:lang w:eastAsia="zh-CN"/>
        </w:rPr>
      </w:pPr>
      <w:r>
        <w:rPr>
          <w:rFonts w:hint="eastAsia" w:ascii="仿宋_GB2312" w:eastAsia="仿宋_GB2312" w:hAnsiTheme="minorEastAsia"/>
          <w:color w:val="auto"/>
          <w:sz w:val="32"/>
          <w:szCs w:val="32"/>
          <w:lang w:eastAsia="zh-CN"/>
        </w:rPr>
        <w:t>（</w:t>
      </w:r>
      <w:r>
        <w:rPr>
          <w:rFonts w:hint="eastAsia" w:ascii="仿宋_GB2312" w:eastAsia="仿宋_GB2312" w:hAnsiTheme="minorEastAsia"/>
          <w:color w:val="auto"/>
          <w:sz w:val="32"/>
          <w:szCs w:val="32"/>
          <w:lang w:val="en-US" w:eastAsia="zh-CN"/>
        </w:rPr>
        <w:t>1</w:t>
      </w:r>
      <w:r>
        <w:rPr>
          <w:rFonts w:hint="eastAsia" w:ascii="仿宋_GB2312" w:eastAsia="仿宋_GB2312" w:hAnsiTheme="minorEastAsia"/>
          <w:color w:val="auto"/>
          <w:sz w:val="32"/>
          <w:szCs w:val="32"/>
          <w:lang w:eastAsia="zh-CN"/>
        </w:rPr>
        <w:t>）第四片区按进度要求积极完成指标，片区应建共建档195户215  人，完成建档100%覆盖，完成 11个个案、2个小组、10场活动，探访926 人次、电访1066人次。社工工作态度良好，服务指标完成情况良好。个案、小组和社区服务专业规范和流程指引很清晰合理，较好地在服务过程中落实相关指引。</w:t>
      </w:r>
    </w:p>
    <w:p w14:paraId="69EC5EC5">
      <w:pPr>
        <w:pStyle w:val="12"/>
        <w:pageBreakBefore w:val="0"/>
        <w:widowControl w:val="0"/>
        <w:kinsoku/>
        <w:wordWrap/>
        <w:overflowPunct/>
        <w:topLinePunct w:val="0"/>
        <w:autoSpaceDE/>
        <w:autoSpaceDN/>
        <w:bidi w:val="0"/>
        <w:adjustRightInd/>
        <w:snapToGrid/>
        <w:spacing w:after="0" w:line="560" w:lineRule="exact"/>
        <w:ind w:firstLine="740"/>
        <w:jc w:val="both"/>
        <w:textAlignment w:val="auto"/>
        <w:rPr>
          <w:rFonts w:hint="eastAsia" w:ascii="仿宋_GB2312" w:eastAsia="仿宋_GB2312" w:hAnsiTheme="minorEastAsia"/>
          <w:color w:val="auto"/>
          <w:sz w:val="32"/>
          <w:szCs w:val="32"/>
          <w:lang w:eastAsia="zh-CN"/>
        </w:rPr>
      </w:pPr>
      <w:r>
        <w:rPr>
          <w:rFonts w:hint="eastAsia" w:ascii="仿宋_GB2312" w:eastAsia="仿宋_GB2312" w:hAnsiTheme="minorEastAsia"/>
          <w:color w:val="auto"/>
          <w:sz w:val="32"/>
          <w:szCs w:val="32"/>
          <w:lang w:eastAsia="zh-CN"/>
        </w:rPr>
        <w:t>（</w:t>
      </w:r>
      <w:r>
        <w:rPr>
          <w:rFonts w:hint="eastAsia" w:ascii="仿宋_GB2312" w:eastAsia="仿宋_GB2312" w:hAnsiTheme="minorEastAsia"/>
          <w:color w:val="auto"/>
          <w:sz w:val="32"/>
          <w:szCs w:val="32"/>
          <w:lang w:val="en-US" w:eastAsia="zh-CN"/>
        </w:rPr>
        <w:t>2</w:t>
      </w:r>
      <w:r>
        <w:rPr>
          <w:rFonts w:hint="eastAsia" w:ascii="仿宋_GB2312" w:eastAsia="仿宋_GB2312" w:hAnsiTheme="minorEastAsia"/>
          <w:color w:val="auto"/>
          <w:sz w:val="32"/>
          <w:szCs w:val="32"/>
          <w:lang w:eastAsia="zh-CN"/>
        </w:rPr>
        <w:t>）第四片区社工认真吸纳中期评估反馈意见，以“五社联动·银龄童行”项目为抓手，深化“一老一小”服务，同步修订完善调研报告与服务计划。项目运行中，多部门协同联动机制逐步成型，累计撬动并整合社会人力、物资及经费约23万元；各联动主体专业角色发挥充分，形成资源互补、协同推进的良好局面。</w:t>
      </w:r>
    </w:p>
    <w:p w14:paraId="365B3671">
      <w:pPr>
        <w:pStyle w:val="12"/>
        <w:pageBreakBefore w:val="0"/>
        <w:widowControl w:val="0"/>
        <w:kinsoku/>
        <w:wordWrap/>
        <w:overflowPunct/>
        <w:topLinePunct w:val="0"/>
        <w:autoSpaceDE/>
        <w:autoSpaceDN/>
        <w:bidi w:val="0"/>
        <w:adjustRightInd/>
        <w:snapToGrid/>
        <w:spacing w:after="0" w:line="560" w:lineRule="exact"/>
        <w:ind w:firstLine="740"/>
        <w:jc w:val="both"/>
        <w:textAlignment w:val="auto"/>
        <w:rPr>
          <w:rFonts w:hint="eastAsia" w:ascii="仿宋_GB2312" w:eastAsia="仿宋_GB2312" w:hAnsiTheme="minorEastAsia"/>
          <w:color w:val="auto"/>
          <w:sz w:val="32"/>
          <w:szCs w:val="32"/>
          <w:lang w:eastAsia="zh-CN"/>
        </w:rPr>
      </w:pPr>
      <w:r>
        <w:rPr>
          <w:rFonts w:hint="eastAsia" w:ascii="仿宋_GB2312" w:eastAsia="仿宋_GB2312" w:hAnsiTheme="minorEastAsia"/>
          <w:color w:val="auto"/>
          <w:sz w:val="32"/>
          <w:szCs w:val="32"/>
          <w:lang w:eastAsia="zh-CN"/>
        </w:rPr>
        <w:t>（</w:t>
      </w:r>
      <w:r>
        <w:rPr>
          <w:rFonts w:hint="eastAsia" w:ascii="仿宋_GB2312" w:eastAsia="仿宋_GB2312" w:hAnsiTheme="minorEastAsia"/>
          <w:color w:val="auto"/>
          <w:sz w:val="32"/>
          <w:szCs w:val="32"/>
          <w:lang w:val="en-US" w:eastAsia="zh-CN"/>
        </w:rPr>
        <w:t>3</w:t>
      </w:r>
      <w:r>
        <w:rPr>
          <w:rFonts w:hint="eastAsia" w:ascii="仿宋_GB2312" w:eastAsia="仿宋_GB2312" w:hAnsiTheme="minorEastAsia"/>
          <w:color w:val="auto"/>
          <w:sz w:val="32"/>
          <w:szCs w:val="32"/>
          <w:lang w:eastAsia="zh-CN"/>
        </w:rPr>
        <w:t>）第四片区社工严格依照既定的工作计划与服务进度稳步推进各项指标任务，目前已完结9个个案。针对特殊服务对象及时开展危机干预，有效解决其心理与行为问题，切实提升生活适应能力与社会功能，取得了较为显著的服务成效。与此同时，社工撰写了《困境儿童遭受猥亵后的创伤介入与家庭系统支持》等三篇服务案例，为同类服务提供了经验总结与专业反思。</w:t>
      </w:r>
    </w:p>
    <w:p w14:paraId="092DFA9E">
      <w:pPr>
        <w:pStyle w:val="12"/>
        <w:pageBreakBefore w:val="0"/>
        <w:widowControl w:val="0"/>
        <w:kinsoku/>
        <w:wordWrap/>
        <w:overflowPunct/>
        <w:topLinePunct w:val="0"/>
        <w:autoSpaceDE/>
        <w:autoSpaceDN/>
        <w:bidi w:val="0"/>
        <w:adjustRightInd/>
        <w:snapToGrid/>
        <w:spacing w:after="0" w:line="560" w:lineRule="exact"/>
        <w:ind w:firstLine="740"/>
        <w:jc w:val="both"/>
        <w:textAlignment w:val="auto"/>
        <w:rPr>
          <w:rFonts w:ascii="仿宋_GB2312" w:eastAsia="仿宋_GB2312"/>
          <w:b/>
          <w:bCs/>
          <w:color w:val="auto"/>
          <w:sz w:val="32"/>
          <w:szCs w:val="32"/>
        </w:rPr>
      </w:pPr>
      <w:r>
        <w:rPr>
          <w:rFonts w:hint="eastAsia" w:ascii="仿宋_GB2312" w:eastAsia="仿宋_GB2312"/>
          <w:b/>
          <w:bCs/>
          <w:color w:val="auto"/>
          <w:sz w:val="32"/>
          <w:szCs w:val="32"/>
        </w:rPr>
        <w:t>2.需要关注的地方</w:t>
      </w:r>
    </w:p>
    <w:p w14:paraId="46C946AD">
      <w:pPr>
        <w:pStyle w:val="12"/>
        <w:pageBreakBefore w:val="0"/>
        <w:widowControl w:val="0"/>
        <w:kinsoku/>
        <w:wordWrap/>
        <w:overflowPunct/>
        <w:topLinePunct w:val="0"/>
        <w:autoSpaceDE/>
        <w:autoSpaceDN/>
        <w:bidi w:val="0"/>
        <w:adjustRightInd/>
        <w:snapToGrid/>
        <w:spacing w:after="0" w:line="560" w:lineRule="exact"/>
        <w:ind w:firstLine="580"/>
        <w:jc w:val="both"/>
        <w:textAlignment w:val="auto"/>
        <w:rPr>
          <w:rFonts w:ascii="仿宋_GB2312" w:eastAsia="仿宋_GB2312"/>
          <w:color w:val="auto"/>
          <w:sz w:val="32"/>
          <w:szCs w:val="32"/>
        </w:rPr>
      </w:pPr>
      <w:r>
        <w:rPr>
          <w:rFonts w:hint="eastAsia" w:ascii="仿宋_GB2312" w:eastAsia="仿宋_GB2312"/>
          <w:color w:val="auto"/>
          <w:sz w:val="32"/>
          <w:szCs w:val="32"/>
        </w:rPr>
        <w:t>经评委评估分析访谈情况和查阅项目调研、</w:t>
      </w:r>
      <w:r>
        <w:rPr>
          <w:rFonts w:hint="eastAsia" w:ascii="仿宋_GB2312" w:eastAsia="仿宋_GB2312"/>
          <w:color w:val="auto"/>
          <w:sz w:val="32"/>
          <w:szCs w:val="32"/>
          <w:lang w:eastAsia="zh-CN"/>
        </w:rPr>
        <w:t>服务方案</w:t>
      </w:r>
      <w:r>
        <w:rPr>
          <w:rFonts w:hint="eastAsia" w:ascii="仿宋_GB2312" w:eastAsia="仿宋_GB2312"/>
          <w:color w:val="auto"/>
          <w:sz w:val="32"/>
          <w:szCs w:val="32"/>
        </w:rPr>
        <w:t>等各类服务工作痕迹记录资料，该项目以下几方面需关注：</w:t>
      </w:r>
    </w:p>
    <w:p w14:paraId="375A4C12">
      <w:pPr>
        <w:pStyle w:val="12"/>
        <w:pageBreakBefore w:val="0"/>
        <w:widowControl w:val="0"/>
        <w:kinsoku/>
        <w:wordWrap/>
        <w:overflowPunct/>
        <w:topLinePunct w:val="0"/>
        <w:autoSpaceDE/>
        <w:autoSpaceDN/>
        <w:bidi w:val="0"/>
        <w:adjustRightInd/>
        <w:snapToGrid/>
        <w:spacing w:after="0" w:line="560" w:lineRule="exact"/>
        <w:ind w:firstLine="740"/>
        <w:jc w:val="both"/>
        <w:textAlignment w:val="auto"/>
        <w:rPr>
          <w:rFonts w:hint="eastAsia" w:ascii="仿宋_GB2312" w:eastAsia="仿宋_GB2312" w:hAnsiTheme="minorEastAsia"/>
          <w:color w:val="auto"/>
          <w:sz w:val="32"/>
          <w:szCs w:val="32"/>
          <w:lang w:eastAsia="zh-CN"/>
        </w:rPr>
      </w:pPr>
      <w:bookmarkStart w:id="57" w:name="bookmark73"/>
      <w:bookmarkEnd w:id="57"/>
      <w:bookmarkStart w:id="58" w:name="bookmark72"/>
      <w:bookmarkEnd w:id="58"/>
      <w:r>
        <w:rPr>
          <w:rFonts w:hint="eastAsia" w:ascii="仿宋_GB2312" w:eastAsia="仿宋_GB2312" w:hAnsiTheme="minorEastAsia"/>
          <w:color w:val="auto"/>
          <w:sz w:val="32"/>
          <w:szCs w:val="32"/>
          <w:lang w:eastAsia="zh-CN"/>
        </w:rPr>
        <w:t>（</w:t>
      </w:r>
      <w:r>
        <w:rPr>
          <w:rFonts w:hint="eastAsia" w:ascii="仿宋_GB2312" w:eastAsia="仿宋_GB2312" w:hAnsiTheme="minorEastAsia"/>
          <w:color w:val="auto"/>
          <w:sz w:val="32"/>
          <w:szCs w:val="32"/>
          <w:lang w:val="en-US" w:eastAsia="zh-CN"/>
        </w:rPr>
        <w:t>1</w:t>
      </w:r>
      <w:r>
        <w:rPr>
          <w:rFonts w:hint="eastAsia" w:ascii="仿宋_GB2312" w:eastAsia="仿宋_GB2312" w:hAnsiTheme="minorEastAsia"/>
          <w:color w:val="auto"/>
          <w:sz w:val="32"/>
          <w:szCs w:val="32"/>
          <w:lang w:eastAsia="zh-CN"/>
        </w:rPr>
        <w:t>）个案目标撰写规范性有待提升。 例如，某案主求助核心需求为协助其女儿申请就读特殊学校，但个案目标设定为“支持案主完善对女儿短期规划”，存在目标笼统、与需求关联度不强、缺乏可测量性等问题。建议后续强化个案目标的SMART原则应用，提升目标撰写的精准度与可操作性；同时加大督导支持力度，通过个案研讨与目标审核机制，促进社工实务能力的持续提升。</w:t>
      </w:r>
    </w:p>
    <w:p w14:paraId="48B25346">
      <w:pPr>
        <w:pStyle w:val="12"/>
        <w:pageBreakBefore w:val="0"/>
        <w:widowControl w:val="0"/>
        <w:kinsoku/>
        <w:wordWrap/>
        <w:overflowPunct/>
        <w:topLinePunct w:val="0"/>
        <w:autoSpaceDE/>
        <w:autoSpaceDN/>
        <w:bidi w:val="0"/>
        <w:adjustRightInd/>
        <w:snapToGrid/>
        <w:spacing w:after="0" w:line="560" w:lineRule="exact"/>
        <w:ind w:firstLine="740"/>
        <w:jc w:val="both"/>
        <w:textAlignment w:val="auto"/>
        <w:rPr>
          <w:rFonts w:hint="eastAsia" w:ascii="仿宋_GB2312" w:eastAsia="仿宋_GB2312" w:hAnsiTheme="minorEastAsia"/>
          <w:color w:val="auto"/>
          <w:sz w:val="32"/>
          <w:szCs w:val="32"/>
          <w:lang w:eastAsia="zh-CN"/>
        </w:rPr>
      </w:pPr>
      <w:r>
        <w:rPr>
          <w:rFonts w:hint="eastAsia" w:ascii="仿宋_GB2312" w:eastAsia="仿宋_GB2312" w:hAnsiTheme="minorEastAsia"/>
          <w:color w:val="auto"/>
          <w:sz w:val="32"/>
          <w:szCs w:val="32"/>
          <w:lang w:eastAsia="zh-CN"/>
        </w:rPr>
        <w:t>（</w:t>
      </w:r>
      <w:r>
        <w:rPr>
          <w:rFonts w:hint="eastAsia" w:ascii="仿宋_GB2312" w:eastAsia="仿宋_GB2312" w:hAnsiTheme="minorEastAsia"/>
          <w:color w:val="auto"/>
          <w:sz w:val="32"/>
          <w:szCs w:val="32"/>
          <w:lang w:val="en-US" w:eastAsia="zh-CN"/>
        </w:rPr>
        <w:t>2</w:t>
      </w:r>
      <w:r>
        <w:rPr>
          <w:rFonts w:hint="eastAsia" w:ascii="仿宋_GB2312" w:eastAsia="仿宋_GB2312" w:hAnsiTheme="minorEastAsia"/>
          <w:color w:val="auto"/>
          <w:sz w:val="32"/>
          <w:szCs w:val="32"/>
          <w:lang w:eastAsia="zh-CN"/>
        </w:rPr>
        <w:t>）深化《社区资产地图》的绘制与应用，提升其在服务实践中对现有《社区问题地图》所呈现问题的服务实践的价值。 建议对现有的《社区资产地图》和《社区问题地图》进行联动优化和升级。《社区资源地图》不仅是静态的资源展示，更是动态的服务工具，应服务于《社区问题地图》所揭示问题的解决。在《社区资产地图》中，除了标注资源点的位置，还应进一步挖掘和细化资源的属性，以及统一图标，方便识别利用。</w:t>
      </w:r>
    </w:p>
    <w:p w14:paraId="72F1B716">
      <w:pPr>
        <w:pStyle w:val="12"/>
        <w:pageBreakBefore w:val="0"/>
        <w:widowControl w:val="0"/>
        <w:kinsoku/>
        <w:wordWrap/>
        <w:overflowPunct/>
        <w:topLinePunct w:val="0"/>
        <w:autoSpaceDE/>
        <w:autoSpaceDN/>
        <w:bidi w:val="0"/>
        <w:adjustRightInd/>
        <w:snapToGrid/>
        <w:spacing w:after="0" w:line="560" w:lineRule="exact"/>
        <w:ind w:firstLine="740"/>
        <w:jc w:val="both"/>
        <w:textAlignment w:val="auto"/>
        <w:rPr>
          <w:rFonts w:hint="eastAsia" w:ascii="仿宋_GB2312" w:eastAsia="仿宋_GB2312" w:hAnsiTheme="minorEastAsia"/>
          <w:color w:val="auto"/>
          <w:sz w:val="32"/>
          <w:szCs w:val="32"/>
          <w:lang w:eastAsia="zh-CN"/>
        </w:rPr>
      </w:pPr>
      <w:r>
        <w:rPr>
          <w:rFonts w:hint="eastAsia" w:ascii="仿宋_GB2312" w:eastAsia="仿宋_GB2312" w:hAnsiTheme="minorEastAsia"/>
          <w:color w:val="auto"/>
          <w:sz w:val="32"/>
          <w:szCs w:val="32"/>
          <w:lang w:eastAsia="zh-CN"/>
        </w:rPr>
        <w:t>（</w:t>
      </w:r>
      <w:r>
        <w:rPr>
          <w:rFonts w:hint="eastAsia" w:ascii="仿宋_GB2312" w:eastAsia="仿宋_GB2312" w:hAnsiTheme="minorEastAsia"/>
          <w:color w:val="auto"/>
          <w:sz w:val="32"/>
          <w:szCs w:val="32"/>
          <w:lang w:val="en-US" w:eastAsia="zh-CN"/>
        </w:rPr>
        <w:t>3</w:t>
      </w:r>
      <w:r>
        <w:rPr>
          <w:rFonts w:hint="eastAsia" w:ascii="仿宋_GB2312" w:eastAsia="仿宋_GB2312" w:hAnsiTheme="minorEastAsia"/>
          <w:color w:val="auto"/>
          <w:sz w:val="32"/>
          <w:szCs w:val="32"/>
          <w:lang w:eastAsia="zh-CN"/>
        </w:rPr>
        <w:t>）目前来看，案例撰写质量相较于中期阶段已有明显改善，体现出社工在专业表达和逻辑梳理上的进步；下一步建议，社工可以开始有意识地从服务对象的个人系统、家庭系统以及社区系统三个层面出发，分别设定具有针对性的服务目标，并据此制定相应的介入策略，撰写服务成效。</w:t>
      </w:r>
    </w:p>
    <w:p w14:paraId="1B5D07B9">
      <w:pPr>
        <w:pStyle w:val="12"/>
        <w:pageBreakBefore w:val="0"/>
        <w:widowControl w:val="0"/>
        <w:kinsoku/>
        <w:wordWrap/>
        <w:overflowPunct/>
        <w:topLinePunct w:val="0"/>
        <w:autoSpaceDE/>
        <w:autoSpaceDN/>
        <w:bidi w:val="0"/>
        <w:adjustRightInd/>
        <w:snapToGrid/>
        <w:spacing w:after="0" w:line="560" w:lineRule="exact"/>
        <w:ind w:firstLine="740"/>
        <w:jc w:val="both"/>
        <w:textAlignment w:val="auto"/>
        <w:rPr>
          <w:rFonts w:ascii="仿宋_GB2312" w:eastAsia="仿宋_GB2312"/>
          <w:b/>
          <w:bCs/>
          <w:color w:val="auto"/>
          <w:sz w:val="32"/>
          <w:szCs w:val="32"/>
          <w:highlight w:val="none"/>
        </w:rPr>
      </w:pPr>
      <w:r>
        <w:rPr>
          <w:rFonts w:hint="eastAsia" w:ascii="仿宋_GB2312" w:eastAsia="仿宋_GB2312"/>
          <w:b/>
          <w:bCs/>
          <w:color w:val="auto"/>
          <w:sz w:val="32"/>
          <w:szCs w:val="32"/>
          <w:highlight w:val="none"/>
          <w:lang w:eastAsia="zh-CN"/>
        </w:rPr>
        <w:t>（六）</w:t>
      </w:r>
      <w:r>
        <w:rPr>
          <w:rFonts w:hint="eastAsia" w:ascii="仿宋_GB2312" w:eastAsia="仿宋_GB2312"/>
          <w:b/>
          <w:bCs/>
          <w:color w:val="auto"/>
          <w:sz w:val="32"/>
          <w:szCs w:val="32"/>
          <w:highlight w:val="none"/>
        </w:rPr>
        <w:t>购买方反馈情况</w:t>
      </w:r>
    </w:p>
    <w:p w14:paraId="2CA22EE0">
      <w:pPr>
        <w:pStyle w:val="12"/>
        <w:pageBreakBefore w:val="0"/>
        <w:widowControl w:val="0"/>
        <w:kinsoku/>
        <w:wordWrap/>
        <w:overflowPunct/>
        <w:topLinePunct w:val="0"/>
        <w:autoSpaceDE/>
        <w:autoSpaceDN/>
        <w:bidi w:val="0"/>
        <w:adjustRightInd/>
        <w:snapToGrid/>
        <w:spacing w:after="80" w:line="560" w:lineRule="exact"/>
        <w:ind w:firstLine="740"/>
        <w:jc w:val="both"/>
        <w:textAlignment w:val="auto"/>
        <w:rPr>
          <w:rFonts w:ascii="仿宋_GB2312" w:eastAsia="仿宋_GB2312"/>
          <w:b/>
          <w:bCs/>
          <w:color w:val="auto"/>
          <w:sz w:val="32"/>
          <w:szCs w:val="32"/>
        </w:rPr>
      </w:pPr>
      <w:r>
        <w:rPr>
          <w:rFonts w:hint="eastAsia" w:ascii="仿宋_GB2312" w:eastAsia="仿宋_GB2312"/>
          <w:b/>
          <w:bCs/>
          <w:color w:val="auto"/>
          <w:sz w:val="32"/>
          <w:szCs w:val="32"/>
        </w:rPr>
        <w:t>1.值得肯定的地方</w:t>
      </w:r>
    </w:p>
    <w:p w14:paraId="03310FD2">
      <w:pPr>
        <w:pStyle w:val="12"/>
        <w:pageBreakBefore w:val="0"/>
        <w:widowControl w:val="0"/>
        <w:kinsoku/>
        <w:wordWrap/>
        <w:overflowPunct/>
        <w:topLinePunct w:val="0"/>
        <w:autoSpaceDE/>
        <w:autoSpaceDN/>
        <w:bidi w:val="0"/>
        <w:adjustRightInd/>
        <w:snapToGrid/>
        <w:spacing w:after="0" w:line="560" w:lineRule="exact"/>
        <w:ind w:firstLine="578"/>
        <w:jc w:val="both"/>
        <w:textAlignment w:val="auto"/>
        <w:rPr>
          <w:rFonts w:hint="eastAsia" w:ascii="仿宋_GB2312" w:eastAsia="仿宋_GB2312" w:hAnsiTheme="minorEastAsia"/>
          <w:color w:val="auto"/>
          <w:sz w:val="32"/>
          <w:szCs w:val="32"/>
          <w:lang w:eastAsia="zh-CN"/>
        </w:rPr>
      </w:pPr>
      <w:r>
        <w:rPr>
          <w:rFonts w:hint="eastAsia" w:ascii="仿宋_GB2312" w:eastAsia="仿宋_GB2312"/>
          <w:color w:val="auto"/>
          <w:sz w:val="32"/>
          <w:szCs w:val="32"/>
        </w:rPr>
        <w:t>购买方（</w:t>
      </w:r>
      <w:r>
        <w:rPr>
          <w:rFonts w:hint="eastAsia" w:ascii="仿宋_GB2312" w:eastAsia="仿宋_GB2312"/>
          <w:color w:val="auto"/>
          <w:sz w:val="32"/>
          <w:szCs w:val="32"/>
          <w:lang w:eastAsia="zh-CN"/>
        </w:rPr>
        <w:t>大石</w:t>
      </w:r>
      <w:r>
        <w:rPr>
          <w:rFonts w:hint="eastAsia" w:ascii="仿宋_GB2312" w:eastAsia="仿宋_GB2312"/>
          <w:color w:val="auto"/>
          <w:sz w:val="32"/>
          <w:szCs w:val="32"/>
        </w:rPr>
        <w:t>街道办事处）代表认为，</w:t>
      </w:r>
      <w:r>
        <w:rPr>
          <w:rFonts w:hint="eastAsia" w:ascii="仿宋_GB2312" w:eastAsia="仿宋_GB2312"/>
          <w:color w:val="auto"/>
          <w:sz w:val="32"/>
          <w:szCs w:val="32"/>
          <w:lang w:eastAsia="zh-CN"/>
        </w:rPr>
        <w:t>社工站政治站位高、团队专业素质强，兜底服务扎实，工作人员工作态度好，服务用心，积极配合街道各职能部门和各村居开展工作。</w:t>
      </w:r>
    </w:p>
    <w:p w14:paraId="187435E1">
      <w:pPr>
        <w:pStyle w:val="12"/>
        <w:pageBreakBefore w:val="0"/>
        <w:widowControl w:val="0"/>
        <w:kinsoku/>
        <w:wordWrap/>
        <w:overflowPunct/>
        <w:topLinePunct w:val="0"/>
        <w:autoSpaceDE/>
        <w:autoSpaceDN/>
        <w:bidi w:val="0"/>
        <w:adjustRightInd/>
        <w:snapToGrid/>
        <w:spacing w:after="0" w:line="560" w:lineRule="exact"/>
        <w:ind w:firstLine="580"/>
        <w:jc w:val="both"/>
        <w:textAlignment w:val="auto"/>
        <w:rPr>
          <w:rFonts w:ascii="仿宋_GB2312" w:eastAsia="仿宋_GB2312"/>
          <w:color w:val="auto"/>
          <w:sz w:val="32"/>
          <w:szCs w:val="32"/>
        </w:rPr>
      </w:pPr>
      <w:r>
        <w:rPr>
          <w:rFonts w:hint="eastAsia" w:ascii="仿宋_GB2312" w:hAnsi="Times New Roman" w:eastAsia="仿宋_GB2312" w:cs="Times New Roman"/>
          <w:b/>
          <w:bCs/>
          <w:color w:val="auto"/>
          <w:sz w:val="32"/>
          <w:szCs w:val="32"/>
        </w:rPr>
        <w:t>2</w:t>
      </w:r>
      <w:r>
        <w:rPr>
          <w:rFonts w:hint="eastAsia" w:ascii="仿宋_GB2312" w:eastAsia="仿宋_GB2312"/>
          <w:b/>
          <w:bCs/>
          <w:color w:val="auto"/>
          <w:sz w:val="32"/>
          <w:szCs w:val="32"/>
        </w:rPr>
        <w:t>.需要关注的地方</w:t>
      </w:r>
    </w:p>
    <w:p w14:paraId="428C7E3A">
      <w:pPr>
        <w:pStyle w:val="12"/>
        <w:pageBreakBefore w:val="0"/>
        <w:widowControl w:val="0"/>
        <w:kinsoku/>
        <w:wordWrap/>
        <w:overflowPunct/>
        <w:topLinePunct w:val="0"/>
        <w:autoSpaceDE/>
        <w:autoSpaceDN/>
        <w:bidi w:val="0"/>
        <w:adjustRightInd/>
        <w:snapToGrid/>
        <w:spacing w:after="0" w:line="560" w:lineRule="exact"/>
        <w:ind w:firstLine="740"/>
        <w:jc w:val="both"/>
        <w:textAlignment w:val="auto"/>
        <w:rPr>
          <w:rFonts w:hint="eastAsia" w:ascii="仿宋_GB2312" w:eastAsia="仿宋_GB2312"/>
          <w:color w:val="auto"/>
          <w:sz w:val="32"/>
          <w:szCs w:val="32"/>
          <w:lang w:eastAsia="zh-CN"/>
        </w:rPr>
      </w:pPr>
      <w:r>
        <w:rPr>
          <w:rFonts w:hint="eastAsia" w:ascii="仿宋_GB2312" w:eastAsia="仿宋_GB2312"/>
          <w:color w:val="auto"/>
          <w:sz w:val="32"/>
          <w:szCs w:val="32"/>
        </w:rPr>
        <w:t>购买方（</w:t>
      </w:r>
      <w:r>
        <w:rPr>
          <w:rFonts w:hint="eastAsia" w:ascii="仿宋_GB2312" w:eastAsia="仿宋_GB2312"/>
          <w:color w:val="auto"/>
          <w:sz w:val="32"/>
          <w:szCs w:val="32"/>
          <w:lang w:eastAsia="zh-CN"/>
        </w:rPr>
        <w:t>大石</w:t>
      </w:r>
      <w:r>
        <w:rPr>
          <w:rFonts w:hint="eastAsia" w:ascii="仿宋_GB2312" w:eastAsia="仿宋_GB2312"/>
          <w:color w:val="auto"/>
          <w:sz w:val="32"/>
          <w:szCs w:val="32"/>
        </w:rPr>
        <w:t>街道办事处）代表认为，希望社工站品牌案例提炼与理论转化能力有待加强，继续做好案例总结提炼和推广。</w:t>
      </w:r>
    </w:p>
    <w:p w14:paraId="7C935EAF">
      <w:pPr>
        <w:pStyle w:val="12"/>
        <w:keepNext w:val="0"/>
        <w:keepLines w:val="0"/>
        <w:pageBreakBefore w:val="0"/>
        <w:widowControl w:val="0"/>
        <w:numPr>
          <w:ilvl w:val="0"/>
          <w:numId w:val="5"/>
        </w:numPr>
        <w:kinsoku/>
        <w:wordWrap/>
        <w:overflowPunct/>
        <w:topLinePunct w:val="0"/>
        <w:autoSpaceDE/>
        <w:autoSpaceDN/>
        <w:bidi w:val="0"/>
        <w:adjustRightInd/>
        <w:snapToGrid/>
        <w:spacing w:after="120" w:line="560" w:lineRule="exact"/>
        <w:ind w:firstLine="643" w:firstLineChars="200"/>
        <w:jc w:val="both"/>
        <w:textAlignment w:val="auto"/>
        <w:rPr>
          <w:rFonts w:hint="eastAsia" w:ascii="仿宋_GB2312" w:eastAsia="仿宋_GB2312"/>
          <w:b/>
          <w:bCs/>
          <w:sz w:val="32"/>
          <w:szCs w:val="32"/>
          <w:highlight w:val="none"/>
        </w:rPr>
      </w:pPr>
      <w:r>
        <w:rPr>
          <w:rFonts w:hint="eastAsia" w:ascii="仿宋_GB2312" w:eastAsia="仿宋_GB2312"/>
          <w:b/>
          <w:bCs/>
          <w:sz w:val="32"/>
          <w:szCs w:val="32"/>
          <w:highlight w:val="none"/>
        </w:rPr>
        <w:t>市督导中心反馈</w:t>
      </w:r>
    </w:p>
    <w:p w14:paraId="55A94CB9">
      <w:pPr>
        <w:pStyle w:val="12"/>
        <w:keepNext w:val="0"/>
        <w:keepLines w:val="0"/>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hint="eastAsia" w:ascii="仿宋_GB2312" w:eastAsia="仿宋_GB2312"/>
          <w:sz w:val="32"/>
          <w:szCs w:val="32"/>
        </w:rPr>
      </w:pPr>
      <w:r>
        <w:rPr>
          <w:rFonts w:hint="eastAsia" w:ascii="仿宋_GB2312" w:hAnsi="Times New Roman" w:eastAsia="仿宋_GB2312" w:cs="Times New Roman"/>
          <w:b/>
          <w:bCs/>
          <w:sz w:val="32"/>
          <w:szCs w:val="32"/>
        </w:rPr>
        <w:t>1</w:t>
      </w:r>
      <w:r>
        <w:rPr>
          <w:rFonts w:hint="eastAsia" w:ascii="仿宋_GB2312" w:eastAsia="仿宋_GB2312"/>
          <w:b/>
          <w:bCs/>
          <w:sz w:val="32"/>
          <w:szCs w:val="32"/>
        </w:rPr>
        <w:t>.值得肯定的地方</w:t>
      </w:r>
    </w:p>
    <w:p w14:paraId="044313F5">
      <w:pPr>
        <w:pStyle w:val="12"/>
        <w:pageBreakBefore w:val="0"/>
        <w:widowControl w:val="0"/>
        <w:kinsoku/>
        <w:wordWrap/>
        <w:overflowPunct/>
        <w:topLinePunct w:val="0"/>
        <w:autoSpaceDE/>
        <w:autoSpaceDN/>
        <w:bidi w:val="0"/>
        <w:adjustRightInd/>
        <w:snapToGrid/>
        <w:spacing w:after="0" w:line="560" w:lineRule="exact"/>
        <w:ind w:firstLine="600"/>
        <w:jc w:val="both"/>
        <w:textAlignment w:val="auto"/>
        <w:rPr>
          <w:rFonts w:hint="eastAsia" w:ascii="仿宋_GB2312" w:eastAsia="仿宋_GB2312"/>
          <w:sz w:val="32"/>
          <w:szCs w:val="32"/>
        </w:rPr>
      </w:pPr>
      <w:r>
        <w:rPr>
          <w:rFonts w:hint="eastAsia" w:ascii="仿宋_GB2312" w:eastAsia="仿宋_GB2312"/>
          <w:sz w:val="32"/>
          <w:szCs w:val="32"/>
        </w:rPr>
        <w:t>经评委评估分析访谈情况和查阅项目调研、服务</w:t>
      </w:r>
      <w:r>
        <w:rPr>
          <w:rFonts w:hint="eastAsia" w:ascii="仿宋_GB2312" w:eastAsia="仿宋_GB2312"/>
          <w:sz w:val="32"/>
          <w:szCs w:val="32"/>
          <w:lang w:eastAsia="zh-CN"/>
        </w:rPr>
        <w:t>方案</w:t>
      </w:r>
      <w:r>
        <w:rPr>
          <w:rFonts w:hint="eastAsia" w:ascii="仿宋_GB2312" w:eastAsia="仿宋_GB2312"/>
          <w:sz w:val="32"/>
          <w:szCs w:val="32"/>
        </w:rPr>
        <w:t>等各类服务工作痕迹记录资料，该项</w:t>
      </w:r>
      <w:r>
        <w:rPr>
          <w:rFonts w:hint="eastAsia" w:ascii="仿宋_GB2312" w:eastAsia="仿宋_GB2312"/>
          <w:sz w:val="32"/>
          <w:szCs w:val="32"/>
          <w:lang w:eastAsia="zh-CN"/>
        </w:rPr>
        <w:t>目在</w:t>
      </w:r>
      <w:r>
        <w:rPr>
          <w:rFonts w:hint="eastAsia" w:ascii="仿宋_GB2312" w:eastAsia="仿宋_GB2312"/>
          <w:sz w:val="32"/>
          <w:szCs w:val="32"/>
        </w:rPr>
        <w:t>以下几方面值得肯定：</w:t>
      </w:r>
    </w:p>
    <w:p w14:paraId="2153461B">
      <w:pPr>
        <w:pStyle w:val="12"/>
        <w:pageBreakBefore w:val="0"/>
        <w:widowControl w:val="0"/>
        <w:kinsoku/>
        <w:wordWrap/>
        <w:overflowPunct/>
        <w:topLinePunct w:val="0"/>
        <w:autoSpaceDE/>
        <w:autoSpaceDN/>
        <w:bidi w:val="0"/>
        <w:adjustRightInd/>
        <w:snapToGrid/>
        <w:spacing w:after="0" w:line="560" w:lineRule="exact"/>
        <w:ind w:left="0" w:leftChars="0" w:firstLine="640" w:firstLineChars="200"/>
        <w:jc w:val="both"/>
        <w:textAlignment w:val="auto"/>
        <w:rPr>
          <w:rFonts w:hint="eastAsia" w:ascii="仿宋_GB2312" w:eastAsia="仿宋_GB2312" w:hAnsiTheme="minorEastAsia"/>
          <w:color w:val="auto"/>
          <w:sz w:val="32"/>
          <w:szCs w:val="32"/>
          <w:lang w:eastAsia="zh-CN"/>
        </w:rPr>
      </w:pPr>
      <w:r>
        <w:rPr>
          <w:rFonts w:hint="eastAsia" w:ascii="仿宋_GB2312" w:eastAsia="仿宋_GB2312" w:hAnsiTheme="minorEastAsia"/>
          <w:color w:val="auto"/>
          <w:sz w:val="32"/>
          <w:szCs w:val="32"/>
          <w:lang w:eastAsia="zh-CN"/>
        </w:rPr>
        <w:t>（</w:t>
      </w:r>
      <w:r>
        <w:rPr>
          <w:rFonts w:hint="eastAsia" w:ascii="仿宋_GB2312" w:eastAsia="仿宋_GB2312" w:hAnsiTheme="minorEastAsia"/>
          <w:color w:val="auto"/>
          <w:sz w:val="32"/>
          <w:szCs w:val="32"/>
          <w:lang w:val="en-US" w:eastAsia="zh-CN"/>
        </w:rPr>
        <w:t>1</w:t>
      </w:r>
      <w:r>
        <w:rPr>
          <w:rFonts w:hint="eastAsia" w:ascii="仿宋_GB2312" w:eastAsia="仿宋_GB2312" w:hAnsiTheme="minorEastAsia"/>
          <w:color w:val="auto"/>
          <w:sz w:val="32"/>
          <w:szCs w:val="32"/>
          <w:lang w:eastAsia="zh-CN"/>
        </w:rPr>
        <w:t>）项目构建了较完善的专业能力提升体系，落地扎实。项目搭建分层分级的社工成长体系，有较完善的督导、共学、传帮带制度，分层制定培育规划，常态化开展内部督导、项目内部开展共学、外部参与“双百大讲堂”等培训学习。尤其是项目“三级传帮带”机制设计科学，建立了“项目主任—片区主管—一线社工”三级联动的传帮带机制，并形成了具体的结对名单，有明确的角色定位与职责分工，如主任层负责统筹督导、副主任/组长层负责执行带教、一线社工层负责学习实践，还配套了《员工个性化成长计划表》及每季度回顾动态调整机制，形成了从关系确立、计划制定、常态化督导到考核激励的完整闭环。项目内学习氛围较好，有效提升社工专业能力。</w:t>
      </w:r>
    </w:p>
    <w:p w14:paraId="05EE5AA8">
      <w:pPr>
        <w:pStyle w:val="12"/>
        <w:pageBreakBefore w:val="0"/>
        <w:widowControl w:val="0"/>
        <w:kinsoku/>
        <w:wordWrap/>
        <w:overflowPunct/>
        <w:topLinePunct w:val="0"/>
        <w:autoSpaceDE/>
        <w:autoSpaceDN/>
        <w:bidi w:val="0"/>
        <w:adjustRightInd/>
        <w:snapToGrid/>
        <w:spacing w:after="0" w:line="560" w:lineRule="exact"/>
        <w:ind w:left="0" w:leftChars="0" w:firstLine="640" w:firstLineChars="200"/>
        <w:jc w:val="both"/>
        <w:textAlignment w:val="auto"/>
        <w:rPr>
          <w:rFonts w:hint="eastAsia" w:ascii="仿宋_GB2312" w:eastAsia="仿宋_GB2312" w:hAnsiTheme="minorEastAsia"/>
          <w:color w:val="auto"/>
          <w:sz w:val="32"/>
          <w:szCs w:val="32"/>
          <w:lang w:eastAsia="zh-CN"/>
        </w:rPr>
      </w:pPr>
      <w:r>
        <w:rPr>
          <w:rFonts w:hint="eastAsia" w:ascii="仿宋_GB2312" w:eastAsia="仿宋_GB2312" w:hAnsiTheme="minorEastAsia"/>
          <w:color w:val="auto"/>
          <w:sz w:val="32"/>
          <w:szCs w:val="32"/>
          <w:lang w:eastAsia="zh-CN"/>
        </w:rPr>
        <w:t>（</w:t>
      </w:r>
      <w:r>
        <w:rPr>
          <w:rFonts w:hint="eastAsia" w:ascii="仿宋_GB2312" w:eastAsia="仿宋_GB2312" w:hAnsiTheme="minorEastAsia"/>
          <w:color w:val="auto"/>
          <w:sz w:val="32"/>
          <w:szCs w:val="32"/>
          <w:lang w:val="en-US" w:eastAsia="zh-CN"/>
        </w:rPr>
        <w:t>2</w:t>
      </w:r>
      <w:r>
        <w:rPr>
          <w:rFonts w:hint="eastAsia" w:ascii="仿宋_GB2312" w:eastAsia="仿宋_GB2312" w:hAnsiTheme="minorEastAsia"/>
          <w:color w:val="auto"/>
          <w:sz w:val="32"/>
          <w:szCs w:val="32"/>
          <w:lang w:eastAsia="zh-CN"/>
        </w:rPr>
        <w:t>）项目常态化开展村（居）及直聘社工联动协同服务，效果明显。项目持续推进联动机制，职责落实扎实，协作流程清晰，借助《双工联动沟通合作情况》《协助村居使用社区基金一览表》等可视化工具，实现了对20个村（居）的精准对接与动态管理，并推动“双工”协同联动，联合开展帮扶活动89场次，完成个案转介11次。此外，项目还协助多个村（居）规范使用社区慈善基金，落地12个慈善服务项目，涵盖社区关怀、社区文化、设施改善等三大服务，有效将服务资源下沉至一线。</w:t>
      </w:r>
    </w:p>
    <w:p w14:paraId="5DFEB117">
      <w:pPr>
        <w:pStyle w:val="12"/>
        <w:pageBreakBefore w:val="0"/>
        <w:widowControl w:val="0"/>
        <w:kinsoku/>
        <w:wordWrap/>
        <w:overflowPunct/>
        <w:topLinePunct w:val="0"/>
        <w:autoSpaceDE/>
        <w:autoSpaceDN/>
        <w:bidi w:val="0"/>
        <w:adjustRightInd/>
        <w:snapToGrid/>
        <w:spacing w:after="0" w:line="560" w:lineRule="exact"/>
        <w:ind w:left="0" w:leftChars="0" w:firstLine="640" w:firstLineChars="200"/>
        <w:jc w:val="both"/>
        <w:textAlignment w:val="auto"/>
        <w:rPr>
          <w:rFonts w:hint="eastAsia" w:ascii="仿宋_GB2312" w:eastAsia="仿宋_GB2312" w:hAnsiTheme="minorEastAsia"/>
          <w:color w:val="auto"/>
          <w:sz w:val="32"/>
          <w:szCs w:val="32"/>
          <w:lang w:eastAsia="zh-CN"/>
        </w:rPr>
      </w:pPr>
      <w:r>
        <w:rPr>
          <w:rFonts w:hint="eastAsia" w:ascii="仿宋_GB2312" w:eastAsia="仿宋_GB2312" w:hAnsiTheme="minorEastAsia"/>
          <w:color w:val="auto"/>
          <w:sz w:val="32"/>
          <w:szCs w:val="32"/>
          <w:lang w:eastAsia="zh-CN"/>
        </w:rPr>
        <w:t>（</w:t>
      </w:r>
      <w:r>
        <w:rPr>
          <w:rFonts w:hint="eastAsia" w:ascii="仿宋_GB2312" w:eastAsia="仿宋_GB2312" w:hAnsiTheme="minorEastAsia"/>
          <w:color w:val="auto"/>
          <w:sz w:val="32"/>
          <w:szCs w:val="32"/>
          <w:lang w:val="en-US" w:eastAsia="zh-CN"/>
        </w:rPr>
        <w:t>3</w:t>
      </w:r>
      <w:r>
        <w:rPr>
          <w:rFonts w:hint="eastAsia" w:ascii="仿宋_GB2312" w:eastAsia="仿宋_GB2312" w:hAnsiTheme="minorEastAsia"/>
          <w:color w:val="auto"/>
          <w:sz w:val="32"/>
          <w:szCs w:val="32"/>
          <w:lang w:eastAsia="zh-CN"/>
        </w:rPr>
        <w:t>）项目实务研究成果产出丰富，宣传效果良好。项目成立“大石街实务案例研究小组”，由副站长牵头，每两月召开1次研究推进会，运用行动研究方法对典型个案或项目进行深度剖析。本年度已系统梳理形成个案、小组等实务案例共计19个。其中论文《生态系统理论视角下叛逆青少年的干预与重建——基于一例辍学边缘青少年的社会工作实践研究》入选《广东省社会工作教育与实务协会2025学术年会论坛》论文集；论文《党建引领·五社联动：社会工作参与城中村治理与城乡融合的实践路径》入选中国社会学会发展社会学专业委员会2026年学术年会论文集；论文《幸存者内疚的消解：重大应激事件下儿童保护社会工作服务个案管理标准的实务建构》入选“儿童保护领域社会工作服务的实践创新与标准规范”国际会议论文集并作主题发言。此外，项目还积极参与广东省地方标准《新就业群体社会工作服务规范（送审稿）》研讨，并申报中国青少年研究会2026年“攀登计划”课题。</w:t>
      </w:r>
    </w:p>
    <w:p w14:paraId="1598099F">
      <w:pPr>
        <w:pStyle w:val="12"/>
        <w:pageBreakBefore w:val="0"/>
        <w:widowControl w:val="0"/>
        <w:kinsoku/>
        <w:wordWrap/>
        <w:overflowPunct/>
        <w:topLinePunct w:val="0"/>
        <w:autoSpaceDE/>
        <w:autoSpaceDN/>
        <w:bidi w:val="0"/>
        <w:adjustRightInd/>
        <w:snapToGrid/>
        <w:spacing w:after="0" w:line="560" w:lineRule="exact"/>
        <w:ind w:left="0" w:leftChars="0" w:firstLine="643" w:firstLineChars="200"/>
        <w:jc w:val="both"/>
        <w:textAlignment w:val="auto"/>
        <w:rPr>
          <w:rFonts w:ascii="仿宋_GB2312" w:hAnsi="Times New Roman" w:eastAsia="仿宋_GB2312" w:cs="Times New Roman"/>
          <w:b/>
          <w:bCs/>
          <w:color w:val="auto"/>
          <w:sz w:val="32"/>
          <w:szCs w:val="32"/>
          <w:lang w:val="zh-CN" w:eastAsia="zh-CN" w:bidi="zh-CN"/>
        </w:rPr>
      </w:pPr>
      <w:r>
        <w:rPr>
          <w:rFonts w:hint="eastAsia" w:ascii="仿宋_GB2312" w:hAnsi="Times New Roman" w:eastAsia="仿宋_GB2312" w:cs="Times New Roman"/>
          <w:b/>
          <w:bCs/>
          <w:color w:val="auto"/>
          <w:sz w:val="32"/>
          <w:szCs w:val="32"/>
          <w:lang w:val="zh-CN" w:eastAsia="zh-CN" w:bidi="zh-CN"/>
        </w:rPr>
        <w:t>2</w:t>
      </w:r>
      <w:r>
        <w:rPr>
          <w:rFonts w:ascii="仿宋_GB2312" w:hAnsi="Times New Roman" w:eastAsia="仿宋_GB2312" w:cs="Times New Roman"/>
          <w:b/>
          <w:bCs/>
          <w:color w:val="auto"/>
          <w:sz w:val="32"/>
          <w:szCs w:val="32"/>
          <w:lang w:val="zh-CN" w:eastAsia="zh-CN" w:bidi="zh-CN"/>
        </w:rPr>
        <w:t>.需要关注的地方</w:t>
      </w:r>
    </w:p>
    <w:p w14:paraId="2AEE961E">
      <w:pPr>
        <w:pStyle w:val="12"/>
        <w:pageBreakBefore w:val="0"/>
        <w:widowControl w:val="0"/>
        <w:kinsoku/>
        <w:wordWrap/>
        <w:overflowPunct/>
        <w:topLinePunct w:val="0"/>
        <w:autoSpaceDE/>
        <w:autoSpaceDN/>
        <w:bidi w:val="0"/>
        <w:adjustRightInd/>
        <w:snapToGrid/>
        <w:spacing w:after="0" w:line="560" w:lineRule="exact"/>
        <w:ind w:firstLine="600"/>
        <w:jc w:val="both"/>
        <w:textAlignment w:val="auto"/>
        <w:rPr>
          <w:rFonts w:hint="eastAsia" w:ascii="仿宋_GB2312" w:eastAsia="仿宋_GB2312" w:hAnsiTheme="minorEastAsia"/>
          <w:color w:val="auto"/>
          <w:sz w:val="32"/>
          <w:szCs w:val="32"/>
          <w:lang w:eastAsia="zh-CN"/>
        </w:rPr>
      </w:pPr>
      <w:r>
        <w:rPr>
          <w:rFonts w:hint="eastAsia" w:ascii="仿宋_GB2312" w:eastAsia="仿宋_GB2312" w:hAnsiTheme="minorEastAsia"/>
          <w:color w:val="auto"/>
          <w:sz w:val="32"/>
          <w:szCs w:val="32"/>
          <w:lang w:eastAsia="zh-CN"/>
        </w:rPr>
        <w:t>经评委评估分析访谈情况和查阅项目调研、服务方案等各类服务工作痕迹记录资料，该项目以下几方面需关注：</w:t>
      </w:r>
    </w:p>
    <w:p w14:paraId="71C746F2">
      <w:pPr>
        <w:pStyle w:val="12"/>
        <w:pageBreakBefore w:val="0"/>
        <w:widowControl w:val="0"/>
        <w:numPr>
          <w:ilvl w:val="0"/>
          <w:numId w:val="6"/>
        </w:numPr>
        <w:kinsoku/>
        <w:wordWrap/>
        <w:overflowPunct/>
        <w:topLinePunct w:val="0"/>
        <w:autoSpaceDE/>
        <w:autoSpaceDN/>
        <w:bidi w:val="0"/>
        <w:adjustRightInd/>
        <w:snapToGrid/>
        <w:spacing w:after="0" w:line="560" w:lineRule="exact"/>
        <w:ind w:firstLine="600"/>
        <w:jc w:val="both"/>
        <w:textAlignment w:val="auto"/>
        <w:rPr>
          <w:rFonts w:hint="eastAsia" w:ascii="仿宋_GB2312" w:eastAsia="仿宋_GB2312" w:cs="宋体" w:hAnsiTheme="minorEastAsia"/>
          <w:color w:val="auto"/>
          <w:sz w:val="32"/>
          <w:szCs w:val="32"/>
          <w:lang w:val="en-US" w:eastAsia="zh-CN" w:bidi="zh-TW"/>
        </w:rPr>
      </w:pPr>
      <w:r>
        <w:rPr>
          <w:rFonts w:hint="eastAsia" w:ascii="仿宋_GB2312" w:eastAsia="仿宋_GB2312" w:cs="宋体" w:hAnsiTheme="minorEastAsia"/>
          <w:color w:val="auto"/>
          <w:sz w:val="32"/>
          <w:szCs w:val="32"/>
          <w:lang w:val="en-US" w:eastAsia="zh-CN" w:bidi="zh-TW"/>
        </w:rPr>
        <w:t>项目的专业能力提升体系仍有优化空间。 目前项目对员工成长的评估主要依托《员工个人成长自评表》《员工培训反馈表》等主观评价工具，缺少行为层和结果层的验证，对于相应成长目标的设定上仍不够明确，对较突出的个别目标暂缺有效回应，如创新能力、内部讲师培育等。建议项目进一步夯实需求摸查工作，围绕服务特点与团队发展关键短板，进一步完善体系中各项能力提升的目标设置；提升工作实施的精细度，探索引入更为科学客观的评估工具，更加精准地衡量社工专业成长成效，逐步探索打造社工专业人才培育的本土化品牌。</w:t>
      </w:r>
    </w:p>
    <w:p w14:paraId="396973A3">
      <w:pPr>
        <w:pStyle w:val="12"/>
        <w:pageBreakBefore w:val="0"/>
        <w:widowControl w:val="0"/>
        <w:numPr>
          <w:ilvl w:val="0"/>
          <w:numId w:val="6"/>
        </w:numPr>
        <w:kinsoku/>
        <w:wordWrap/>
        <w:overflowPunct/>
        <w:topLinePunct w:val="0"/>
        <w:autoSpaceDE/>
        <w:autoSpaceDN/>
        <w:bidi w:val="0"/>
        <w:adjustRightInd/>
        <w:snapToGrid/>
        <w:spacing w:after="0" w:line="560" w:lineRule="exact"/>
        <w:ind w:firstLine="600"/>
        <w:jc w:val="both"/>
        <w:textAlignment w:val="auto"/>
        <w:rPr>
          <w:rFonts w:hint="eastAsia" w:ascii="仿宋_GB2312" w:eastAsia="仿宋_GB2312" w:cs="宋体" w:hAnsiTheme="minorEastAsia"/>
          <w:color w:val="auto"/>
          <w:sz w:val="32"/>
          <w:szCs w:val="32"/>
          <w:lang w:val="en-US" w:eastAsia="zh-CN" w:bidi="zh-TW"/>
        </w:rPr>
      </w:pPr>
      <w:r>
        <w:rPr>
          <w:rFonts w:hint="eastAsia" w:ascii="仿宋_GB2312" w:eastAsia="仿宋_GB2312" w:cs="宋体" w:hAnsiTheme="minorEastAsia"/>
          <w:color w:val="auto"/>
          <w:sz w:val="32"/>
          <w:szCs w:val="32"/>
          <w:lang w:val="en-US" w:eastAsia="zh-CN" w:bidi="zh-TW"/>
        </w:rPr>
        <w:t>项目平台工作管理水平需进一步提升。据社工站综合管理平台信息填写显示，存在规范化月度检查未常态化填写、个别服务记录存在不及时、离职员工账号未及时停用，建议项目团队强化社工站综合管理平台的学习与有效运用，及时填写、更新服务信息。同时，需完善人员异动管理流程，确保离职员工账号及时停用，避免因账号权限未回收带来的数据安全风险与管理混乱。</w:t>
      </w:r>
    </w:p>
    <w:p w14:paraId="6B698850">
      <w:pPr>
        <w:pStyle w:val="10"/>
        <w:keepNext/>
        <w:keepLines/>
        <w:pageBreakBefore w:val="0"/>
        <w:widowControl w:val="0"/>
        <w:kinsoku/>
        <w:wordWrap/>
        <w:overflowPunct/>
        <w:topLinePunct w:val="0"/>
        <w:autoSpaceDE/>
        <w:autoSpaceDN/>
        <w:bidi w:val="0"/>
        <w:adjustRightInd/>
        <w:snapToGrid/>
        <w:spacing w:before="0" w:after="0" w:line="560" w:lineRule="exact"/>
        <w:ind w:firstLine="643" w:firstLineChars="200"/>
        <w:jc w:val="both"/>
        <w:textAlignment w:val="auto"/>
        <w:rPr>
          <w:rFonts w:ascii="方正小标宋简体" w:eastAsia="方正小标宋简体"/>
          <w:b/>
          <w:bCs/>
          <w:color w:val="auto"/>
          <w:sz w:val="32"/>
          <w:szCs w:val="28"/>
          <w:lang w:val="en-US"/>
        </w:rPr>
      </w:pPr>
      <w:r>
        <w:rPr>
          <w:rFonts w:hint="eastAsia" w:ascii="方正小标宋简体" w:eastAsia="方正小标宋简体"/>
          <w:b/>
          <w:bCs/>
          <w:color w:val="auto"/>
          <w:sz w:val="32"/>
          <w:szCs w:val="28"/>
          <w:lang w:val="en-US"/>
        </w:rPr>
        <w:t>三、评估反馈</w:t>
      </w:r>
    </w:p>
    <w:p w14:paraId="66FEBA55">
      <w:pPr>
        <w:pStyle w:val="12"/>
        <w:pageBreakBefore w:val="0"/>
        <w:widowControl w:val="0"/>
        <w:kinsoku/>
        <w:wordWrap/>
        <w:overflowPunct/>
        <w:topLinePunct w:val="0"/>
        <w:autoSpaceDE/>
        <w:autoSpaceDN/>
        <w:bidi w:val="0"/>
        <w:adjustRightInd/>
        <w:snapToGrid/>
        <w:spacing w:after="120" w:line="560" w:lineRule="exact"/>
        <w:ind w:firstLine="640"/>
        <w:jc w:val="both"/>
        <w:textAlignment w:val="auto"/>
        <w:rPr>
          <w:rFonts w:ascii="仿宋_GB2312" w:eastAsia="仿宋_GB2312"/>
          <w:color w:val="auto"/>
          <w:sz w:val="32"/>
          <w:szCs w:val="32"/>
        </w:rPr>
      </w:pPr>
      <w:r>
        <w:rPr>
          <w:rFonts w:hint="eastAsia" w:ascii="仿宋_GB2312" w:eastAsia="仿宋_GB2312"/>
          <w:color w:val="auto"/>
          <w:sz w:val="32"/>
          <w:szCs w:val="32"/>
        </w:rPr>
        <w:t>评估反馈主要分为两大环节，一是现场反馈环节，二是对评估报告初稿的意见反馈环节。本次</w:t>
      </w:r>
      <w:r>
        <w:rPr>
          <w:rFonts w:hint="eastAsia" w:ascii="仿宋_GB2312" w:eastAsia="仿宋_GB2312"/>
          <w:color w:val="auto"/>
          <w:sz w:val="32"/>
          <w:szCs w:val="32"/>
          <w:lang w:eastAsia="zh-CN"/>
        </w:rPr>
        <w:t>大石街</w:t>
      </w:r>
      <w:r>
        <w:rPr>
          <w:rFonts w:hint="eastAsia" w:ascii="仿宋_GB2312" w:eastAsia="仿宋_GB2312"/>
          <w:color w:val="auto"/>
          <w:sz w:val="32"/>
          <w:szCs w:val="32"/>
        </w:rPr>
        <w:t>社工站的反馈如下：</w:t>
      </w:r>
      <w:bookmarkStart w:id="59" w:name="bookmark85"/>
      <w:bookmarkEnd w:id="59"/>
    </w:p>
    <w:p w14:paraId="008AF8F6">
      <w:pPr>
        <w:pStyle w:val="12"/>
        <w:pageBreakBefore w:val="0"/>
        <w:widowControl w:val="0"/>
        <w:kinsoku/>
        <w:wordWrap/>
        <w:overflowPunct/>
        <w:topLinePunct w:val="0"/>
        <w:autoSpaceDE/>
        <w:autoSpaceDN/>
        <w:bidi w:val="0"/>
        <w:adjustRightInd/>
        <w:snapToGrid/>
        <w:spacing w:after="0" w:line="560" w:lineRule="exact"/>
        <w:ind w:firstLine="720"/>
        <w:jc w:val="both"/>
        <w:textAlignment w:val="auto"/>
        <w:rPr>
          <w:rFonts w:ascii="仿宋_GB2312" w:eastAsia="仿宋_GB2312" w:hAnsiTheme="minorEastAsia"/>
          <w:color w:val="auto"/>
          <w:sz w:val="32"/>
          <w:szCs w:val="32"/>
          <w:lang w:eastAsia="zh-CN"/>
        </w:rPr>
      </w:pPr>
      <w:r>
        <w:rPr>
          <w:rFonts w:hint="eastAsia" w:ascii="仿宋_GB2312" w:eastAsia="仿宋_GB2312" w:hAnsiTheme="minorEastAsia"/>
          <w:b/>
          <w:color w:val="auto"/>
          <w:sz w:val="32"/>
          <w:szCs w:val="32"/>
          <w:lang w:eastAsia="zh-CN"/>
        </w:rPr>
        <w:t>1.现场反馈：</w:t>
      </w:r>
      <w:r>
        <w:rPr>
          <w:rFonts w:hint="eastAsia" w:ascii="仿宋_GB2312" w:eastAsia="仿宋_GB2312" w:hAnsiTheme="minorEastAsia"/>
          <w:color w:val="auto"/>
          <w:sz w:val="32"/>
          <w:szCs w:val="32"/>
          <w:lang w:eastAsia="zh-CN"/>
        </w:rPr>
        <w:t>经过为期一天的评估，评委针对大石街社工站的情况，进行了现场总结反馈，在总结反馈环节，大石街社工站表示对评委们提出的意见和建议无异议。</w:t>
      </w:r>
    </w:p>
    <w:p w14:paraId="6BFF131C">
      <w:pPr>
        <w:pStyle w:val="12"/>
        <w:pageBreakBefore w:val="0"/>
        <w:widowControl w:val="0"/>
        <w:kinsoku/>
        <w:wordWrap/>
        <w:overflowPunct/>
        <w:topLinePunct w:val="0"/>
        <w:autoSpaceDE/>
        <w:autoSpaceDN/>
        <w:bidi w:val="0"/>
        <w:adjustRightInd/>
        <w:snapToGrid/>
        <w:spacing w:after="0" w:line="560" w:lineRule="exact"/>
        <w:ind w:firstLine="720"/>
        <w:jc w:val="both"/>
        <w:textAlignment w:val="auto"/>
        <w:rPr>
          <w:rFonts w:ascii="仿宋_GB2312" w:eastAsia="仿宋_GB2312" w:hAnsiTheme="minorEastAsia"/>
          <w:color w:val="auto"/>
          <w:sz w:val="32"/>
          <w:szCs w:val="32"/>
          <w:lang w:eastAsia="zh-CN"/>
        </w:rPr>
      </w:pPr>
      <w:r>
        <w:rPr>
          <w:rFonts w:hint="eastAsia" w:ascii="仿宋_GB2312" w:eastAsia="仿宋_GB2312" w:hAnsiTheme="minorEastAsia"/>
          <w:b/>
          <w:color w:val="auto"/>
          <w:sz w:val="32"/>
          <w:szCs w:val="32"/>
          <w:lang w:eastAsia="zh-CN"/>
        </w:rPr>
        <w:t>2.对评估报告初稿的反馈：</w:t>
      </w:r>
      <w:r>
        <w:rPr>
          <w:rFonts w:hint="eastAsia" w:ascii="仿宋_GB2312" w:eastAsia="仿宋_GB2312" w:hAnsiTheme="minorEastAsia"/>
          <w:color w:val="auto"/>
          <w:sz w:val="32"/>
          <w:szCs w:val="32"/>
          <w:lang w:eastAsia="zh-CN"/>
        </w:rPr>
        <w:t>番禺区民政局、大石街道办事处、大石街社工站对评估报告初稿无异议。</w:t>
      </w:r>
    </w:p>
    <w:p w14:paraId="7856100F">
      <w:pPr>
        <w:pStyle w:val="10"/>
        <w:keepNext/>
        <w:keepLines/>
        <w:pageBreakBefore w:val="0"/>
        <w:widowControl w:val="0"/>
        <w:kinsoku/>
        <w:wordWrap/>
        <w:overflowPunct/>
        <w:topLinePunct w:val="0"/>
        <w:autoSpaceDE/>
        <w:autoSpaceDN/>
        <w:bidi w:val="0"/>
        <w:adjustRightInd/>
        <w:snapToGrid/>
        <w:spacing w:before="0" w:after="0" w:line="560" w:lineRule="exact"/>
        <w:ind w:firstLine="643" w:firstLineChars="200"/>
        <w:jc w:val="both"/>
        <w:textAlignment w:val="auto"/>
        <w:rPr>
          <w:rFonts w:ascii="方正小标宋简体" w:eastAsia="方正小标宋简体"/>
          <w:b/>
          <w:bCs/>
          <w:color w:val="auto"/>
          <w:sz w:val="32"/>
          <w:szCs w:val="28"/>
          <w:lang w:val="en-US"/>
        </w:rPr>
      </w:pPr>
      <w:bookmarkStart w:id="60" w:name="bookmark86"/>
      <w:r>
        <w:rPr>
          <w:rFonts w:hint="eastAsia" w:ascii="方正小标宋简体" w:eastAsia="方正小标宋简体"/>
          <w:b/>
          <w:bCs/>
          <w:color w:val="auto"/>
          <w:sz w:val="32"/>
          <w:szCs w:val="28"/>
          <w:lang w:val="en-US"/>
        </w:rPr>
        <w:t>四</w:t>
      </w:r>
      <w:bookmarkEnd w:id="60"/>
      <w:r>
        <w:rPr>
          <w:rFonts w:hint="eastAsia" w:ascii="方正小标宋简体" w:eastAsia="方正小标宋简体"/>
          <w:b/>
          <w:bCs/>
          <w:color w:val="auto"/>
          <w:sz w:val="32"/>
          <w:szCs w:val="28"/>
          <w:lang w:val="en-US"/>
        </w:rPr>
        <w:t>、评估等级</w:t>
      </w:r>
    </w:p>
    <w:p w14:paraId="71869117">
      <w:pPr>
        <w:pStyle w:val="12"/>
        <w:pageBreakBefore w:val="0"/>
        <w:widowControl w:val="0"/>
        <w:kinsoku/>
        <w:wordWrap/>
        <w:overflowPunct/>
        <w:topLinePunct w:val="0"/>
        <w:autoSpaceDE/>
        <w:autoSpaceDN/>
        <w:bidi w:val="0"/>
        <w:adjustRightInd/>
        <w:snapToGrid/>
        <w:spacing w:after="120" w:line="560" w:lineRule="exact"/>
        <w:ind w:firstLine="640"/>
        <w:jc w:val="both"/>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评估总分为100分，其中，第三方评估机构占比55%、街道办事处（镇人民政府）占比20%、市督导中心占15%、区民政局占比10%。评估结果由四方评估分数的总和确定。评估等级分为优秀、良好、合格、不合格四个等级，90分以上为优秀，80分至90分（不含90分）为良好， 60分至80分（不含80分）为合格，60分以下（不含60分）为不合格。</w:t>
      </w:r>
    </w:p>
    <w:p w14:paraId="082B2E08">
      <w:pPr>
        <w:pStyle w:val="12"/>
        <w:pageBreakBefore w:val="0"/>
        <w:widowControl w:val="0"/>
        <w:kinsoku/>
        <w:wordWrap/>
        <w:overflowPunct/>
        <w:topLinePunct w:val="0"/>
        <w:autoSpaceDE/>
        <w:autoSpaceDN/>
        <w:bidi w:val="0"/>
        <w:adjustRightInd/>
        <w:snapToGrid/>
        <w:spacing w:after="120" w:line="560" w:lineRule="exact"/>
        <w:ind w:firstLine="640"/>
        <w:jc w:val="both"/>
        <w:textAlignment w:val="auto"/>
        <w:rPr>
          <w:rFonts w:ascii="仿宋_GB2312" w:eastAsia="PMingLiU"/>
          <w:color w:val="auto"/>
          <w:sz w:val="32"/>
          <w:szCs w:val="32"/>
        </w:rPr>
      </w:pPr>
      <w:r>
        <w:rPr>
          <w:rFonts w:hint="eastAsia" w:ascii="仿宋_GB2312" w:eastAsia="仿宋_GB2312"/>
          <w:color w:val="auto"/>
          <w:sz w:val="32"/>
          <w:szCs w:val="32"/>
        </w:rPr>
        <w:t>经过评估</w:t>
      </w:r>
      <w:r>
        <w:rPr>
          <w:rFonts w:hint="eastAsia" w:ascii="仿宋_GB2312" w:eastAsia="仿宋_GB2312"/>
          <w:color w:val="auto"/>
          <w:sz w:val="32"/>
          <w:szCs w:val="32"/>
          <w:lang w:eastAsia="zh-CN"/>
        </w:rPr>
        <w:t>，大石街</w:t>
      </w:r>
      <w:r>
        <w:rPr>
          <w:rFonts w:hint="eastAsia" w:ascii="仿宋_GB2312" w:eastAsia="仿宋_GB2312"/>
          <w:color w:val="auto"/>
          <w:sz w:val="32"/>
          <w:szCs w:val="32"/>
        </w:rPr>
        <w:t>社工站本次</w:t>
      </w:r>
      <w:r>
        <w:rPr>
          <w:rFonts w:hint="eastAsia" w:ascii="仿宋_GB2312" w:eastAsia="仿宋_GB2312"/>
          <w:color w:val="auto"/>
          <w:sz w:val="32"/>
          <w:szCs w:val="32"/>
          <w:lang w:eastAsia="zh-CN"/>
        </w:rPr>
        <w:t>末期</w:t>
      </w:r>
      <w:r>
        <w:rPr>
          <w:rFonts w:hint="eastAsia" w:ascii="仿宋_GB2312" w:eastAsia="仿宋_GB2312"/>
          <w:color w:val="auto"/>
          <w:sz w:val="32"/>
          <w:szCs w:val="32"/>
        </w:rPr>
        <w:t>评估的等级为</w:t>
      </w:r>
      <w:r>
        <w:rPr>
          <w:rFonts w:hint="eastAsia" w:ascii="仿宋_GB2312" w:eastAsia="仿宋_GB2312"/>
          <w:b/>
          <w:color w:val="auto"/>
          <w:sz w:val="32"/>
          <w:szCs w:val="32"/>
        </w:rPr>
        <w:t>“</w:t>
      </w:r>
      <w:r>
        <w:rPr>
          <w:rFonts w:hint="eastAsia" w:ascii="仿宋_GB2312" w:eastAsia="仿宋_GB2312"/>
          <w:b/>
          <w:color w:val="auto"/>
          <w:sz w:val="32"/>
          <w:szCs w:val="32"/>
          <w:lang w:val="en-US" w:eastAsia="zh-CN"/>
        </w:rPr>
        <w:t>优秀</w:t>
      </w:r>
      <w:r>
        <w:rPr>
          <w:rFonts w:hint="eastAsia" w:ascii="仿宋_GB2312" w:eastAsia="仿宋_GB2312"/>
          <w:b/>
          <w:color w:val="auto"/>
          <w:sz w:val="32"/>
          <w:szCs w:val="32"/>
        </w:rPr>
        <w:t>”</w:t>
      </w:r>
      <w:r>
        <w:rPr>
          <w:rFonts w:hint="eastAsia" w:ascii="仿宋_GB2312" w:eastAsia="仿宋_GB2312"/>
          <w:b/>
          <w:color w:val="auto"/>
          <w:sz w:val="32"/>
          <w:szCs w:val="32"/>
          <w:lang w:eastAsia="zh-CN"/>
        </w:rPr>
        <w:t>（</w:t>
      </w:r>
      <w:r>
        <w:rPr>
          <w:rFonts w:hint="eastAsia" w:ascii="仿宋_GB2312" w:eastAsia="仿宋_GB2312"/>
          <w:b/>
          <w:sz w:val="32"/>
          <w:szCs w:val="32"/>
          <w:lang w:val="en-US" w:eastAsia="zh-CN"/>
        </w:rPr>
        <w:t>90.06</w:t>
      </w:r>
      <w:r>
        <w:rPr>
          <w:rFonts w:ascii="仿宋_GB2312" w:eastAsia="仿宋_GB2312"/>
          <w:b/>
          <w:sz w:val="32"/>
          <w:szCs w:val="32"/>
          <w:lang w:val="en-US" w:eastAsia="zh-CN"/>
        </w:rPr>
        <w:t>分</w:t>
      </w:r>
      <w:r>
        <w:rPr>
          <w:rFonts w:hint="eastAsia" w:ascii="仿宋_GB2312" w:eastAsia="仿宋_GB2312"/>
          <w:b/>
          <w:color w:val="auto"/>
          <w:sz w:val="32"/>
          <w:szCs w:val="32"/>
          <w:lang w:eastAsia="zh-CN"/>
        </w:rPr>
        <w:t>）</w:t>
      </w:r>
      <w:r>
        <w:rPr>
          <w:rFonts w:hint="eastAsia" w:ascii="仿宋_GB2312" w:eastAsia="仿宋_GB2312"/>
          <w:color w:val="auto"/>
          <w:sz w:val="32"/>
          <w:szCs w:val="32"/>
        </w:rPr>
        <w:t>。</w:t>
      </w:r>
    </w:p>
    <w:p w14:paraId="54A048BD">
      <w:pPr>
        <w:pStyle w:val="12"/>
        <w:pageBreakBefore w:val="0"/>
        <w:widowControl w:val="0"/>
        <w:kinsoku/>
        <w:wordWrap/>
        <w:overflowPunct/>
        <w:topLinePunct w:val="0"/>
        <w:autoSpaceDE/>
        <w:autoSpaceDN/>
        <w:bidi w:val="0"/>
        <w:adjustRightInd/>
        <w:snapToGrid/>
        <w:spacing w:after="0" w:line="560" w:lineRule="exact"/>
        <w:ind w:firstLine="0"/>
        <w:jc w:val="both"/>
        <w:textAlignment w:val="auto"/>
        <w:rPr>
          <w:rFonts w:ascii="仿宋_GB2312" w:eastAsia="仿宋_GB2312"/>
          <w:sz w:val="32"/>
          <w:szCs w:val="32"/>
          <w:lang w:val="en-US" w:eastAsia="zh-CN"/>
        </w:rPr>
      </w:pPr>
      <w:r>
        <w:rPr>
          <w:rFonts w:hint="eastAsia" w:ascii="仿宋_GB2312" w:eastAsia="仿宋_GB2312"/>
          <w:sz w:val="32"/>
          <w:szCs w:val="32"/>
          <w:lang w:val="en-US" w:eastAsia="zh-CN"/>
        </w:rPr>
        <w:t>以下是详细的评分情况：</w:t>
      </w:r>
    </w:p>
    <w:tbl>
      <w:tblPr>
        <w:tblStyle w:val="6"/>
        <w:tblW w:w="488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328"/>
        <w:gridCol w:w="1441"/>
        <w:gridCol w:w="1449"/>
        <w:gridCol w:w="1680"/>
      </w:tblGrid>
      <w:tr w14:paraId="69DCF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691" w:type="pct"/>
            <w:noWrap w:val="0"/>
            <w:vAlign w:val="center"/>
          </w:tcPr>
          <w:p w14:paraId="2B2AF5C8">
            <w:pPr>
              <w:pStyle w:val="12"/>
              <w:pageBreakBefore w:val="0"/>
              <w:kinsoku/>
              <w:wordWrap/>
              <w:overflowPunct/>
              <w:topLinePunct w:val="0"/>
              <w:autoSpaceDE/>
              <w:autoSpaceDN/>
              <w:bidi w:val="0"/>
              <w:adjustRightInd/>
              <w:snapToGrid/>
              <w:spacing w:after="0" w:line="560" w:lineRule="exact"/>
              <w:jc w:val="center"/>
              <w:rPr>
                <w:rFonts w:ascii="仿宋_GB2312" w:hAnsi="仿宋_GB2312" w:eastAsia="仿宋_GB2312" w:cs="仿宋_GB2312"/>
                <w:b/>
                <w:bCs/>
                <w:lang w:val="en-US" w:eastAsia="zh-CN"/>
              </w:rPr>
            </w:pPr>
            <w:bookmarkStart w:id="61" w:name="bookmark87"/>
            <w:r>
              <w:rPr>
                <w:rFonts w:hint="eastAsia" w:ascii="仿宋_GB2312" w:hAnsi="仿宋_GB2312" w:eastAsia="仿宋_GB2312" w:cs="仿宋_GB2312"/>
                <w:b/>
                <w:bCs/>
                <w:lang w:val="en-US" w:eastAsia="zh-CN"/>
              </w:rPr>
              <w:t>评估内容</w:t>
            </w:r>
          </w:p>
        </w:tc>
        <w:tc>
          <w:tcPr>
            <w:tcW w:w="728" w:type="pct"/>
            <w:noWrap w:val="0"/>
            <w:vAlign w:val="center"/>
          </w:tcPr>
          <w:p w14:paraId="248BE241">
            <w:pPr>
              <w:pStyle w:val="12"/>
              <w:pageBreakBefore w:val="0"/>
              <w:kinsoku/>
              <w:wordWrap/>
              <w:overflowPunct/>
              <w:topLinePunct w:val="0"/>
              <w:autoSpaceDE/>
              <w:autoSpaceDN/>
              <w:bidi w:val="0"/>
              <w:adjustRightInd/>
              <w:snapToGrid/>
              <w:spacing w:after="0" w:line="560" w:lineRule="exact"/>
              <w:ind w:firstLine="0"/>
              <w:jc w:val="center"/>
              <w:rPr>
                <w:rFonts w:ascii="仿宋_GB2312" w:eastAsia="仿宋_GB2312"/>
                <w:b/>
                <w:bCs/>
                <w:lang w:val="en-US" w:eastAsia="zh-CN"/>
              </w:rPr>
            </w:pPr>
            <w:r>
              <w:rPr>
                <w:rFonts w:hint="eastAsia" w:ascii="仿宋_GB2312" w:eastAsia="仿宋_GB2312"/>
                <w:b/>
                <w:bCs/>
                <w:lang w:val="en-US" w:eastAsia="zh-CN"/>
              </w:rPr>
              <w:t>标准分</w:t>
            </w:r>
          </w:p>
        </w:tc>
        <w:tc>
          <w:tcPr>
            <w:tcW w:w="731" w:type="pct"/>
            <w:noWrap w:val="0"/>
            <w:vAlign w:val="center"/>
          </w:tcPr>
          <w:p w14:paraId="55E1DE62">
            <w:pPr>
              <w:pStyle w:val="12"/>
              <w:pageBreakBefore w:val="0"/>
              <w:kinsoku/>
              <w:wordWrap/>
              <w:overflowPunct/>
              <w:topLinePunct w:val="0"/>
              <w:autoSpaceDE/>
              <w:autoSpaceDN/>
              <w:bidi w:val="0"/>
              <w:adjustRightInd/>
              <w:snapToGrid/>
              <w:spacing w:after="0" w:line="560" w:lineRule="exact"/>
              <w:ind w:firstLine="0"/>
              <w:jc w:val="center"/>
              <w:rPr>
                <w:rFonts w:ascii="仿宋_GB2312" w:eastAsia="仿宋_GB2312"/>
                <w:b/>
                <w:bCs/>
                <w:lang w:val="en-US" w:eastAsia="zh-CN"/>
              </w:rPr>
            </w:pPr>
            <w:r>
              <w:rPr>
                <w:rFonts w:hint="eastAsia" w:ascii="仿宋_GB2312" w:eastAsia="仿宋_GB2312"/>
                <w:b/>
                <w:bCs/>
                <w:lang w:val="en-US" w:eastAsia="zh-CN"/>
              </w:rPr>
              <w:t>评分</w:t>
            </w:r>
          </w:p>
        </w:tc>
        <w:tc>
          <w:tcPr>
            <w:tcW w:w="848" w:type="pct"/>
            <w:noWrap w:val="0"/>
            <w:vAlign w:val="center"/>
          </w:tcPr>
          <w:p w14:paraId="01E9A69C">
            <w:pPr>
              <w:pStyle w:val="12"/>
              <w:pageBreakBefore w:val="0"/>
              <w:kinsoku/>
              <w:wordWrap/>
              <w:overflowPunct/>
              <w:topLinePunct w:val="0"/>
              <w:autoSpaceDE/>
              <w:autoSpaceDN/>
              <w:bidi w:val="0"/>
              <w:adjustRightInd/>
              <w:snapToGrid/>
              <w:spacing w:after="0" w:line="560" w:lineRule="exact"/>
              <w:ind w:firstLine="0"/>
              <w:jc w:val="center"/>
              <w:rPr>
                <w:rFonts w:ascii="仿宋_GB2312" w:eastAsia="仿宋_GB2312"/>
                <w:b/>
                <w:bCs/>
                <w:lang w:val="en-US" w:eastAsia="zh-CN"/>
              </w:rPr>
            </w:pPr>
            <w:r>
              <w:rPr>
                <w:rFonts w:hint="eastAsia" w:ascii="仿宋_GB2312" w:eastAsia="仿宋_GB2312"/>
                <w:b/>
                <w:bCs/>
                <w:lang w:val="en-US" w:eastAsia="zh-CN"/>
              </w:rPr>
              <w:t>折算分</w:t>
            </w:r>
          </w:p>
        </w:tc>
      </w:tr>
      <w:tr w14:paraId="40941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691" w:type="pct"/>
            <w:noWrap w:val="0"/>
            <w:vAlign w:val="center"/>
          </w:tcPr>
          <w:p w14:paraId="345AE4A2">
            <w:pPr>
              <w:pageBreakBefore w:val="0"/>
              <w:widowControl/>
              <w:kinsoku/>
              <w:wordWrap/>
              <w:overflowPunct/>
              <w:topLinePunct w:val="0"/>
              <w:autoSpaceDE/>
              <w:autoSpaceDN/>
              <w:bidi w:val="0"/>
              <w:adjustRightInd/>
              <w:snapToGrid/>
              <w:spacing w:line="560" w:lineRule="exact"/>
              <w:jc w:val="center"/>
              <w:textAlignment w:val="center"/>
              <w:rPr>
                <w:rFonts w:ascii="仿宋_GB2312" w:hAnsi="仿宋_GB2312" w:eastAsia="仿宋_GB2312" w:cs="仿宋_GB2312"/>
                <w:sz w:val="28"/>
                <w:szCs w:val="28"/>
                <w:lang w:eastAsia="zh-CN"/>
              </w:rPr>
            </w:pPr>
            <w:r>
              <w:rPr>
                <w:rFonts w:hint="eastAsia" w:ascii="仿宋_GB2312" w:hAnsi="仿宋_GB2312" w:eastAsia="仿宋_GB2312" w:cs="仿宋_GB2312"/>
                <w:sz w:val="28"/>
                <w:szCs w:val="28"/>
                <w:lang w:val="en-US" w:eastAsia="zh-CN"/>
              </w:rPr>
              <w:t>专业服务板块</w:t>
            </w:r>
          </w:p>
        </w:tc>
        <w:tc>
          <w:tcPr>
            <w:tcW w:w="728" w:type="pct"/>
            <w:noWrap w:val="0"/>
            <w:vAlign w:val="center"/>
          </w:tcPr>
          <w:p w14:paraId="6C57E2B9">
            <w:pPr>
              <w:pageBreakBefore w:val="0"/>
              <w:widowControl/>
              <w:kinsoku/>
              <w:wordWrap/>
              <w:overflowPunct/>
              <w:topLinePunct w:val="0"/>
              <w:autoSpaceDE/>
              <w:autoSpaceDN/>
              <w:bidi w:val="0"/>
              <w:adjustRightInd/>
              <w:snapToGrid/>
              <w:spacing w:line="560" w:lineRule="exact"/>
              <w:jc w:val="center"/>
              <w:textAlignment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bidi="ar"/>
              </w:rPr>
              <w:t>55</w:t>
            </w:r>
          </w:p>
        </w:tc>
        <w:tc>
          <w:tcPr>
            <w:tcW w:w="731" w:type="pct"/>
            <w:noWrap w:val="0"/>
            <w:vAlign w:val="center"/>
          </w:tcPr>
          <w:p w14:paraId="0B530CB4">
            <w:pPr>
              <w:pageBreakBefore w:val="0"/>
              <w:widowControl/>
              <w:kinsoku/>
              <w:wordWrap/>
              <w:overflowPunct/>
              <w:topLinePunct w:val="0"/>
              <w:autoSpaceDE/>
              <w:autoSpaceDN/>
              <w:bidi w:val="0"/>
              <w:adjustRightInd/>
              <w:snapToGrid/>
              <w:spacing w:line="560" w:lineRule="exact"/>
              <w:jc w:val="center"/>
              <w:textAlignment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bidi="ar"/>
              </w:rPr>
              <w:t>47.41</w:t>
            </w:r>
          </w:p>
        </w:tc>
        <w:tc>
          <w:tcPr>
            <w:tcW w:w="848" w:type="pct"/>
            <w:noWrap w:val="0"/>
            <w:vAlign w:val="center"/>
          </w:tcPr>
          <w:p w14:paraId="1F287B16">
            <w:pPr>
              <w:pageBreakBefore w:val="0"/>
              <w:widowControl/>
              <w:kinsoku/>
              <w:wordWrap/>
              <w:overflowPunct/>
              <w:topLinePunct w:val="0"/>
              <w:autoSpaceDE/>
              <w:autoSpaceDN/>
              <w:bidi w:val="0"/>
              <w:adjustRightInd/>
              <w:snapToGrid/>
              <w:spacing w:line="560" w:lineRule="exact"/>
              <w:jc w:val="center"/>
              <w:textAlignment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bidi="ar"/>
              </w:rPr>
              <w:t>47.41</w:t>
            </w:r>
          </w:p>
        </w:tc>
      </w:tr>
      <w:tr w14:paraId="74B82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691" w:type="pct"/>
            <w:noWrap w:val="0"/>
            <w:vAlign w:val="center"/>
          </w:tcPr>
          <w:p w14:paraId="19319885">
            <w:pPr>
              <w:pageBreakBefore w:val="0"/>
              <w:widowControl/>
              <w:kinsoku/>
              <w:wordWrap/>
              <w:overflowPunct/>
              <w:topLinePunct w:val="0"/>
              <w:autoSpaceDE/>
              <w:autoSpaceDN/>
              <w:bidi w:val="0"/>
              <w:adjustRightInd/>
              <w:snapToGrid/>
              <w:spacing w:line="560" w:lineRule="exact"/>
              <w:jc w:val="center"/>
              <w:textAlignment w:val="center"/>
              <w:rPr>
                <w:rFonts w:ascii="仿宋_GB2312" w:hAnsi="仿宋_GB2312" w:eastAsia="仿宋_GB2312" w:cs="仿宋_GB2312"/>
                <w:sz w:val="28"/>
                <w:szCs w:val="28"/>
                <w:lang w:eastAsia="zh-CN" w:bidi="ar"/>
              </w:rPr>
            </w:pPr>
            <w:r>
              <w:rPr>
                <w:rStyle w:val="31"/>
                <w:rFonts w:hint="default" w:ascii="仿宋_GB2312" w:hAnsi="仿宋_GB2312" w:eastAsia="仿宋_GB2312" w:cs="仿宋_GB2312"/>
                <w:sz w:val="28"/>
                <w:szCs w:val="28"/>
                <w:lang w:eastAsia="zh-CN" w:bidi="ar"/>
              </w:rPr>
              <w:t>购买方</w:t>
            </w:r>
          </w:p>
        </w:tc>
        <w:tc>
          <w:tcPr>
            <w:tcW w:w="728" w:type="pct"/>
            <w:noWrap w:val="0"/>
            <w:vAlign w:val="center"/>
          </w:tcPr>
          <w:p w14:paraId="13367001">
            <w:pPr>
              <w:pageBreakBefore w:val="0"/>
              <w:widowControl/>
              <w:kinsoku/>
              <w:wordWrap/>
              <w:overflowPunct/>
              <w:topLinePunct w:val="0"/>
              <w:autoSpaceDE/>
              <w:autoSpaceDN/>
              <w:bidi w:val="0"/>
              <w:adjustRightInd/>
              <w:snapToGrid/>
              <w:spacing w:line="560" w:lineRule="exact"/>
              <w:jc w:val="center"/>
              <w:textAlignment w:val="center"/>
              <w:rPr>
                <w:rFonts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bidi="ar"/>
              </w:rPr>
              <w:t>20</w:t>
            </w:r>
          </w:p>
        </w:tc>
        <w:tc>
          <w:tcPr>
            <w:tcW w:w="731" w:type="pct"/>
            <w:noWrap w:val="0"/>
            <w:vAlign w:val="center"/>
          </w:tcPr>
          <w:p w14:paraId="7E864A2F">
            <w:pPr>
              <w:pageBreakBefore w:val="0"/>
              <w:widowControl/>
              <w:kinsoku/>
              <w:wordWrap/>
              <w:overflowPunct/>
              <w:topLinePunct w:val="0"/>
              <w:autoSpaceDE/>
              <w:autoSpaceDN/>
              <w:bidi w:val="0"/>
              <w:adjustRightInd/>
              <w:snapToGrid/>
              <w:spacing w:line="560" w:lineRule="exact"/>
              <w:jc w:val="center"/>
              <w:textAlignment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bidi="ar"/>
              </w:rPr>
              <w:t>19</w:t>
            </w:r>
          </w:p>
        </w:tc>
        <w:tc>
          <w:tcPr>
            <w:tcW w:w="848" w:type="pct"/>
            <w:noWrap w:val="0"/>
            <w:vAlign w:val="center"/>
          </w:tcPr>
          <w:p w14:paraId="21D9BF63">
            <w:pPr>
              <w:pageBreakBefore w:val="0"/>
              <w:widowControl/>
              <w:kinsoku/>
              <w:wordWrap/>
              <w:overflowPunct/>
              <w:topLinePunct w:val="0"/>
              <w:autoSpaceDE/>
              <w:autoSpaceDN/>
              <w:bidi w:val="0"/>
              <w:adjustRightInd/>
              <w:snapToGrid/>
              <w:spacing w:line="560" w:lineRule="exact"/>
              <w:jc w:val="center"/>
              <w:textAlignment w:val="center"/>
              <w:rPr>
                <w:rFonts w:hint="default" w:ascii="仿宋_GB2312" w:hAnsi="仿宋_GB2312" w:eastAsia="仿宋_GB2312" w:cs="仿宋_GB2312"/>
                <w:sz w:val="28"/>
                <w:szCs w:val="28"/>
                <w:lang w:val="en-US" w:eastAsia="zh-CN" w:bidi="ar"/>
              </w:rPr>
            </w:pPr>
            <w:r>
              <w:rPr>
                <w:rFonts w:hint="eastAsia" w:ascii="仿宋_GB2312" w:hAnsi="仿宋_GB2312" w:eastAsia="仿宋_GB2312" w:cs="仿宋_GB2312"/>
                <w:sz w:val="28"/>
                <w:szCs w:val="28"/>
                <w:lang w:val="en-US" w:eastAsia="zh-CN" w:bidi="ar"/>
              </w:rPr>
              <w:t>19</w:t>
            </w:r>
          </w:p>
        </w:tc>
      </w:tr>
      <w:tr w14:paraId="4F86E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691" w:type="pct"/>
            <w:noWrap w:val="0"/>
            <w:vAlign w:val="center"/>
          </w:tcPr>
          <w:p w14:paraId="1AFFF11F">
            <w:pPr>
              <w:pageBreakBefore w:val="0"/>
              <w:widowControl/>
              <w:kinsoku/>
              <w:wordWrap/>
              <w:overflowPunct/>
              <w:topLinePunct w:val="0"/>
              <w:autoSpaceDE/>
              <w:autoSpaceDN/>
              <w:bidi w:val="0"/>
              <w:adjustRightInd/>
              <w:snapToGrid/>
              <w:spacing w:line="560" w:lineRule="exact"/>
              <w:jc w:val="center"/>
              <w:textAlignment w:val="center"/>
              <w:rPr>
                <w:rFonts w:ascii="仿宋_GB2312" w:hAnsi="仿宋_GB2312" w:eastAsia="仿宋_GB2312" w:cs="仿宋_GB2312"/>
                <w:sz w:val="28"/>
                <w:szCs w:val="28"/>
                <w:lang w:eastAsia="zh-CN" w:bidi="ar"/>
              </w:rPr>
            </w:pPr>
            <w:r>
              <w:rPr>
                <w:rFonts w:hint="eastAsia" w:ascii="仿宋_GB2312" w:hAnsi="仿宋_GB2312" w:eastAsia="仿宋_GB2312" w:cs="仿宋_GB2312"/>
                <w:sz w:val="28"/>
                <w:szCs w:val="28"/>
                <w:lang w:eastAsia="zh-CN" w:bidi="ar"/>
              </w:rPr>
              <w:t>督导中心</w:t>
            </w:r>
          </w:p>
        </w:tc>
        <w:tc>
          <w:tcPr>
            <w:tcW w:w="728" w:type="pct"/>
            <w:noWrap w:val="0"/>
            <w:vAlign w:val="center"/>
          </w:tcPr>
          <w:p w14:paraId="3903F634">
            <w:pPr>
              <w:pageBreakBefore w:val="0"/>
              <w:widowControl/>
              <w:kinsoku/>
              <w:wordWrap/>
              <w:overflowPunct/>
              <w:topLinePunct w:val="0"/>
              <w:autoSpaceDE/>
              <w:autoSpaceDN/>
              <w:bidi w:val="0"/>
              <w:adjustRightInd/>
              <w:snapToGrid/>
              <w:spacing w:line="560" w:lineRule="exact"/>
              <w:jc w:val="center"/>
              <w:textAlignment w:val="center"/>
              <w:rPr>
                <w:rFonts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bidi="ar"/>
              </w:rPr>
              <w:t>15</w:t>
            </w:r>
          </w:p>
        </w:tc>
        <w:tc>
          <w:tcPr>
            <w:tcW w:w="731" w:type="pct"/>
            <w:noWrap w:val="0"/>
            <w:vAlign w:val="center"/>
          </w:tcPr>
          <w:p w14:paraId="4ED6A8C6">
            <w:pPr>
              <w:pageBreakBefore w:val="0"/>
              <w:widowControl/>
              <w:kinsoku/>
              <w:wordWrap/>
              <w:overflowPunct/>
              <w:topLinePunct w:val="0"/>
              <w:autoSpaceDE/>
              <w:autoSpaceDN/>
              <w:bidi w:val="0"/>
              <w:adjustRightInd/>
              <w:snapToGrid/>
              <w:spacing w:line="560" w:lineRule="exact"/>
              <w:jc w:val="center"/>
              <w:textAlignment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eastAsia="zh-CN" w:bidi="ar"/>
              </w:rPr>
              <w:t>1</w:t>
            </w:r>
            <w:r>
              <w:rPr>
                <w:rFonts w:hint="eastAsia" w:ascii="仿宋_GB2312" w:hAnsi="仿宋_GB2312" w:eastAsia="仿宋_GB2312" w:cs="仿宋_GB2312"/>
                <w:sz w:val="28"/>
                <w:szCs w:val="28"/>
                <w:lang w:val="en-US" w:eastAsia="zh-CN" w:bidi="ar"/>
              </w:rPr>
              <w:t>4.55</w:t>
            </w:r>
          </w:p>
        </w:tc>
        <w:tc>
          <w:tcPr>
            <w:tcW w:w="848" w:type="pct"/>
            <w:noWrap w:val="0"/>
            <w:vAlign w:val="center"/>
          </w:tcPr>
          <w:p w14:paraId="1929A888">
            <w:pPr>
              <w:pageBreakBefore w:val="0"/>
              <w:kinsoku/>
              <w:wordWrap/>
              <w:overflowPunct/>
              <w:topLinePunct w:val="0"/>
              <w:autoSpaceDE/>
              <w:autoSpaceDN/>
              <w:bidi w:val="0"/>
              <w:adjustRightInd/>
              <w:snapToGrid/>
              <w:spacing w:line="560" w:lineRule="exact"/>
              <w:jc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eastAsia="zh-CN"/>
              </w:rPr>
              <w:t>1</w:t>
            </w:r>
            <w:r>
              <w:rPr>
                <w:rFonts w:hint="eastAsia" w:ascii="仿宋_GB2312" w:hAnsi="仿宋_GB2312" w:eastAsia="仿宋_GB2312" w:cs="仿宋_GB2312"/>
                <w:sz w:val="28"/>
                <w:szCs w:val="28"/>
                <w:lang w:val="en-US" w:eastAsia="zh-CN"/>
              </w:rPr>
              <w:t>4.55</w:t>
            </w:r>
          </w:p>
        </w:tc>
      </w:tr>
      <w:tr w14:paraId="4B49A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691" w:type="pct"/>
            <w:noWrap w:val="0"/>
            <w:vAlign w:val="center"/>
          </w:tcPr>
          <w:p w14:paraId="677E2C8F">
            <w:pPr>
              <w:pageBreakBefore w:val="0"/>
              <w:widowControl/>
              <w:kinsoku/>
              <w:wordWrap/>
              <w:overflowPunct/>
              <w:topLinePunct w:val="0"/>
              <w:autoSpaceDE/>
              <w:autoSpaceDN/>
              <w:bidi w:val="0"/>
              <w:adjustRightInd/>
              <w:snapToGrid/>
              <w:spacing w:line="560" w:lineRule="exact"/>
              <w:jc w:val="center"/>
              <w:textAlignment w:val="center"/>
              <w:rPr>
                <w:rFonts w:ascii="仿宋_GB2312" w:hAnsi="仿宋_GB2312" w:eastAsia="仿宋_GB2312" w:cs="仿宋_GB2312"/>
                <w:sz w:val="28"/>
                <w:szCs w:val="28"/>
                <w:lang w:eastAsia="zh-CN" w:bidi="ar"/>
              </w:rPr>
            </w:pPr>
            <w:r>
              <w:rPr>
                <w:rStyle w:val="31"/>
                <w:rFonts w:hint="default" w:ascii="仿宋_GB2312" w:hAnsi="仿宋_GB2312" w:eastAsia="仿宋_GB2312" w:cs="仿宋_GB2312"/>
                <w:sz w:val="28"/>
                <w:szCs w:val="28"/>
                <w:lang w:eastAsia="zh-CN" w:bidi="ar"/>
              </w:rPr>
              <w:t>监督方</w:t>
            </w:r>
          </w:p>
        </w:tc>
        <w:tc>
          <w:tcPr>
            <w:tcW w:w="728" w:type="pct"/>
            <w:noWrap w:val="0"/>
            <w:vAlign w:val="center"/>
          </w:tcPr>
          <w:p w14:paraId="6017ADFB">
            <w:pPr>
              <w:pageBreakBefore w:val="0"/>
              <w:widowControl/>
              <w:kinsoku/>
              <w:wordWrap/>
              <w:overflowPunct/>
              <w:topLinePunct w:val="0"/>
              <w:autoSpaceDE/>
              <w:autoSpaceDN/>
              <w:bidi w:val="0"/>
              <w:adjustRightInd/>
              <w:snapToGrid/>
              <w:spacing w:line="560" w:lineRule="exact"/>
              <w:jc w:val="center"/>
              <w:textAlignment w:val="center"/>
              <w:rPr>
                <w:rFonts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bidi="ar"/>
              </w:rPr>
              <w:t>10</w:t>
            </w:r>
          </w:p>
        </w:tc>
        <w:tc>
          <w:tcPr>
            <w:tcW w:w="731" w:type="pct"/>
            <w:noWrap w:val="0"/>
            <w:vAlign w:val="center"/>
          </w:tcPr>
          <w:p w14:paraId="3767B511">
            <w:pPr>
              <w:pageBreakBefore w:val="0"/>
              <w:widowControl/>
              <w:kinsoku/>
              <w:wordWrap/>
              <w:overflowPunct/>
              <w:topLinePunct w:val="0"/>
              <w:autoSpaceDE/>
              <w:autoSpaceDN/>
              <w:bidi w:val="0"/>
              <w:adjustRightInd/>
              <w:snapToGrid/>
              <w:spacing w:line="560" w:lineRule="exact"/>
              <w:jc w:val="center"/>
              <w:textAlignment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9.1</w:t>
            </w:r>
          </w:p>
        </w:tc>
        <w:tc>
          <w:tcPr>
            <w:tcW w:w="848" w:type="pct"/>
            <w:noWrap w:val="0"/>
            <w:vAlign w:val="center"/>
          </w:tcPr>
          <w:p w14:paraId="5CE91367">
            <w:pPr>
              <w:pageBreakBefore w:val="0"/>
              <w:kinsoku/>
              <w:wordWrap/>
              <w:overflowPunct/>
              <w:topLinePunct w:val="0"/>
              <w:autoSpaceDE/>
              <w:autoSpaceDN/>
              <w:bidi w:val="0"/>
              <w:adjustRightInd/>
              <w:snapToGrid/>
              <w:spacing w:line="560" w:lineRule="exact"/>
              <w:jc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9.1</w:t>
            </w:r>
          </w:p>
        </w:tc>
      </w:tr>
      <w:tr w14:paraId="7C354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51" w:type="pct"/>
            <w:gridSpan w:val="3"/>
            <w:noWrap w:val="0"/>
            <w:vAlign w:val="center"/>
          </w:tcPr>
          <w:p w14:paraId="6695BB62">
            <w:pPr>
              <w:pStyle w:val="12"/>
              <w:pageBreakBefore w:val="0"/>
              <w:kinsoku/>
              <w:wordWrap/>
              <w:overflowPunct/>
              <w:topLinePunct w:val="0"/>
              <w:autoSpaceDE/>
              <w:autoSpaceDN/>
              <w:bidi w:val="0"/>
              <w:adjustRightInd/>
              <w:snapToGrid/>
              <w:spacing w:after="0" w:line="560" w:lineRule="exact"/>
              <w:ind w:firstLine="0"/>
              <w:jc w:val="center"/>
              <w:rPr>
                <w:rFonts w:ascii="仿宋_GB2312" w:eastAsia="仿宋_GB2312"/>
                <w:b/>
                <w:lang w:val="en-US" w:eastAsia="zh-CN"/>
              </w:rPr>
            </w:pPr>
            <w:r>
              <w:rPr>
                <w:rFonts w:hint="eastAsia" w:ascii="仿宋_GB2312" w:eastAsia="仿宋_GB2312"/>
                <w:b/>
                <w:lang w:val="en-US" w:eastAsia="zh-CN"/>
              </w:rPr>
              <w:t>总分</w:t>
            </w:r>
          </w:p>
        </w:tc>
        <w:tc>
          <w:tcPr>
            <w:tcW w:w="848" w:type="pct"/>
            <w:noWrap w:val="0"/>
            <w:vAlign w:val="center"/>
          </w:tcPr>
          <w:p w14:paraId="7FF573AC">
            <w:pPr>
              <w:pageBreakBefore w:val="0"/>
              <w:widowControl/>
              <w:kinsoku/>
              <w:wordWrap/>
              <w:overflowPunct/>
              <w:topLinePunct w:val="0"/>
              <w:autoSpaceDE/>
              <w:autoSpaceDN/>
              <w:bidi w:val="0"/>
              <w:adjustRightInd/>
              <w:snapToGrid/>
              <w:spacing w:line="560" w:lineRule="exact"/>
              <w:jc w:val="center"/>
              <w:textAlignment w:val="center"/>
              <w:rPr>
                <w:rFonts w:hint="default" w:ascii="仿宋_GB2312" w:hAnsi="仿宋_GB2312" w:eastAsia="仿宋_GB2312" w:cs="仿宋_GB2312"/>
                <w:b/>
                <w:sz w:val="28"/>
                <w:szCs w:val="28"/>
                <w:lang w:val="en-US" w:eastAsia="zh-CN" w:bidi="ar"/>
              </w:rPr>
            </w:pPr>
            <w:r>
              <w:rPr>
                <w:rFonts w:hint="eastAsia" w:ascii="仿宋_GB2312" w:hAnsi="仿宋_GB2312" w:eastAsia="仿宋_GB2312" w:cs="仿宋_GB2312"/>
                <w:b/>
                <w:sz w:val="28"/>
                <w:szCs w:val="28"/>
                <w:lang w:val="en-US" w:eastAsia="zh-CN" w:bidi="ar"/>
              </w:rPr>
              <w:t>90.06</w:t>
            </w:r>
          </w:p>
        </w:tc>
      </w:tr>
    </w:tbl>
    <w:p w14:paraId="7CE88971">
      <w:pPr>
        <w:pStyle w:val="10"/>
        <w:keepNext/>
        <w:keepLines/>
        <w:pageBreakBefore w:val="0"/>
        <w:widowControl w:val="0"/>
        <w:kinsoku/>
        <w:wordWrap/>
        <w:overflowPunct/>
        <w:topLinePunct w:val="0"/>
        <w:autoSpaceDE/>
        <w:autoSpaceDN/>
        <w:bidi w:val="0"/>
        <w:adjustRightInd/>
        <w:snapToGrid/>
        <w:spacing w:before="0" w:after="0" w:line="560" w:lineRule="exact"/>
        <w:ind w:firstLine="643" w:firstLineChars="200"/>
        <w:jc w:val="both"/>
        <w:textAlignment w:val="auto"/>
        <w:rPr>
          <w:rFonts w:ascii="方正小标宋简体" w:eastAsia="方正小标宋简体"/>
          <w:b/>
          <w:bCs/>
          <w:color w:val="auto"/>
          <w:sz w:val="32"/>
          <w:szCs w:val="28"/>
          <w:lang w:val="en-US"/>
        </w:rPr>
      </w:pPr>
      <w:r>
        <w:rPr>
          <w:rFonts w:hint="eastAsia" w:ascii="方正小标宋简体" w:eastAsia="方正小标宋简体"/>
          <w:b/>
          <w:bCs/>
          <w:color w:val="auto"/>
          <w:sz w:val="32"/>
          <w:szCs w:val="28"/>
          <w:lang w:val="en-US"/>
        </w:rPr>
        <w:t>五</w:t>
      </w:r>
      <w:bookmarkEnd w:id="61"/>
      <w:r>
        <w:rPr>
          <w:rFonts w:hint="eastAsia" w:ascii="方正小标宋简体" w:eastAsia="方正小标宋简体"/>
          <w:b/>
          <w:bCs/>
          <w:color w:val="auto"/>
          <w:sz w:val="32"/>
          <w:szCs w:val="28"/>
          <w:lang w:val="en-US"/>
        </w:rPr>
        <w:t>、结语</w:t>
      </w:r>
    </w:p>
    <w:p w14:paraId="0DFE5F28">
      <w:pPr>
        <w:pStyle w:val="12"/>
        <w:pageBreakBefore w:val="0"/>
        <w:widowControl w:val="0"/>
        <w:kinsoku/>
        <w:wordWrap/>
        <w:overflowPunct/>
        <w:topLinePunct w:val="0"/>
        <w:autoSpaceDE/>
        <w:autoSpaceDN/>
        <w:bidi w:val="0"/>
        <w:adjustRightInd/>
        <w:snapToGrid/>
        <w:spacing w:after="80" w:line="560" w:lineRule="exact"/>
        <w:ind w:firstLine="600"/>
        <w:jc w:val="both"/>
        <w:textAlignment w:val="auto"/>
        <w:rPr>
          <w:rFonts w:ascii="仿宋_GB2312" w:eastAsia="仿宋_GB2312"/>
          <w:color w:val="auto"/>
          <w:sz w:val="32"/>
          <w:szCs w:val="32"/>
          <w:lang w:eastAsia="zh-CN"/>
        </w:rPr>
      </w:pPr>
      <w:r>
        <w:rPr>
          <w:rFonts w:hint="eastAsia" w:ascii="仿宋_GB2312" w:eastAsia="仿宋_GB2312"/>
          <w:color w:val="auto"/>
          <w:sz w:val="32"/>
          <w:szCs w:val="32"/>
          <w:lang w:eastAsia="zh-CN"/>
        </w:rPr>
        <w:t>大石街</w:t>
      </w:r>
      <w:r>
        <w:rPr>
          <w:rFonts w:hint="eastAsia" w:ascii="仿宋_GB2312" w:eastAsia="仿宋_GB2312"/>
          <w:color w:val="auto"/>
          <w:sz w:val="32"/>
          <w:szCs w:val="32"/>
        </w:rPr>
        <w:t>社工服务站在番禺区民政局、</w:t>
      </w:r>
      <w:r>
        <w:rPr>
          <w:rFonts w:hint="eastAsia" w:ascii="仿宋_GB2312" w:eastAsia="仿宋_GB2312"/>
          <w:color w:val="auto"/>
          <w:sz w:val="32"/>
          <w:szCs w:val="32"/>
          <w:lang w:eastAsia="zh-CN"/>
        </w:rPr>
        <w:t>大石街道</w:t>
      </w:r>
      <w:r>
        <w:rPr>
          <w:rFonts w:hint="eastAsia" w:ascii="仿宋_GB2312" w:eastAsia="仿宋_GB2312"/>
          <w:color w:val="auto"/>
          <w:sz w:val="32"/>
          <w:szCs w:val="32"/>
        </w:rPr>
        <w:t>党工委</w:t>
      </w:r>
      <w:r>
        <w:rPr>
          <w:rFonts w:hint="eastAsia" w:ascii="仿宋_GB2312" w:eastAsia="仿宋_GB2312"/>
          <w:color w:val="auto"/>
          <w:sz w:val="32"/>
          <w:szCs w:val="32"/>
          <w:lang w:eastAsia="zh-CN"/>
        </w:rPr>
        <w:t>、大石街</w:t>
      </w:r>
      <w:r>
        <w:rPr>
          <w:rFonts w:hint="eastAsia" w:ascii="仿宋_GB2312" w:eastAsia="仿宋_GB2312"/>
          <w:color w:val="auto"/>
          <w:sz w:val="32"/>
          <w:szCs w:val="32"/>
        </w:rPr>
        <w:t>道办事处的大力支持下，在</w:t>
      </w:r>
      <w:r>
        <w:rPr>
          <w:rFonts w:hint="eastAsia" w:ascii="仿宋_GB2312" w:eastAsia="仿宋_GB2312"/>
          <w:color w:val="auto"/>
          <w:sz w:val="32"/>
          <w:szCs w:val="32"/>
          <w:lang w:val="en-US" w:eastAsia="zh-CN"/>
        </w:rPr>
        <w:t>广州市天河区启智社会</w:t>
      </w:r>
      <w:r>
        <w:rPr>
          <w:rFonts w:hint="eastAsia" w:ascii="仿宋_GB2312" w:eastAsia="仿宋_GB2312"/>
          <w:color w:val="auto"/>
          <w:sz w:val="32"/>
          <w:szCs w:val="32"/>
        </w:rPr>
        <w:t>工作服务</w:t>
      </w:r>
      <w:r>
        <w:rPr>
          <w:rFonts w:hint="eastAsia" w:ascii="仿宋_GB2312" w:eastAsia="仿宋_GB2312"/>
          <w:color w:val="auto"/>
          <w:sz w:val="32"/>
          <w:szCs w:val="32"/>
          <w:lang w:eastAsia="zh-CN"/>
        </w:rPr>
        <w:t>中心</w:t>
      </w:r>
      <w:r>
        <w:rPr>
          <w:rFonts w:hint="eastAsia" w:ascii="仿宋_GB2312" w:eastAsia="仿宋_GB2312"/>
          <w:color w:val="auto"/>
          <w:sz w:val="32"/>
          <w:szCs w:val="32"/>
        </w:rPr>
        <w:t>的努力下，已运营</w:t>
      </w:r>
      <w:r>
        <w:rPr>
          <w:rFonts w:hint="eastAsia" w:ascii="仿宋_GB2312" w:eastAsia="仿宋_GB2312"/>
          <w:color w:val="auto"/>
          <w:sz w:val="32"/>
          <w:szCs w:val="32"/>
          <w:lang w:eastAsia="zh-CN"/>
        </w:rPr>
        <w:t>第</w:t>
      </w:r>
      <w:r>
        <w:rPr>
          <w:rFonts w:hint="eastAsia" w:ascii="仿宋_GB2312" w:eastAsia="仿宋_GB2312"/>
          <w:color w:val="auto"/>
          <w:sz w:val="32"/>
          <w:szCs w:val="32"/>
          <w:lang w:val="en-US" w:eastAsia="zh-CN"/>
        </w:rPr>
        <w:t>8</w:t>
      </w:r>
      <w:r>
        <w:rPr>
          <w:rFonts w:ascii="仿宋_GB2312" w:eastAsia="仿宋_GB2312"/>
          <w:color w:val="auto"/>
          <w:sz w:val="32"/>
          <w:szCs w:val="32"/>
          <w:lang w:val="en-US" w:eastAsia="zh-CN"/>
        </w:rPr>
        <w:t>年</w:t>
      </w:r>
      <w:r>
        <w:rPr>
          <w:rFonts w:hint="eastAsia" w:ascii="仿宋_GB2312" w:eastAsia="仿宋_GB2312"/>
          <w:color w:val="auto"/>
          <w:sz w:val="32"/>
          <w:szCs w:val="32"/>
          <w:lang w:val="en-US" w:eastAsia="zh-CN"/>
        </w:rPr>
        <w:t>。社工站</w:t>
      </w:r>
      <w:r>
        <w:rPr>
          <w:rFonts w:hint="eastAsia" w:ascii="仿宋_GB2312" w:eastAsia="仿宋_GB2312"/>
          <w:color w:val="auto"/>
          <w:sz w:val="32"/>
          <w:szCs w:val="32"/>
          <w:lang w:eastAsia="zh-CN"/>
        </w:rPr>
        <w:t>政治站位高、团队专业素质强，兜底服务扎实，工作人员工作态度好，服务用心，积极配合街道各职能部门和各村居开展工作。</w:t>
      </w:r>
      <w:r>
        <w:rPr>
          <w:rFonts w:hint="eastAsia" w:ascii="仿宋_GB2312" w:eastAsia="仿宋_GB2312"/>
          <w:color w:val="auto"/>
          <w:sz w:val="32"/>
          <w:szCs w:val="32"/>
          <w:lang w:val="en-US" w:eastAsia="zh-CN"/>
        </w:rPr>
        <w:t>制定并落实执行了服务质量内控机制和内部定期反思总结工作机制，多形式、多渠道地宣传社工站的各项服务信息。社工站</w:t>
      </w:r>
      <w:r>
        <w:rPr>
          <w:rFonts w:hint="eastAsia" w:ascii="仿宋_GB2312" w:eastAsia="仿宋_GB2312"/>
          <w:bCs/>
          <w:color w:val="auto"/>
          <w:sz w:val="32"/>
          <w:szCs w:val="32"/>
          <w:lang w:val="en-US" w:eastAsia="zh-CN"/>
        </w:rPr>
        <w:t>依托“三单对接”机制，及时回应服务对象需求，并实现资源与需求的精准匹配，有效提升社区资源利用效率。</w:t>
      </w:r>
    </w:p>
    <w:p w14:paraId="176EADC7">
      <w:pPr>
        <w:pStyle w:val="12"/>
        <w:pageBreakBefore w:val="0"/>
        <w:widowControl w:val="0"/>
        <w:kinsoku/>
        <w:wordWrap/>
        <w:overflowPunct/>
        <w:topLinePunct w:val="0"/>
        <w:autoSpaceDE/>
        <w:autoSpaceDN/>
        <w:bidi w:val="0"/>
        <w:adjustRightInd/>
        <w:snapToGrid/>
        <w:spacing w:after="0" w:line="560" w:lineRule="exact"/>
        <w:ind w:firstLine="740"/>
        <w:jc w:val="both"/>
        <w:textAlignment w:val="auto"/>
        <w:rPr>
          <w:rFonts w:hint="eastAsia" w:ascii="仿宋_GB2312" w:eastAsia="仿宋_GB2312"/>
          <w:color w:val="auto"/>
          <w:sz w:val="32"/>
          <w:szCs w:val="32"/>
          <w:lang w:eastAsia="zh-CN"/>
        </w:rPr>
      </w:pPr>
      <w:r>
        <w:rPr>
          <w:rFonts w:hint="eastAsia" w:ascii="仿宋_GB2312" w:eastAsia="仿宋_GB2312"/>
          <w:color w:val="auto"/>
          <w:sz w:val="32"/>
          <w:szCs w:val="32"/>
          <w:lang w:val="en-US" w:eastAsia="zh-CN"/>
        </w:rPr>
        <w:t>建议社工站优化社区问题地图，增加问题类型图例，并按区域标注各类问题的分布情况，提升地图的直观性和实用价值，同时补充各项资源的可用性分析。强化个案目标的SMART原则应用，提升目标撰写的精准度与可操作性，强化社工站综合管理平台的学习与有效运用，及时填写、更新服务信息。持续拓宽困难群众和特殊群体的服务参与途径，规范个案文书表述，提升记录的专业性与一致性，</w:t>
      </w:r>
      <w:r>
        <w:rPr>
          <w:rFonts w:hint="eastAsia" w:ascii="仿宋_GB2312" w:eastAsia="仿宋_GB2312"/>
          <w:color w:val="auto"/>
          <w:sz w:val="32"/>
          <w:szCs w:val="32"/>
          <w:lang w:eastAsia="zh-CN"/>
        </w:rPr>
        <w:t>加强服务成效的整理和提炼，包括疑难案例的总结以及跟踪回访机制的运用，进一步夯实服务成效。</w:t>
      </w:r>
    </w:p>
    <w:p w14:paraId="4ECDAE3D">
      <w:pPr>
        <w:pStyle w:val="12"/>
        <w:pageBreakBefore w:val="0"/>
        <w:widowControl w:val="0"/>
        <w:kinsoku/>
        <w:wordWrap/>
        <w:overflowPunct/>
        <w:topLinePunct w:val="0"/>
        <w:autoSpaceDE/>
        <w:autoSpaceDN/>
        <w:bidi w:val="0"/>
        <w:adjustRightInd/>
        <w:snapToGrid/>
        <w:spacing w:after="0" w:line="560" w:lineRule="exact"/>
        <w:ind w:firstLine="740"/>
        <w:jc w:val="both"/>
        <w:textAlignment w:val="auto"/>
        <w:rPr>
          <w:rFonts w:hint="eastAsia" w:ascii="仿宋_GB2312" w:eastAsia="仿宋_GB2312"/>
          <w:color w:val="auto"/>
          <w:sz w:val="32"/>
          <w:szCs w:val="32"/>
          <w:lang w:eastAsia="zh-CN"/>
        </w:rPr>
      </w:pPr>
    </w:p>
    <w:p w14:paraId="631F92EB">
      <w:pPr>
        <w:pStyle w:val="12"/>
        <w:pageBreakBefore w:val="0"/>
        <w:widowControl w:val="0"/>
        <w:kinsoku/>
        <w:wordWrap/>
        <w:overflowPunct/>
        <w:topLinePunct w:val="0"/>
        <w:autoSpaceDE/>
        <w:autoSpaceDN/>
        <w:bidi w:val="0"/>
        <w:adjustRightInd/>
        <w:snapToGrid/>
        <w:spacing w:after="0" w:line="560" w:lineRule="exact"/>
        <w:ind w:left="0" w:leftChars="0" w:firstLine="0" w:firstLineChars="0"/>
        <w:jc w:val="both"/>
        <w:textAlignment w:val="auto"/>
        <w:rPr>
          <w:rFonts w:hint="eastAsia" w:ascii="仿宋_GB2312" w:eastAsia="仿宋_GB2312"/>
          <w:color w:val="auto"/>
          <w:sz w:val="32"/>
          <w:szCs w:val="32"/>
          <w:lang w:eastAsia="zh-CN"/>
        </w:rPr>
      </w:pPr>
    </w:p>
    <w:p w14:paraId="7AC100F6">
      <w:pPr>
        <w:pStyle w:val="12"/>
        <w:keepNext w:val="0"/>
        <w:keepLines w:val="0"/>
        <w:pageBreakBefore w:val="0"/>
        <w:widowControl w:val="0"/>
        <w:kinsoku/>
        <w:wordWrap/>
        <w:overflowPunct/>
        <w:topLinePunct w:val="0"/>
        <w:autoSpaceDE/>
        <w:autoSpaceDN/>
        <w:bidi w:val="0"/>
        <w:adjustRightInd/>
        <w:snapToGrid/>
        <w:spacing w:after="0" w:line="540" w:lineRule="exact"/>
        <w:ind w:firstLine="640" w:firstLineChars="200"/>
        <w:jc w:val="both"/>
        <w:textAlignment w:val="auto"/>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附件：1.大石街社工服务站指标完成情况统计表</w:t>
      </w:r>
    </w:p>
    <w:p w14:paraId="0CC97076">
      <w:pPr>
        <w:pStyle w:val="12"/>
        <w:keepNext w:val="0"/>
        <w:keepLines w:val="0"/>
        <w:pageBreakBefore w:val="0"/>
        <w:widowControl w:val="0"/>
        <w:kinsoku/>
        <w:wordWrap/>
        <w:overflowPunct/>
        <w:topLinePunct w:val="0"/>
        <w:autoSpaceDE/>
        <w:autoSpaceDN/>
        <w:bidi w:val="0"/>
        <w:adjustRightInd/>
        <w:snapToGrid/>
        <w:spacing w:after="0" w:line="540" w:lineRule="exact"/>
        <w:ind w:firstLine="1600" w:firstLineChars="500"/>
        <w:jc w:val="both"/>
        <w:textAlignment w:val="auto"/>
        <w:rPr>
          <w:rFonts w:hint="eastAsia" w:ascii="仿宋_GB2312" w:hAnsi="仿宋_GB2312" w:eastAsia="仿宋_GB2312" w:cs="仿宋_GB2312"/>
          <w:color w:val="auto"/>
          <w:sz w:val="32"/>
          <w:szCs w:val="32"/>
          <w:lang w:eastAsia="zh-CN"/>
        </w:rPr>
      </w:pPr>
      <w:r>
        <w:rPr>
          <w:rFonts w:hint="eastAsia" w:ascii="仿宋_GB2312" w:eastAsia="仿宋_GB2312"/>
          <w:color w:val="auto"/>
          <w:sz w:val="32"/>
          <w:szCs w:val="32"/>
          <w:lang w:val="en-US" w:eastAsia="zh-CN"/>
        </w:rPr>
        <w:t>2.大石街社工服务站工作人员情况统计表</w:t>
      </w:r>
    </w:p>
    <w:p w14:paraId="2844D1E9">
      <w:pPr>
        <w:pageBreakBefore w:val="0"/>
        <w:widowControl w:val="0"/>
        <w:tabs>
          <w:tab w:val="left" w:pos="7330"/>
        </w:tabs>
        <w:kinsoku/>
        <w:wordWrap/>
        <w:overflowPunct/>
        <w:topLinePunct w:val="0"/>
        <w:autoSpaceDE/>
        <w:autoSpaceDN/>
        <w:bidi w:val="0"/>
        <w:adjustRightInd/>
        <w:snapToGrid/>
        <w:spacing w:line="540" w:lineRule="exact"/>
        <w:jc w:val="both"/>
        <w:textAlignment w:val="auto"/>
        <w:rPr>
          <w:rFonts w:hint="eastAsia" w:ascii="仿宋_GB2312" w:hAnsi="仿宋_GB2312" w:eastAsia="仿宋_GB2312" w:cs="仿宋_GB2312"/>
          <w:color w:val="auto"/>
          <w:sz w:val="32"/>
          <w:szCs w:val="32"/>
          <w:lang w:eastAsia="zh-CN"/>
        </w:rPr>
      </w:pPr>
    </w:p>
    <w:p w14:paraId="130CAD90">
      <w:pPr>
        <w:pageBreakBefore w:val="0"/>
        <w:widowControl w:val="0"/>
        <w:tabs>
          <w:tab w:val="left" w:pos="7330"/>
        </w:tabs>
        <w:kinsoku/>
        <w:wordWrap/>
        <w:overflowPunct/>
        <w:topLinePunct w:val="0"/>
        <w:autoSpaceDE/>
        <w:autoSpaceDN/>
        <w:bidi w:val="0"/>
        <w:adjustRightInd/>
        <w:snapToGrid/>
        <w:spacing w:line="540" w:lineRule="exact"/>
        <w:jc w:val="both"/>
        <w:textAlignment w:val="auto"/>
        <w:rPr>
          <w:rFonts w:hint="eastAsia" w:ascii="仿宋_GB2312" w:hAnsi="仿宋_GB2312" w:eastAsia="仿宋_GB2312" w:cs="仿宋_GB2312"/>
          <w:color w:val="auto"/>
          <w:sz w:val="32"/>
          <w:szCs w:val="32"/>
          <w:lang w:eastAsia="zh-CN"/>
        </w:rPr>
      </w:pPr>
    </w:p>
    <w:p w14:paraId="7B534D14">
      <w:pPr>
        <w:pageBreakBefore w:val="0"/>
        <w:widowControl w:val="0"/>
        <w:tabs>
          <w:tab w:val="left" w:pos="7330"/>
        </w:tabs>
        <w:kinsoku/>
        <w:wordWrap/>
        <w:overflowPunct/>
        <w:topLinePunct w:val="0"/>
        <w:autoSpaceDE/>
        <w:autoSpaceDN/>
        <w:bidi w:val="0"/>
        <w:adjustRightInd/>
        <w:snapToGrid/>
        <w:spacing w:line="540" w:lineRule="exact"/>
        <w:jc w:val="both"/>
        <w:textAlignment w:val="auto"/>
        <w:rPr>
          <w:rFonts w:hint="eastAsia" w:ascii="仿宋_GB2312" w:hAnsi="仿宋_GB2312" w:eastAsia="仿宋_GB2312" w:cs="仿宋_GB2312"/>
          <w:color w:val="auto"/>
          <w:sz w:val="32"/>
          <w:szCs w:val="32"/>
          <w:lang w:eastAsia="zh-CN"/>
        </w:rPr>
      </w:pPr>
    </w:p>
    <w:p w14:paraId="7379F1EE">
      <w:pPr>
        <w:pageBreakBefore w:val="0"/>
        <w:widowControl w:val="0"/>
        <w:tabs>
          <w:tab w:val="left" w:pos="7330"/>
        </w:tabs>
        <w:kinsoku/>
        <w:wordWrap/>
        <w:overflowPunct/>
        <w:topLinePunct w:val="0"/>
        <w:autoSpaceDE/>
        <w:autoSpaceDN/>
        <w:bidi w:val="0"/>
        <w:adjustRightInd/>
        <w:snapToGrid/>
        <w:spacing w:line="540" w:lineRule="exact"/>
        <w:ind w:firstLine="5440" w:firstLineChars="1700"/>
        <w:jc w:val="both"/>
        <w:textAlignment w:val="auto"/>
        <w:rPr>
          <w:rFonts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广州市番禺区社会组织联合会</w:t>
      </w:r>
    </w:p>
    <w:p w14:paraId="0435838F">
      <w:pPr>
        <w:pageBreakBefore w:val="0"/>
        <w:widowControl w:val="0"/>
        <w:tabs>
          <w:tab w:val="left" w:pos="7330"/>
        </w:tabs>
        <w:kinsoku/>
        <w:wordWrap/>
        <w:overflowPunct/>
        <w:topLinePunct w:val="0"/>
        <w:autoSpaceDE/>
        <w:autoSpaceDN/>
        <w:bidi w:val="0"/>
        <w:adjustRightInd/>
        <w:snapToGrid/>
        <w:spacing w:line="540" w:lineRule="exact"/>
        <w:ind w:firstLine="6400" w:firstLineChars="2000"/>
        <w:jc w:val="both"/>
        <w:textAlignment w:val="auto"/>
        <w:rPr>
          <w:lang w:val="en-US" w:eastAsia="zh-CN"/>
        </w:rPr>
      </w:pPr>
      <w:r>
        <w:rPr>
          <w:rFonts w:hint="eastAsia" w:ascii="仿宋_GB2312" w:hAnsi="仿宋_GB2312" w:eastAsia="仿宋_GB2312" w:cs="仿宋_GB2312"/>
          <w:color w:val="auto"/>
          <w:sz w:val="32"/>
          <w:szCs w:val="32"/>
          <w:lang w:eastAsia="zh-CN"/>
        </w:rPr>
        <w:t>202</w:t>
      </w:r>
      <w:r>
        <w:rPr>
          <w:rFonts w:hint="eastAsia" w:ascii="仿宋_GB2312" w:hAnsi="仿宋_GB2312" w:eastAsia="仿宋_GB2312" w:cs="仿宋_GB2312"/>
          <w:color w:val="auto"/>
          <w:sz w:val="32"/>
          <w:szCs w:val="32"/>
          <w:lang w:val="en-US" w:eastAsia="zh-CN"/>
        </w:rPr>
        <w:t>6</w:t>
      </w:r>
      <w:r>
        <w:rPr>
          <w:rFonts w:hint="eastAsia" w:ascii="仿宋_GB2312" w:hAnsi="仿宋_GB2312" w:eastAsia="仿宋_GB2312" w:cs="仿宋_GB2312"/>
          <w:color w:val="auto"/>
          <w:sz w:val="32"/>
          <w:szCs w:val="32"/>
          <w:lang w:eastAsia="zh-CN"/>
        </w:rPr>
        <w:t>年</w:t>
      </w:r>
      <w:r>
        <w:rPr>
          <w:rFonts w:hint="eastAsia" w:ascii="仿宋_GB2312" w:hAnsi="仿宋_GB2312" w:eastAsia="仿宋_GB2312" w:cs="仿宋_GB2312"/>
          <w:color w:val="auto"/>
          <w:sz w:val="32"/>
          <w:szCs w:val="32"/>
          <w:lang w:val="en-US" w:eastAsia="zh-CN"/>
        </w:rPr>
        <w:t>8</w:t>
      </w:r>
      <w:r>
        <w:rPr>
          <w:rFonts w:hint="eastAsia" w:ascii="仿宋_GB2312" w:hAnsi="仿宋_GB2312" w:eastAsia="仿宋_GB2312" w:cs="仿宋_GB2312"/>
          <w:color w:val="auto"/>
          <w:sz w:val="32"/>
          <w:szCs w:val="32"/>
          <w:lang w:eastAsia="zh-CN"/>
        </w:rPr>
        <w:t>月</w:t>
      </w:r>
      <w:r>
        <w:rPr>
          <w:rFonts w:hint="eastAsia" w:ascii="仿宋_GB2312" w:hAnsi="仿宋_GB2312" w:eastAsia="仿宋_GB2312" w:cs="仿宋_GB2312"/>
          <w:color w:val="auto"/>
          <w:sz w:val="32"/>
          <w:szCs w:val="32"/>
          <w:lang w:val="en-US" w:eastAsia="zh-CN"/>
        </w:rPr>
        <w:t>10</w:t>
      </w:r>
      <w:r>
        <w:rPr>
          <w:rFonts w:hint="eastAsia" w:ascii="仿宋_GB2312" w:hAnsi="仿宋_GB2312" w:eastAsia="仿宋_GB2312" w:cs="仿宋_GB2312"/>
          <w:color w:val="auto"/>
          <w:sz w:val="32"/>
          <w:szCs w:val="32"/>
          <w:lang w:eastAsia="zh-CN"/>
        </w:rPr>
        <w:t>日</w:t>
      </w:r>
    </w:p>
    <w:sectPr>
      <w:footerReference r:id="rId3" w:type="default"/>
      <w:footerReference r:id="rId4" w:type="even"/>
      <w:pgSz w:w="11900" w:h="16840"/>
      <w:pgMar w:top="1301" w:right="876" w:bottom="1373" w:left="885" w:header="457" w:footer="448"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script"/>
    <w:pitch w:val="default"/>
    <w:sig w:usb0="00000001" w:usb1="080E0000" w:usb2="00000000" w:usb3="00000000" w:csb0="00040000" w:csb1="00000000"/>
  </w:font>
  <w:font w:name="PMingLiU">
    <w:panose1 w:val="02020500000000000000"/>
    <w:charset w:val="88"/>
    <w:family w:val="auto"/>
    <w:pitch w:val="default"/>
    <w:sig w:usb0="A00002FF" w:usb1="28CFFCFA" w:usb2="00000016" w:usb3="00000000" w:csb0="00100001"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FAC1AD">
    <w:pPr>
      <w:pStyle w:val="4"/>
    </w:pPr>
    <w:r>
      <w:rPr>
        <w:lang w:eastAsia="zh-CN" w:bidi="ar-SA"/>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1FF02DF">
                          <w:pPr>
                            <w:pStyle w:val="4"/>
                          </w:pPr>
                          <w:r>
                            <w:fldChar w:fldCharType="begin"/>
                          </w:r>
                          <w:r>
                            <w:instrText xml:space="preserve"> PAGE  \* MERGEFORMAT </w:instrText>
                          </w:r>
                          <w:r>
                            <w:fldChar w:fldCharType="separate"/>
                          </w:r>
                          <w:r>
                            <w:t>19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51FF02DF">
                    <w:pPr>
                      <w:pStyle w:val="4"/>
                    </w:pPr>
                    <w:r>
                      <w:fldChar w:fldCharType="begin"/>
                    </w:r>
                    <w:r>
                      <w:instrText xml:space="preserve"> PAGE  \* MERGEFORMAT </w:instrText>
                    </w:r>
                    <w:r>
                      <w:fldChar w:fldCharType="separate"/>
                    </w:r>
                    <w:r>
                      <w:t>19</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2072C0">
    <w:pPr>
      <w:pStyle w:val="4"/>
    </w:pPr>
    <w:r>
      <w:rPr>
        <w:lang w:eastAsia="zh-CN" w:bidi="ar-SA"/>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72673A8">
                          <w:pPr>
                            <w:pStyle w:val="4"/>
                          </w:pPr>
                          <w:r>
                            <w:fldChar w:fldCharType="begin"/>
                          </w:r>
                          <w:r>
                            <w:instrText xml:space="preserve"> PAGE  \* MERGEFORMAT </w:instrText>
                          </w:r>
                          <w:r>
                            <w:fldChar w:fldCharType="separate"/>
                          </w:r>
                          <w:r>
                            <w:t>18</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bVWnMqAgAAV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CbVWnMqAgAAVQQAAA4AAAAAAAAAAQAgAAAAHwEAAGRycy9lMm9Eb2MueG1sUEsFBgAAAAAGAAYA&#10;WQEAALsFAAAAAA==&#10;">
              <v:fill on="f" focussize="0,0"/>
              <v:stroke on="f" weight="0.5pt"/>
              <v:imagedata o:title=""/>
              <o:lock v:ext="edit" aspectratio="f"/>
              <v:textbox inset="0mm,0mm,0mm,0mm" style="mso-fit-shape-to-text:t;">
                <w:txbxContent>
                  <w:p w14:paraId="572673A8">
                    <w:pPr>
                      <w:pStyle w:val="4"/>
                    </w:pPr>
                    <w:r>
                      <w:fldChar w:fldCharType="begin"/>
                    </w:r>
                    <w:r>
                      <w:instrText xml:space="preserve"> PAGE  \* MERGEFORMAT </w:instrText>
                    </w:r>
                    <w:r>
                      <w:fldChar w:fldCharType="separate"/>
                    </w:r>
                    <w:r>
                      <w:t>18</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CC58AC3"/>
    <w:multiLevelType w:val="singleLevel"/>
    <w:tmpl w:val="9CC58AC3"/>
    <w:lvl w:ilvl="0" w:tentative="0">
      <w:start w:val="1"/>
      <w:numFmt w:val="decimal"/>
      <w:suff w:val="nothing"/>
      <w:lvlText w:val="（%1）"/>
      <w:lvlJc w:val="left"/>
    </w:lvl>
  </w:abstractNum>
  <w:abstractNum w:abstractNumId="1">
    <w:nsid w:val="C7167EC6"/>
    <w:multiLevelType w:val="singleLevel"/>
    <w:tmpl w:val="C7167EC6"/>
    <w:lvl w:ilvl="0" w:tentative="0">
      <w:start w:val="7"/>
      <w:numFmt w:val="chineseCounting"/>
      <w:suff w:val="nothing"/>
      <w:lvlText w:val="（%1）"/>
      <w:lvlJc w:val="left"/>
      <w:rPr>
        <w:rFonts w:hint="eastAsia"/>
      </w:rPr>
    </w:lvl>
  </w:abstractNum>
  <w:abstractNum w:abstractNumId="2">
    <w:nsid w:val="00000001"/>
    <w:multiLevelType w:val="singleLevel"/>
    <w:tmpl w:val="00000001"/>
    <w:lvl w:ilvl="0" w:tentative="0">
      <w:start w:val="1"/>
      <w:numFmt w:val="decimal"/>
      <w:lvlText w:val="%1."/>
      <w:lvlJc w:val="left"/>
      <w:rPr>
        <w:rFonts w:ascii="仿宋" w:hAnsi="仿宋" w:eastAsia="仿宋" w:cs="Times New Roman"/>
        <w:b/>
        <w:bCs w:val="0"/>
        <w:i w:val="0"/>
        <w:iCs w:val="0"/>
        <w:smallCaps w:val="0"/>
        <w:color w:val="000000"/>
        <w:spacing w:val="0"/>
        <w:w w:val="100"/>
        <w:position w:val="0"/>
        <w:sz w:val="32"/>
        <w:szCs w:val="28"/>
        <w:u w:val="none"/>
        <w:shd w:val="clear" w:color="auto" w:fill="auto"/>
        <w:lang w:val="zh-TW" w:eastAsia="zh-TW" w:bidi="zh-TW"/>
      </w:rPr>
    </w:lvl>
  </w:abstractNum>
  <w:abstractNum w:abstractNumId="3">
    <w:nsid w:val="00000002"/>
    <w:multiLevelType w:val="singleLevel"/>
    <w:tmpl w:val="00000002"/>
    <w:lvl w:ilvl="0" w:tentative="0">
      <w:start w:val="1"/>
      <w:numFmt w:val="decimal"/>
      <w:lvlText w:val="%1."/>
      <w:lvlJc w:val="left"/>
      <w:rPr>
        <w:rFonts w:ascii="仿宋" w:hAnsi="仿宋" w:eastAsia="仿宋" w:cs="Times New Roman"/>
        <w:b/>
        <w:bCs w:val="0"/>
        <w:i w:val="0"/>
        <w:iCs w:val="0"/>
        <w:smallCaps w:val="0"/>
        <w:color w:val="000000"/>
        <w:spacing w:val="0"/>
        <w:w w:val="100"/>
        <w:position w:val="0"/>
        <w:sz w:val="32"/>
        <w:szCs w:val="28"/>
        <w:u w:val="none"/>
        <w:shd w:val="clear" w:color="auto" w:fill="auto"/>
        <w:lang w:val="zh-TW" w:eastAsia="zh-TW" w:bidi="zh-TW"/>
      </w:rPr>
    </w:lvl>
  </w:abstractNum>
  <w:abstractNum w:abstractNumId="4">
    <w:nsid w:val="00000004"/>
    <w:multiLevelType w:val="singleLevel"/>
    <w:tmpl w:val="00000004"/>
    <w:lvl w:ilvl="0" w:tentative="0">
      <w:start w:val="1"/>
      <w:numFmt w:val="decimal"/>
      <w:lvlText w:val="%1."/>
      <w:lvlJc w:val="left"/>
      <w:rPr>
        <w:rFonts w:ascii="Times New Roman" w:hAnsi="Times New Roman" w:eastAsia="Times New Roman" w:cs="Times New Roman"/>
        <w:b/>
        <w:bCs/>
        <w:i w:val="0"/>
        <w:iCs w:val="0"/>
        <w:smallCaps w:val="0"/>
        <w:color w:val="000000"/>
        <w:spacing w:val="0"/>
        <w:w w:val="100"/>
        <w:position w:val="0"/>
        <w:sz w:val="30"/>
        <w:szCs w:val="30"/>
        <w:u w:val="none"/>
        <w:shd w:val="clear" w:color="auto" w:fill="auto"/>
        <w:lang w:val="zh-TW" w:eastAsia="zh-TW" w:bidi="zh-TW"/>
      </w:rPr>
    </w:lvl>
  </w:abstractNum>
  <w:abstractNum w:abstractNumId="5">
    <w:nsid w:val="0053208E"/>
    <w:multiLevelType w:val="singleLevel"/>
    <w:tmpl w:val="0053208E"/>
    <w:lvl w:ilvl="0" w:tentative="0">
      <w:start w:val="1"/>
      <w:numFmt w:val="decimal"/>
      <w:lvlText w:val="%1."/>
      <w:lvlJc w:val="left"/>
      <w:rPr>
        <w:rFonts w:ascii="仿宋" w:hAnsi="仿宋" w:eastAsia="仿宋" w:cs="Times New Roman"/>
        <w:b/>
        <w:bCs w:val="0"/>
        <w:i w:val="0"/>
        <w:iCs w:val="0"/>
        <w:smallCaps w:val="0"/>
        <w:color w:val="000000"/>
        <w:spacing w:val="0"/>
        <w:w w:val="100"/>
        <w:position w:val="0"/>
        <w:sz w:val="32"/>
        <w:szCs w:val="28"/>
        <w:u w:val="none"/>
        <w:shd w:val="clear" w:color="auto" w:fill="auto"/>
        <w:lang w:val="zh-TW" w:eastAsia="zh-TW" w:bidi="zh-TW"/>
      </w:rPr>
    </w:lvl>
  </w:abstractNum>
  <w:num w:numId="1">
    <w:abstractNumId w:val="5"/>
  </w:num>
  <w:num w:numId="2">
    <w:abstractNumId w:val="2"/>
  </w:num>
  <w:num w:numId="3">
    <w:abstractNumId w:val="3"/>
  </w:num>
  <w:num w:numId="4">
    <w:abstractNumId w:val="4"/>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420"/>
  <w:evenAndOddHeaders w:val="1"/>
  <w:drawingGridHorizontalSpacing w:val="181"/>
  <w:drawingGridVerticalSpacing w:val="181"/>
  <w:noPunctuationKerning w:val="1"/>
  <w:characterSpacingControl w:val="compressPunctuation"/>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DZhZGYwNTVjNmEwZDlmYmM0M2UzYmUxZTMyY2ZhNTgifQ=="/>
  </w:docVars>
  <w:rsids>
    <w:rsidRoot w:val="0040785D"/>
    <w:rsid w:val="000628D7"/>
    <w:rsid w:val="000653D4"/>
    <w:rsid w:val="000669A8"/>
    <w:rsid w:val="000707EC"/>
    <w:rsid w:val="00153735"/>
    <w:rsid w:val="001543BA"/>
    <w:rsid w:val="001D6D30"/>
    <w:rsid w:val="002C77AF"/>
    <w:rsid w:val="0031205B"/>
    <w:rsid w:val="003261A9"/>
    <w:rsid w:val="00346C72"/>
    <w:rsid w:val="00347385"/>
    <w:rsid w:val="003878B8"/>
    <w:rsid w:val="003B4EB3"/>
    <w:rsid w:val="003D31DC"/>
    <w:rsid w:val="003E34FA"/>
    <w:rsid w:val="0040785D"/>
    <w:rsid w:val="0046241A"/>
    <w:rsid w:val="004A7570"/>
    <w:rsid w:val="004B3BEE"/>
    <w:rsid w:val="004C2DF8"/>
    <w:rsid w:val="004D431C"/>
    <w:rsid w:val="004F3EE1"/>
    <w:rsid w:val="004F7E29"/>
    <w:rsid w:val="00567037"/>
    <w:rsid w:val="00584628"/>
    <w:rsid w:val="00587928"/>
    <w:rsid w:val="005A2068"/>
    <w:rsid w:val="005D4F1A"/>
    <w:rsid w:val="00614C46"/>
    <w:rsid w:val="0062173D"/>
    <w:rsid w:val="006275E1"/>
    <w:rsid w:val="006538C0"/>
    <w:rsid w:val="006A0A99"/>
    <w:rsid w:val="006D594E"/>
    <w:rsid w:val="00710916"/>
    <w:rsid w:val="00714A48"/>
    <w:rsid w:val="00741C47"/>
    <w:rsid w:val="00775F46"/>
    <w:rsid w:val="00780069"/>
    <w:rsid w:val="007D05BA"/>
    <w:rsid w:val="008216CC"/>
    <w:rsid w:val="00840E3F"/>
    <w:rsid w:val="00873946"/>
    <w:rsid w:val="00893F1F"/>
    <w:rsid w:val="008D7F4E"/>
    <w:rsid w:val="008E6CB5"/>
    <w:rsid w:val="00922FBC"/>
    <w:rsid w:val="00923280"/>
    <w:rsid w:val="0092338A"/>
    <w:rsid w:val="00941150"/>
    <w:rsid w:val="0097122E"/>
    <w:rsid w:val="00981EBA"/>
    <w:rsid w:val="00991B02"/>
    <w:rsid w:val="009B278D"/>
    <w:rsid w:val="00A053E1"/>
    <w:rsid w:val="00A30B74"/>
    <w:rsid w:val="00A909D6"/>
    <w:rsid w:val="00A94F7B"/>
    <w:rsid w:val="00B46E65"/>
    <w:rsid w:val="00B519CD"/>
    <w:rsid w:val="00B63718"/>
    <w:rsid w:val="00B723D6"/>
    <w:rsid w:val="00B72C15"/>
    <w:rsid w:val="00B910E4"/>
    <w:rsid w:val="00B963AF"/>
    <w:rsid w:val="00BD3AE1"/>
    <w:rsid w:val="00C07B93"/>
    <w:rsid w:val="00C1200D"/>
    <w:rsid w:val="00C25A91"/>
    <w:rsid w:val="00C43B75"/>
    <w:rsid w:val="00C473FF"/>
    <w:rsid w:val="00C504C0"/>
    <w:rsid w:val="00C56F8F"/>
    <w:rsid w:val="00C80652"/>
    <w:rsid w:val="00C95142"/>
    <w:rsid w:val="00C97B30"/>
    <w:rsid w:val="00CD36BA"/>
    <w:rsid w:val="00CD7A0E"/>
    <w:rsid w:val="00CE0DC3"/>
    <w:rsid w:val="00D24F5D"/>
    <w:rsid w:val="00D930C4"/>
    <w:rsid w:val="00D95067"/>
    <w:rsid w:val="00DB425A"/>
    <w:rsid w:val="00DD2355"/>
    <w:rsid w:val="00DD5901"/>
    <w:rsid w:val="00DE4F4A"/>
    <w:rsid w:val="00E1379F"/>
    <w:rsid w:val="00E96C76"/>
    <w:rsid w:val="00EB23CE"/>
    <w:rsid w:val="00EF786E"/>
    <w:rsid w:val="00F00D84"/>
    <w:rsid w:val="00F03905"/>
    <w:rsid w:val="00F621C4"/>
    <w:rsid w:val="00F74221"/>
    <w:rsid w:val="00F7505A"/>
    <w:rsid w:val="00FA40E6"/>
    <w:rsid w:val="00FE6AC9"/>
    <w:rsid w:val="016941A0"/>
    <w:rsid w:val="035433CE"/>
    <w:rsid w:val="043B2EAD"/>
    <w:rsid w:val="045F4DF2"/>
    <w:rsid w:val="05CD061E"/>
    <w:rsid w:val="08DA3552"/>
    <w:rsid w:val="09BA0A50"/>
    <w:rsid w:val="0B6651AD"/>
    <w:rsid w:val="0CED1904"/>
    <w:rsid w:val="0E415563"/>
    <w:rsid w:val="122C2101"/>
    <w:rsid w:val="1351449B"/>
    <w:rsid w:val="138C2E16"/>
    <w:rsid w:val="13A631D2"/>
    <w:rsid w:val="17034184"/>
    <w:rsid w:val="195B0C9D"/>
    <w:rsid w:val="21635C00"/>
    <w:rsid w:val="231B319B"/>
    <w:rsid w:val="24696680"/>
    <w:rsid w:val="27D56D13"/>
    <w:rsid w:val="29B2306A"/>
    <w:rsid w:val="2C0C62E9"/>
    <w:rsid w:val="2D2F5CDB"/>
    <w:rsid w:val="2DC72F38"/>
    <w:rsid w:val="34C21DA4"/>
    <w:rsid w:val="3AA21C9C"/>
    <w:rsid w:val="3BB47C7C"/>
    <w:rsid w:val="3BC44428"/>
    <w:rsid w:val="3D0E630E"/>
    <w:rsid w:val="3E1B0312"/>
    <w:rsid w:val="3EEE3145"/>
    <w:rsid w:val="3F600A24"/>
    <w:rsid w:val="434D2A69"/>
    <w:rsid w:val="449A71A0"/>
    <w:rsid w:val="451F12B9"/>
    <w:rsid w:val="46CD7A34"/>
    <w:rsid w:val="4A0D1EF6"/>
    <w:rsid w:val="4A246FC0"/>
    <w:rsid w:val="4B0E73C9"/>
    <w:rsid w:val="4DD27092"/>
    <w:rsid w:val="4FD97FC7"/>
    <w:rsid w:val="501A5ADD"/>
    <w:rsid w:val="50892358"/>
    <w:rsid w:val="50A43895"/>
    <w:rsid w:val="559C2E5F"/>
    <w:rsid w:val="56A40CE5"/>
    <w:rsid w:val="57C86C54"/>
    <w:rsid w:val="5A4A08C9"/>
    <w:rsid w:val="5C627366"/>
    <w:rsid w:val="5F3E4792"/>
    <w:rsid w:val="637E75C4"/>
    <w:rsid w:val="65012D37"/>
    <w:rsid w:val="68E464EF"/>
    <w:rsid w:val="69726A9D"/>
    <w:rsid w:val="6A880EC8"/>
    <w:rsid w:val="6C042FCD"/>
    <w:rsid w:val="6EA83A3B"/>
    <w:rsid w:val="700C6F8E"/>
    <w:rsid w:val="702E3A14"/>
    <w:rsid w:val="72EE1B51"/>
    <w:rsid w:val="7B065502"/>
    <w:rsid w:val="7B2004D4"/>
    <w:rsid w:val="7D041C14"/>
    <w:rsid w:val="7D284F5A"/>
    <w:rsid w:val="7E76499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pPr>
    <w:rPr>
      <w:rFonts w:ascii="Times New Roman" w:hAnsi="Times New Roman" w:eastAsia="Times New Roman" w:cs="Times New Roman"/>
      <w:color w:val="000000"/>
      <w:sz w:val="24"/>
      <w:szCs w:val="24"/>
      <w:lang w:val="en-US" w:eastAsia="en-US" w:bidi="en-US"/>
    </w:rPr>
  </w:style>
  <w:style w:type="paragraph" w:styleId="2">
    <w:name w:val="heading 2"/>
    <w:basedOn w:val="1"/>
    <w:next w:val="1"/>
    <w:autoRedefine/>
    <w:qFormat/>
    <w:uiPriority w:val="0"/>
    <w:pPr>
      <w:keepNext/>
      <w:keepLines/>
      <w:spacing w:before="260" w:after="260" w:line="413" w:lineRule="auto"/>
      <w:outlineLvl w:val="1"/>
    </w:pPr>
    <w:rPr>
      <w:rFonts w:ascii="Arial" w:hAnsi="Arial" w:eastAsia="宋体"/>
      <w:b/>
      <w:sz w:val="32"/>
    </w:rPr>
  </w:style>
  <w:style w:type="character" w:default="1" w:styleId="8">
    <w:name w:val="Default Paragraph Font"/>
    <w:autoRedefine/>
    <w:semiHidden/>
    <w:unhideWhenUsed/>
    <w:qFormat/>
    <w:uiPriority w:val="1"/>
  </w:style>
  <w:style w:type="table" w:default="1" w:styleId="6">
    <w:name w:val="Normal Table"/>
    <w:autoRedefine/>
    <w:semiHidden/>
    <w:unhideWhenUsed/>
    <w:qFormat/>
    <w:uiPriority w:val="99"/>
    <w:tblPr>
      <w:tblCellMar>
        <w:top w:w="0" w:type="dxa"/>
        <w:left w:w="108" w:type="dxa"/>
        <w:bottom w:w="0" w:type="dxa"/>
        <w:right w:w="108" w:type="dxa"/>
      </w:tblCellMar>
    </w:tblPr>
  </w:style>
  <w:style w:type="paragraph" w:styleId="3">
    <w:name w:val="Body Text"/>
    <w:basedOn w:val="1"/>
    <w:link w:val="30"/>
    <w:autoRedefine/>
    <w:qFormat/>
    <w:uiPriority w:val="0"/>
    <w:pPr>
      <w:spacing w:after="120"/>
    </w:pPr>
  </w:style>
  <w:style w:type="paragraph" w:styleId="4">
    <w:name w:val="footer"/>
    <w:basedOn w:val="1"/>
    <w:link w:val="28"/>
    <w:autoRedefine/>
    <w:qFormat/>
    <w:uiPriority w:val="0"/>
    <w:pPr>
      <w:tabs>
        <w:tab w:val="center" w:pos="4153"/>
        <w:tab w:val="right" w:pos="8306"/>
      </w:tabs>
      <w:snapToGrid w:val="0"/>
    </w:pPr>
    <w:rPr>
      <w:sz w:val="18"/>
      <w:szCs w:val="18"/>
    </w:rPr>
  </w:style>
  <w:style w:type="paragraph" w:styleId="5">
    <w:name w:val="header"/>
    <w:basedOn w:val="1"/>
    <w:link w:val="27"/>
    <w:autoRedefine/>
    <w:qFormat/>
    <w:uiPriority w:val="0"/>
    <w:pPr>
      <w:pBdr>
        <w:bottom w:val="single" w:color="auto" w:sz="6" w:space="1"/>
      </w:pBdr>
      <w:tabs>
        <w:tab w:val="center" w:pos="4153"/>
        <w:tab w:val="right" w:pos="8306"/>
      </w:tabs>
      <w:snapToGrid w:val="0"/>
      <w:jc w:val="center"/>
    </w:pPr>
    <w:rPr>
      <w:sz w:val="18"/>
      <w:szCs w:val="18"/>
    </w:rPr>
  </w:style>
  <w:style w:type="table" w:styleId="7">
    <w:name w:val="Table Grid"/>
    <w:basedOn w:val="6"/>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9">
    <w:name w:val="Heading #1|1_"/>
    <w:basedOn w:val="8"/>
    <w:link w:val="10"/>
    <w:autoRedefine/>
    <w:qFormat/>
    <w:uiPriority w:val="0"/>
    <w:rPr>
      <w:rFonts w:ascii="宋体" w:hAnsi="宋体" w:eastAsia="宋体" w:cs="宋体"/>
      <w:sz w:val="40"/>
      <w:szCs w:val="40"/>
      <w:u w:val="none"/>
      <w:shd w:val="clear" w:color="auto" w:fill="auto"/>
      <w:lang w:val="zh-TW" w:eastAsia="zh-TW" w:bidi="zh-TW"/>
    </w:rPr>
  </w:style>
  <w:style w:type="paragraph" w:customStyle="1" w:styleId="10">
    <w:name w:val="Heading #1|1"/>
    <w:basedOn w:val="1"/>
    <w:link w:val="9"/>
    <w:autoRedefine/>
    <w:qFormat/>
    <w:uiPriority w:val="0"/>
    <w:pPr>
      <w:spacing w:before="320" w:after="4320" w:line="541" w:lineRule="exact"/>
      <w:jc w:val="center"/>
      <w:outlineLvl w:val="0"/>
    </w:pPr>
    <w:rPr>
      <w:rFonts w:ascii="宋体" w:hAnsi="宋体" w:eastAsia="宋体" w:cs="宋体"/>
      <w:sz w:val="40"/>
      <w:szCs w:val="40"/>
      <w:lang w:val="zh-TW" w:eastAsia="zh-TW" w:bidi="zh-TW"/>
    </w:rPr>
  </w:style>
  <w:style w:type="character" w:customStyle="1" w:styleId="11">
    <w:name w:val="Body text|1_"/>
    <w:basedOn w:val="8"/>
    <w:link w:val="12"/>
    <w:autoRedefine/>
    <w:qFormat/>
    <w:uiPriority w:val="0"/>
    <w:rPr>
      <w:rFonts w:ascii="宋体" w:hAnsi="宋体" w:eastAsia="宋体" w:cs="宋体"/>
      <w:sz w:val="28"/>
      <w:szCs w:val="28"/>
      <w:u w:val="none"/>
      <w:shd w:val="clear" w:color="auto" w:fill="auto"/>
      <w:lang w:val="zh-TW" w:eastAsia="zh-TW" w:bidi="zh-TW"/>
    </w:rPr>
  </w:style>
  <w:style w:type="paragraph" w:customStyle="1" w:styleId="12">
    <w:name w:val="Body text|1"/>
    <w:basedOn w:val="1"/>
    <w:link w:val="11"/>
    <w:autoRedefine/>
    <w:qFormat/>
    <w:uiPriority w:val="0"/>
    <w:pPr>
      <w:spacing w:after="100" w:line="389" w:lineRule="auto"/>
      <w:ind w:firstLine="400"/>
    </w:pPr>
    <w:rPr>
      <w:rFonts w:ascii="宋体" w:hAnsi="宋体" w:eastAsia="宋体" w:cs="宋体"/>
      <w:sz w:val="28"/>
      <w:szCs w:val="28"/>
      <w:lang w:val="zh-TW" w:eastAsia="zh-TW" w:bidi="zh-TW"/>
    </w:rPr>
  </w:style>
  <w:style w:type="character" w:customStyle="1" w:styleId="13">
    <w:name w:val="Header or footer|2_"/>
    <w:basedOn w:val="8"/>
    <w:link w:val="14"/>
    <w:autoRedefine/>
    <w:qFormat/>
    <w:uiPriority w:val="0"/>
    <w:rPr>
      <w:sz w:val="20"/>
      <w:szCs w:val="20"/>
      <w:u w:val="none"/>
      <w:shd w:val="clear" w:color="auto" w:fill="auto"/>
      <w:lang w:val="zh-TW" w:eastAsia="zh-TW" w:bidi="zh-TW"/>
    </w:rPr>
  </w:style>
  <w:style w:type="paragraph" w:customStyle="1" w:styleId="14">
    <w:name w:val="Header or footer|2"/>
    <w:basedOn w:val="1"/>
    <w:link w:val="13"/>
    <w:autoRedefine/>
    <w:qFormat/>
    <w:uiPriority w:val="0"/>
    <w:rPr>
      <w:sz w:val="20"/>
      <w:szCs w:val="20"/>
      <w:lang w:val="zh-TW" w:eastAsia="zh-TW" w:bidi="zh-TW"/>
    </w:rPr>
  </w:style>
  <w:style w:type="character" w:customStyle="1" w:styleId="15">
    <w:name w:val="Header or footer|1_"/>
    <w:basedOn w:val="8"/>
    <w:link w:val="16"/>
    <w:autoRedefine/>
    <w:qFormat/>
    <w:uiPriority w:val="0"/>
    <w:rPr>
      <w:rFonts w:ascii="宋体" w:hAnsi="宋体" w:eastAsia="宋体" w:cs="宋体"/>
      <w:sz w:val="26"/>
      <w:szCs w:val="26"/>
      <w:u w:val="none"/>
      <w:shd w:val="clear" w:color="auto" w:fill="auto"/>
      <w:lang w:val="zh-TW" w:eastAsia="zh-TW" w:bidi="zh-TW"/>
    </w:rPr>
  </w:style>
  <w:style w:type="paragraph" w:customStyle="1" w:styleId="16">
    <w:name w:val="Header or footer|1"/>
    <w:basedOn w:val="1"/>
    <w:link w:val="15"/>
    <w:autoRedefine/>
    <w:qFormat/>
    <w:uiPriority w:val="0"/>
    <w:rPr>
      <w:rFonts w:ascii="宋体" w:hAnsi="宋体" w:eastAsia="宋体" w:cs="宋体"/>
      <w:sz w:val="26"/>
      <w:szCs w:val="26"/>
      <w:lang w:val="zh-TW" w:eastAsia="zh-TW" w:bidi="zh-TW"/>
    </w:rPr>
  </w:style>
  <w:style w:type="character" w:customStyle="1" w:styleId="17">
    <w:name w:val="Body text|2_"/>
    <w:basedOn w:val="8"/>
    <w:link w:val="18"/>
    <w:autoRedefine/>
    <w:qFormat/>
    <w:uiPriority w:val="0"/>
    <w:rPr>
      <w:rFonts w:ascii="宋体" w:hAnsi="宋体" w:eastAsia="宋体" w:cs="宋体"/>
      <w:sz w:val="22"/>
      <w:szCs w:val="22"/>
      <w:u w:val="none"/>
      <w:shd w:val="clear" w:color="auto" w:fill="auto"/>
      <w:lang w:val="zh-TW" w:eastAsia="zh-TW" w:bidi="zh-TW"/>
    </w:rPr>
  </w:style>
  <w:style w:type="paragraph" w:customStyle="1" w:styleId="18">
    <w:name w:val="Body text|2"/>
    <w:basedOn w:val="1"/>
    <w:link w:val="17"/>
    <w:autoRedefine/>
    <w:qFormat/>
    <w:uiPriority w:val="0"/>
    <w:pPr>
      <w:spacing w:after="240"/>
    </w:pPr>
    <w:rPr>
      <w:rFonts w:ascii="宋体" w:hAnsi="宋体" w:eastAsia="宋体" w:cs="宋体"/>
      <w:sz w:val="22"/>
      <w:szCs w:val="22"/>
      <w:lang w:val="zh-TW" w:eastAsia="zh-TW" w:bidi="zh-TW"/>
    </w:rPr>
  </w:style>
  <w:style w:type="character" w:customStyle="1" w:styleId="19">
    <w:name w:val="Other|1_"/>
    <w:basedOn w:val="8"/>
    <w:link w:val="20"/>
    <w:autoRedefine/>
    <w:qFormat/>
    <w:uiPriority w:val="0"/>
    <w:rPr>
      <w:rFonts w:ascii="宋体" w:hAnsi="宋体" w:eastAsia="宋体" w:cs="宋体"/>
      <w:sz w:val="28"/>
      <w:szCs w:val="28"/>
      <w:u w:val="none"/>
      <w:shd w:val="clear" w:color="auto" w:fill="auto"/>
      <w:lang w:val="zh-TW" w:eastAsia="zh-TW" w:bidi="zh-TW"/>
    </w:rPr>
  </w:style>
  <w:style w:type="paragraph" w:customStyle="1" w:styleId="20">
    <w:name w:val="Other|1"/>
    <w:basedOn w:val="1"/>
    <w:link w:val="19"/>
    <w:autoRedefine/>
    <w:qFormat/>
    <w:uiPriority w:val="0"/>
    <w:pPr>
      <w:spacing w:after="100" w:line="389" w:lineRule="auto"/>
      <w:ind w:firstLine="400"/>
    </w:pPr>
    <w:rPr>
      <w:rFonts w:ascii="宋体" w:hAnsi="宋体" w:eastAsia="宋体" w:cs="宋体"/>
      <w:sz w:val="28"/>
      <w:szCs w:val="28"/>
      <w:lang w:val="zh-TW" w:eastAsia="zh-TW" w:bidi="zh-TW"/>
    </w:rPr>
  </w:style>
  <w:style w:type="character" w:customStyle="1" w:styleId="21">
    <w:name w:val="Other|2_"/>
    <w:basedOn w:val="8"/>
    <w:link w:val="22"/>
    <w:autoRedefine/>
    <w:qFormat/>
    <w:uiPriority w:val="0"/>
    <w:rPr>
      <w:rFonts w:ascii="宋体" w:hAnsi="宋体" w:eastAsia="宋体" w:cs="宋体"/>
      <w:sz w:val="15"/>
      <w:szCs w:val="15"/>
      <w:u w:val="none"/>
      <w:shd w:val="clear" w:color="auto" w:fill="auto"/>
      <w:lang w:val="zh-TW" w:eastAsia="zh-TW" w:bidi="zh-TW"/>
    </w:rPr>
  </w:style>
  <w:style w:type="paragraph" w:customStyle="1" w:styleId="22">
    <w:name w:val="Other|2"/>
    <w:basedOn w:val="1"/>
    <w:link w:val="21"/>
    <w:autoRedefine/>
    <w:qFormat/>
    <w:uiPriority w:val="0"/>
    <w:pPr>
      <w:spacing w:line="177" w:lineRule="exact"/>
      <w:jc w:val="center"/>
    </w:pPr>
    <w:rPr>
      <w:rFonts w:ascii="宋体" w:hAnsi="宋体" w:eastAsia="宋体" w:cs="宋体"/>
      <w:sz w:val="15"/>
      <w:szCs w:val="15"/>
      <w:lang w:val="zh-TW" w:eastAsia="zh-TW" w:bidi="zh-TW"/>
    </w:rPr>
  </w:style>
  <w:style w:type="character" w:customStyle="1" w:styleId="23">
    <w:name w:val="Body text|3_"/>
    <w:basedOn w:val="8"/>
    <w:link w:val="24"/>
    <w:autoRedefine/>
    <w:qFormat/>
    <w:uiPriority w:val="0"/>
    <w:rPr>
      <w:rFonts w:ascii="宋体" w:hAnsi="宋体" w:eastAsia="宋体" w:cs="宋体"/>
      <w:sz w:val="15"/>
      <w:szCs w:val="15"/>
      <w:u w:val="none"/>
      <w:shd w:val="clear" w:color="auto" w:fill="auto"/>
      <w:lang w:val="zh-TW" w:eastAsia="zh-TW" w:bidi="zh-TW"/>
    </w:rPr>
  </w:style>
  <w:style w:type="paragraph" w:customStyle="1" w:styleId="24">
    <w:name w:val="Body text|3"/>
    <w:basedOn w:val="1"/>
    <w:link w:val="23"/>
    <w:autoRedefine/>
    <w:qFormat/>
    <w:uiPriority w:val="0"/>
    <w:rPr>
      <w:rFonts w:ascii="宋体" w:hAnsi="宋体" w:eastAsia="宋体" w:cs="宋体"/>
      <w:sz w:val="15"/>
      <w:szCs w:val="15"/>
      <w:lang w:val="zh-TW" w:eastAsia="zh-TW" w:bidi="zh-TW"/>
    </w:rPr>
  </w:style>
  <w:style w:type="character" w:customStyle="1" w:styleId="25">
    <w:name w:val="Picture caption|1_"/>
    <w:basedOn w:val="8"/>
    <w:link w:val="26"/>
    <w:autoRedefine/>
    <w:qFormat/>
    <w:uiPriority w:val="0"/>
    <w:rPr>
      <w:rFonts w:ascii="宋体" w:hAnsi="宋体" w:eastAsia="宋体" w:cs="宋体"/>
      <w:sz w:val="20"/>
      <w:szCs w:val="20"/>
      <w:u w:val="none"/>
      <w:shd w:val="clear" w:color="auto" w:fill="auto"/>
      <w:lang w:val="zh-TW" w:eastAsia="zh-TW" w:bidi="zh-TW"/>
    </w:rPr>
  </w:style>
  <w:style w:type="paragraph" w:customStyle="1" w:styleId="26">
    <w:name w:val="Picture caption|1"/>
    <w:basedOn w:val="1"/>
    <w:link w:val="25"/>
    <w:autoRedefine/>
    <w:qFormat/>
    <w:uiPriority w:val="0"/>
    <w:pPr>
      <w:jc w:val="center"/>
    </w:pPr>
    <w:rPr>
      <w:rFonts w:ascii="宋体" w:hAnsi="宋体" w:eastAsia="宋体" w:cs="宋体"/>
      <w:sz w:val="20"/>
      <w:szCs w:val="20"/>
      <w:lang w:val="zh-TW" w:eastAsia="zh-TW" w:bidi="zh-TW"/>
    </w:rPr>
  </w:style>
  <w:style w:type="character" w:customStyle="1" w:styleId="27">
    <w:name w:val="页眉 Char"/>
    <w:basedOn w:val="8"/>
    <w:link w:val="5"/>
    <w:autoRedefine/>
    <w:qFormat/>
    <w:uiPriority w:val="0"/>
    <w:rPr>
      <w:rFonts w:eastAsia="Times New Roman"/>
      <w:color w:val="000000"/>
      <w:sz w:val="18"/>
      <w:szCs w:val="18"/>
      <w:lang w:eastAsia="en-US" w:bidi="en-US"/>
    </w:rPr>
  </w:style>
  <w:style w:type="character" w:customStyle="1" w:styleId="28">
    <w:name w:val="页脚 Char"/>
    <w:basedOn w:val="8"/>
    <w:link w:val="4"/>
    <w:autoRedefine/>
    <w:qFormat/>
    <w:uiPriority w:val="0"/>
    <w:rPr>
      <w:rFonts w:eastAsia="Times New Roman"/>
      <w:color w:val="000000"/>
      <w:sz w:val="18"/>
      <w:szCs w:val="18"/>
      <w:lang w:eastAsia="en-US" w:bidi="en-US"/>
    </w:rPr>
  </w:style>
  <w:style w:type="paragraph" w:customStyle="1" w:styleId="29">
    <w:name w:val="NOTE_Normal"/>
    <w:basedOn w:val="1"/>
    <w:next w:val="3"/>
    <w:autoRedefine/>
    <w:qFormat/>
    <w:uiPriority w:val="0"/>
    <w:pPr>
      <w:spacing w:after="160" w:line="259" w:lineRule="auto"/>
      <w:jc w:val="both"/>
    </w:pPr>
    <w:rPr>
      <w:rFonts w:ascii="Calibri" w:hAnsi="Calibri" w:eastAsia="宋体" w:cs="Arial"/>
      <w:color w:val="auto"/>
      <w:kern w:val="2"/>
      <w:sz w:val="21"/>
      <w:lang w:eastAsia="zh-CN" w:bidi="ar-SA"/>
    </w:rPr>
  </w:style>
  <w:style w:type="character" w:customStyle="1" w:styleId="30">
    <w:name w:val="正文文本 Char"/>
    <w:basedOn w:val="8"/>
    <w:link w:val="3"/>
    <w:autoRedefine/>
    <w:qFormat/>
    <w:uiPriority w:val="0"/>
    <w:rPr>
      <w:rFonts w:eastAsia="Times New Roman"/>
      <w:color w:val="000000"/>
      <w:sz w:val="24"/>
      <w:szCs w:val="24"/>
      <w:lang w:eastAsia="en-US" w:bidi="en-US"/>
    </w:rPr>
  </w:style>
  <w:style w:type="character" w:customStyle="1" w:styleId="31">
    <w:name w:val="font11"/>
    <w:autoRedefine/>
    <w:qFormat/>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3.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ontractReview xmlns="http://schemas.wps.cn/vas-ai-hub/contract-review">
  <reviewItems>
    <reviewItem>
      <errorID>6202ef2b-6bdd-404a-a67a-d67b26ee315c</errorID>
      <errorWord>服务站</errorWord>
      <group>L1_Grammar</group>
      <groupName>语法问题</groupName>
      <ability>L2_Grammar</ability>
      <abilityName>语法错误</abilityName>
      <candidateList>
        <item>站</item>
      </candidateList>
      <explain/>
      <paraID>6B37BD1E</paraID>
      <start>5</start>
      <end>8</end>
      <status>unmodified</status>
      <modifiedWord/>
      <trackRevisions>false</trackRevisions>
    </reviewItem>
    <reviewItem>
      <errorID>44c276a8-8c93-48ba-9dab-d4e57f0d21e0</errorID>
      <errorWord>成效体现</errorWord>
      <group>L1_Grammar</group>
      <groupName>语法问题</groupName>
      <ability>L2_Grammar</ability>
      <abilityName>语法错误</abilityName>
      <candidateList>
        <item>成效</item>
      </candidateList>
      <explain/>
      <paraID>6B37BD1E</paraID>
      <start>84</start>
      <end>86</end>
      <status>modified</status>
      <modifiedWord>成效</modifiedWord>
      <trackRevisions>false</trackRevisions>
    </reviewItem>
    <reviewItem>
      <errorID>b6030c0a-8003-4d66-a877-8292fad9397f</errorID>
      <errorWord>情况方面</errorWord>
      <group>L1_Grammar</group>
      <groupName>语法问题</groupName>
      <ability>L2_Grammar</ability>
      <abilityName>语法错误</abilityName>
      <candidateList>
        <item>情况</item>
      </candidateList>
      <explain/>
      <paraID>1D90C75A</paraID>
      <start>18</start>
      <end>22</end>
      <status>unmodified</status>
      <modifiedWord/>
      <trackRevisions>false</trackRevisions>
    </reviewItem>
    <reviewItem>
      <errorID>08157324-0d99-4573-909b-8d913fee74e3</errorID>
      <errorWord>职责</errorWord>
      <group>L1_Word</group>
      <groupName>字词问题</groupName>
      <ability>L2_Typo</ability>
      <abilityName>字词错误</abilityName>
      <candidateList>
        <item>责任</item>
      </candidateList>
      <explain/>
      <paraID>1DE276DC</paraID>
      <start>61</start>
      <end>63</end>
      <status>unmodified</status>
      <modifiedWord/>
      <trackRevisions>false</trackRevisions>
    </reviewItem>
    <reviewItem>
      <errorID>d2bbd4d7-2f15-4573-9975-6a424b4ebdb4</errorID>
      <errorWord>职责</errorWord>
      <group>L1_Word</group>
      <groupName>字词问题</groupName>
      <ability>L2_Typo</ability>
      <abilityName>字词错误</abilityName>
      <candidateList>
        <item>责任</item>
      </candidateList>
      <explain/>
      <paraID>1DE276DC</paraID>
      <start>107</start>
      <end>109</end>
      <status>unmodified</status>
      <modifiedWord/>
      <trackRevisions>false</trackRevisions>
    </reviewItem>
    <reviewItem>
      <errorID>d056a726-fa16-4fca-82c2-e57c7317991a</errorID>
      <errorWord>（―）</errorWord>
      <group>L1_Format</group>
      <groupName>格式问题</groupName>
      <ability>L2_Ordinal</ability>
      <abilityName>序号格式</abilityName>
      <candidateList>
        <item>（一）</item>
      </candidateList>
      <explain>标题顺序错误，请检查标题顺序是否合理。</explain>
      <paraID>7B249D70</paraID>
      <start>0</start>
      <end>3</end>
      <status>unmodified</status>
      <modifiedWord/>
      <trackRevisions>false</trackRevisions>
    </reviewItem>
    <reviewItem>
      <errorID>854e5ca2-ed1e-43c6-89f5-4ef83cbd2d78</errorID>
      <errorWord>——</errorWord>
      <group>L1_Word</group>
      <groupName>字词问题</groupName>
      <ability>L2_Typo</ability>
      <abilityName>字词错误</abilityName>
      <candidateList>
        <item>至</item>
      </candidateList>
      <explain/>
      <paraID>193F9237</paraID>
      <start>69</start>
      <end>71</end>
      <status>unmodified</status>
      <modifiedWord/>
      <trackRevisions>false</trackRevisions>
    </reviewItem>
    <reviewItem>
      <errorID>1b9e2b75-cd8f-45d2-8538-cfabced4d493</errorID>
      <errorWord>，</errorWord>
      <group>L1_Punc</group>
      <groupName>标点问题</groupName>
      <ability>L2_Punc_CN</ability>
      <abilityName>标点符号问题</abilityName>
      <candidateList>
        <item>、</item>
      </candidateList>
      <explain/>
      <paraID>54D954CB</paraID>
      <start>124</start>
      <end>125</end>
      <status>modified</status>
      <modifiedWord>、</modifiedWord>
      <trackRevisions>false</trackRevisions>
    </reviewItem>
    <reviewItem>
      <errorID>7fd0b62a-d9d3-46dd-b1d8-e91ea4133abf</errorID>
      <errorWord>，</errorWord>
      <group>L1_Punc</group>
      <groupName>标点问题</groupName>
      <ability>L2_Punc_CN</ability>
      <abilityName>标点符号问题</abilityName>
      <candidateList>
        <item>、</item>
      </candidateList>
      <explain/>
      <paraID>54D954CB</paraID>
      <start>130</start>
      <end>131</end>
      <status>modified</status>
      <modifiedWord>、</modifiedWord>
      <trackRevisions>false</trackRevisions>
    </reviewItem>
    <reviewItem>
      <errorID>49e60b34-5350-4ea4-923a-b1da79b8cace</errorID>
      <errorWord>有</errorWord>
      <group>L1_Word</group>
      <groupName>字词问题</groupName>
      <ability>L2_Typo</ability>
      <abilityName>字词错误</abilityName>
      <candidateList>
        <item>都</item>
      </candidateList>
      <explain/>
      <paraID>18F347ED</paraID>
      <start>227</start>
      <end>228</end>
      <status>modified</status>
      <modifiedWord>都</modifiedWord>
      <trackRevisions>false</trackRevisions>
    </reviewItem>
    <reviewItem>
      <errorID>71707302-05e2-4b1d-b0f0-1c072b0d7371</errorID>
      <errorWord>劳动合同</errorWord>
      <group>L1_Word</group>
      <groupName>字词问题</groupName>
      <ability>L2_Typo</ability>
      <abilityName>字词错误</abilityName>
      <candidateList>
        <item>了劳动合同</item>
      </candidateList>
      <explain/>
      <paraID>18F347ED</paraID>
      <start>230</start>
      <end>235</end>
      <status>modified</status>
      <modifiedWord>了劳动合同</modifiedWord>
      <trackRevisions>false</trackRevisions>
    </reviewItem>
    <reviewItem>
      <errorID>033b3c17-4bcd-42f3-9197-ec5b580521cf</errorID>
      <errorWord>整改</errorWord>
      <group>L1_Grammar</group>
      <groupName>语法问题</groupName>
      <ability>L2_Grammar</ability>
      <abilityName>语法错误</abilityName>
      <candidateList>
        <item>进行整改</item>
      </candidateList>
      <explain/>
      <paraID>68C15FDE</paraID>
      <start>99</start>
      <end>103</end>
      <status>modified</status>
      <modifiedWord>进行整改</modifiedWord>
      <trackRevisions>false</trackRevisions>
    </reviewItem>
    <reviewItem>
      <errorID>c384151e-77c0-4bde-af78-92a39269f2ea</errorID>
      <errorWord>个</errorWord>
      <group>L1_Knowledge</group>
      <groupName>知识性问题</groupName>
      <ability>L2_Knowledge</ability>
      <abilityName>其他知识</abilityName>
      <candidateList>
        <item>支</item>
      </candidateList>
      <explain>请检查“个”是否为量词使用错误，建议修改为“支”。</explain>
      <paraID>57F7FA3A</paraID>
      <start>174</start>
      <end>175</end>
      <status>ignored</status>
      <modifiedWord/>
      <trackRevisions>false</trackRevisions>
    </reviewItem>
    <reviewItem>
      <errorID>0746715d-3197-4052-9bfd-0dc073786a2a</errorID>
      <errorWord>持续</errorWord>
      <group>L1_Punc</group>
      <groupName>标点问题</groupName>
      <ability>L2_Punc_CN</ability>
      <abilityName>标点符号问题</abilityName>
      <candidateList>
        <item>，持续</item>
      </candidateList>
      <explain/>
      <paraID>57F7FA3A</paraID>
      <start>182</start>
      <end>185</end>
      <status>modified</status>
      <modifiedWord>，持续</modifiedWord>
      <trackRevisions>false</trackRevisions>
    </reviewItem>
    <reviewItem>
      <errorID>3bf81215-78da-4fed-908a-5252fc9eb7f9</errorID>
      <errorWord>服务了</errorWord>
      <group>L1_Word</group>
      <groupName>字词问题</groupName>
      <ability>L2_Typo</ability>
      <abilityName>字词错误</abilityName>
      <candidateList>
        <item>服务</item>
      </candidateList>
      <explain/>
      <paraID>57F7FA3A</paraID>
      <start>196</start>
      <end>198</end>
      <status>modified</status>
      <modifiedWord>服务</modifiedWord>
      <trackRevisions>false</trackRevisions>
    </reviewItem>
    <reviewItem>
      <errorID>306a73db-1ec6-4f6c-b36a-0db39fe035ab</errorID>
      <errorWord>建立健全制度化建设</errorWord>
      <group>L1_Grammar</group>
      <groupName>语法问题</groupName>
      <ability>L2_Grammar</ability>
      <abilityName>语法错误</abilityName>
      <candidateList>
        <item>建立健全制度</item>
      </candidateList>
      <explain/>
      <paraID>3E9159E0</paraID>
      <start>333</start>
      <end>339</end>
      <status>modified</status>
      <modifiedWord>建立健全制度</modifiedWord>
      <trackRevisions>false</trackRevisions>
    </reviewItem>
    <reviewItem>
      <errorID>ceca6f4e-616c-4aa4-b96e-1c2189209e0c</errorID>
      <errorWord>形式的多种</errorWord>
      <group>L1_Word</group>
      <groupName>字词问题</groupName>
      <ability>L2_Typo</ability>
      <abilityName>字词错误</abilityName>
      <candidateList>
        <item>多种形式的</item>
      </candidateList>
      <explain/>
      <paraID>461E99A7</paraID>
      <start>77</start>
      <end>82</end>
      <status>modified</status>
      <modifiedWord>多种形式的</modifiedWord>
      <trackRevisions>false</trackRevisions>
    </reviewItem>
    <reviewItem>
      <errorID>23cff2b4-198f-487d-ade8-bb1f5d1eee3f</errorID>
      <errorWord>100</errorWord>
      <group>L1_Grammar</group>
      <groupName>语法问题</groupName>
      <ability>L2_Grammar</ability>
      <abilityName>语法错误</abilityName>
      <candidateList>
        <item>建档100</item>
      </candidateList>
      <explain/>
      <paraID>461E99A7</paraID>
      <start>89</start>
      <end>92</end>
      <status>unmodified</status>
      <modifiedWord/>
      <trackRevisions>false</trackRevisions>
    </reviewItem>
    <reviewItem>
      <errorID>91140030-0aa8-439f-a181-299ab7a8bcf9</errorID>
      <errorWord>，</errorWord>
      <group>L1_Punc</group>
      <groupName>标点问题</groupName>
      <ability>L2_Punc_CN</ability>
      <abilityName>标点符号问题</abilityName>
      <candidateList>
        <item>、</item>
      </candidateList>
      <explain/>
      <paraID>17568030</paraID>
      <start>73</start>
      <end>74</end>
      <status>unmodified</status>
      <modifiedWord/>
      <trackRevisions>false</trackRevisions>
    </reviewItem>
    <reviewItem>
      <errorID>9ddd143c-b612-4fdf-857d-856bcd14148a</errorID>
      <errorWord>社会</errorWord>
      <group>L1_Word</group>
      <groupName>字词问题</groupName>
      <ability>L2_Typo</ability>
      <abilityName>字词错误</abilityName>
      <candidateList>
        <item>其社会</item>
      </candidateList>
      <explain/>
      <paraID>17568030</paraID>
      <start>76</start>
      <end>78</end>
      <status>unmodified</status>
      <modifiedWord/>
      <trackRevisions>false</trackRevisions>
    </reviewItem>
    <reviewItem>
      <errorID>a291a69d-ae0a-4101-ab73-9509b63916e4</errorID>
      <errorWord>发挥</errorWord>
      <group>L1_Grammar</group>
      <groupName>语法问题</groupName>
      <ability>L2_Grammar</ability>
      <abilityName>语法错误</abilityName>
      <candidateList>
        <item>方面发挥</item>
      </candidateList>
      <explain/>
      <paraID>17568030</paraID>
      <start>80</start>
      <end>82</end>
      <status>unmodified</status>
      <modifiedWord/>
      <trackRevisions>false</trackRevisions>
    </reviewItem>
    <reviewItem>
      <errorID>5827be0b-7e84-4d43-9836-cd95c626b16c</errorID>
      <errorWord>多场的</errorWord>
      <group>L1_Word</group>
      <groupName>字词问题</groupName>
      <ability>L2_Typo</ability>
      <abilityName>字词错误</abilityName>
      <candidateList>
        <item>多场</item>
      </candidateList>
      <explain/>
      <paraID>17568030</paraID>
      <start>108</start>
      <end>110</end>
      <status>modified</status>
      <modifiedWord>多场</modifiedWord>
      <trackRevisions>false</trackRevisions>
    </reviewItem>
    <reviewItem>
      <errorID>bed64073-76a8-4245-8c13-a7948bf4246c</errorID>
      <errorWord>1559人次志愿者、整合</errorWord>
      <group>L1_Word</group>
      <groupName>字词问题</groupName>
      <ability>L2_Typo</ability>
      <abilityName>字词错误</abilityName>
      <candidateList>
        <item>整合1559人次志愿者、</item>
      </candidateList>
      <explain/>
      <paraID>17568030</paraID>
      <start>129</start>
      <end>141</end>
      <status>modified</status>
      <modifiedWord>整合1559人次志愿者、</modifiedWord>
      <trackRevisions>false</trackRevisions>
    </reviewItem>
    <reviewItem>
      <errorID>712c4f8a-a332-4e61-a279-094ef225ded0</errorID>
      <errorWord>加强学习</errorWord>
      <group>L1_Grammar</group>
      <groupName>语法问题</groupName>
      <ability>L2_Grammar</ability>
      <abilityName>语法错误</abilityName>
      <candidateList>
        <item>加强</item>
      </candidateList>
      <explain/>
      <paraID>24CFBB42</paraID>
      <start>5</start>
      <end>7</end>
      <status>modified</status>
      <modifiedWord>加强</modifiedWord>
      <trackRevisions>false</trackRevisions>
    </reviewItem>
    <reviewItem>
      <errorID>d409b01f-8749-443f-9719-0858f8796f23</errorID>
      <errorWord>，</errorWord>
      <group>L1_Punc</group>
      <groupName>标点问题</groupName>
      <ability>L2_Punc_CN</ability>
      <abilityName>标点符号问题</abilityName>
      <candidateList>
        <item>；</item>
      </candidateList>
      <explain/>
      <paraID>49CF2E55</paraID>
      <start>105</start>
      <end>106</end>
      <status>unmodified</status>
      <modifiedWord/>
      <trackRevisions>false</trackRevisions>
    </reviewItem>
    <reviewItem>
      <errorID>e5c4db4a-fcf2-4eff-9200-149cc109ff97</errorID>
      <errorWord>：</errorWord>
      <group>L1_Punc</group>
      <groupName>标点问题</groupName>
      <ability>L2_Punc_CN</ability>
      <abilityName>标点符号问题</abilityName>
      <candidateList>
        <item>，</item>
      </candidateList>
      <explain/>
      <paraID>2125165D</paraID>
      <start>48</start>
      <end>49</end>
      <status>unmodified</status>
      <modifiedWord/>
      <trackRevisions>false</trackRevisions>
    </reviewItem>
    <reviewItem>
      <errorID>39fde699-f2f5-4bfe-94b9-5edc37022c46</errorID>
      <errorWord>  </errorWord>
      <group>L1_Punc</group>
      <groupName>标点问题</groupName>
      <ability>L2_Punc_CN</ability>
      <abilityName>标点符号问题</abilityName>
      <candidateList>
        <item/>
      </candidateList>
      <explain>此处空格冗余，建议删除。</explain>
      <paraID> E0F42D5</paraID>
      <start>33</start>
      <end>35</end>
      <status>unmodified</status>
      <modifiedWord/>
      <trackRevisions>false</trackRevisions>
    </reviewItem>
    <reviewItem>
      <errorID>e19cdbd5-29c9-4eba-93ee-29510dec96c4</errorID>
      <errorWord> </errorWord>
      <group>L1_Punc</group>
      <groupName>标点问题</groupName>
      <ability>L2_Punc_CN</ability>
      <abilityName>标点符号问题</abilityName>
      <candidateList>
        <item/>
      </candidateList>
      <explain>此处空格冗余，建议删除。</explain>
      <paraID> E0F42D5</paraID>
      <start>50</start>
      <end>51</end>
      <status>unmodified</status>
      <modifiedWord/>
      <trackRevisions>false</trackRevisions>
    </reviewItem>
    <reviewItem>
      <errorID>0c1121d7-cdaa-4264-9233-b4e138e91d90</errorID>
      <errorWord> </errorWord>
      <group>L1_Punc</group>
      <groupName>标点问题</groupName>
      <ability>L2_Punc_CN</ability>
      <abilityName>标点符号问题</abilityName>
      <candidateList>
        <item/>
      </candidateList>
      <explain>此处空格冗余，建议删除。</explain>
      <paraID> E0F42D5</paraID>
      <start>73</start>
      <end>74</end>
      <status>unmodified</status>
      <modifiedWord/>
      <trackRevisions>false</trackRevisions>
    </reviewItem>
    <reviewItem>
      <errorID>b718c215-46ed-4b91-9661-5dd20c7e3fe5</errorID>
      <errorWord>对</errorWord>
      <group>L1_Grammar</group>
      <groupName>语法问题</groupName>
      <ability>L2_Grammar</ability>
      <abilityName>语法错误</abilityName>
      <candidateList>
        <item>在服务实践中对</item>
      </candidateList>
      <explain/>
      <paraID>48B25346</paraID>
      <start>23</start>
      <end>30</end>
      <status>modified</status>
      <modifiedWord>在服务实践中对</modifiedWord>
      <trackRevisions>false</trackRevisions>
    </reviewItem>
    <reviewItem>
      <errorID>043182ff-69f1-47e8-bd03-9d5c0487fd15</errorID>
      <errorWord>问题的服务实践</errorWord>
      <group>L1_Grammar</group>
      <groupName>语法问题</groupName>
      <ability>L2_Grammar</ability>
      <abilityName>语法错误</abilityName>
      <candidateList>
        <item>问题</item>
      </candidateList>
      <explain/>
      <paraID>48B25346</paraID>
      <start>43</start>
      <end>50</end>
      <status>unmodified</status>
      <modifiedWord/>
      <trackRevisions>false</trackRevisions>
    </reviewItem>
    <reviewItem>
      <errorID>b7877f93-95bb-4229-b286-77a04f853e82</errorID>
      <errorWord>社区资源</errorWord>
      <group>L1_Word</group>
      <groupName>字词问题</groupName>
      <ability>L2_Typo</ability>
      <abilityName>字词错误</abilityName>
      <candidateList>
        <item>社区资产</item>
      </candidateList>
      <explain/>
      <paraID>48B25346</paraID>
      <start>89</start>
      <end>93</end>
      <status>unmodified</status>
      <modifiedWord/>
      <trackRevisions>false</trackRevisions>
    </reviewItem>
    <reviewItem>
      <errorID>8f099c38-299f-4755-a8f5-d1fc57c728f9</errorID>
      <errorWord>、</errorWord>
      <group>L1_Punc</group>
      <groupName>标点问题</groupName>
      <ability>L2_Punc_CN</ability>
      <abilityName>标点符号问题</abilityName>
      <candidateList>
        <item>，</item>
      </candidateList>
      <explain/>
      <paraID>2153461B</paraID>
      <start>77</start>
      <end>78</end>
      <status>unmodified</status>
      <modifiedWord/>
      <trackRevisions>false</trackRevisions>
    </reviewItem>
    <reviewItem>
      <errorID>b8dc0be5-4173-4252-bb1b-49af2f1ffa82</errorID>
      <errorWord>、</errorWord>
      <group>L1_Punc</group>
      <groupName>标点问题</groupName>
      <ability>L2_Punc_CN</ability>
      <abilityName>标点符号问题</abilityName>
      <candidateList>
        <item>，</item>
      </candidateList>
      <explain/>
      <paraID>2153461B</paraID>
      <start>86</start>
      <end>87</end>
      <status>unmodified</status>
      <modifiedWord/>
      <trackRevisions>false</trackRevisions>
    </reviewItem>
    <reviewItem>
      <errorID>cd7d0ce6-91ee-4bd5-aa2e-839f85079236</errorID>
      <errorWord>系统</errorWord>
      <group>L1_Word</group>
      <groupName>字词问题</groupName>
      <ability>L2_Typo</ability>
      <abilityName>字词错误</abilityName>
      <candidateList>
        <item>科学</item>
      </candidateList>
      <explain/>
      <paraID>2153461B</paraID>
      <start>120</start>
      <end>122</end>
      <status>modified</status>
      <modifiedWord>科学</modifiedWord>
      <trackRevisions>false</trackRevisions>
    </reviewItem>
    <reviewItem>
      <errorID>e4550c74-d93a-4455-a0bf-9a00e00f8d2c</errorID>
      <errorWord>履行</errorWord>
      <group>L1_Word</group>
      <groupName>字词问题</groupName>
      <ability>L2_Typo</ability>
      <abilityName>字词错误</abilityName>
      <candidateList>
        <item>落实</item>
      </candidateList>
      <explain/>
      <paraID> 5EE5AA8</paraID>
      <start>44</start>
      <end>46</end>
      <status>modified</status>
      <modifiedWord>落实</modifiedWord>
      <trackRevisions>false</trackRevisions>
    </reviewItem>
    <reviewItem>
      <errorID>76801f96-a745-43da-bdcd-d5d420c62db0</errorID>
      <errorWord>篇</errorWord>
      <group>L1_Word</group>
      <groupName>字词问题</groupName>
      <ability>L2_Typo</ability>
      <abilityName>字词错误</abilityName>
      <candidateList>
        <item>个</item>
      </candidateList>
      <explain/>
      <paraID>5DFEB117</paraID>
      <start>108</start>
      <end>109</end>
      <status>modified</status>
      <modifiedWord>个</modifiedWord>
      <trackRevisions>false</trackRevisions>
    </reviewItem>
    <reviewItem>
      <errorID>05536933-aa47-49d1-8e82-2c96ea7a3a8e</errorID>
      <errorWord>对于</errorWord>
      <group>L1_Word</group>
      <groupName>字词问题</groupName>
      <ability>L2_Typo</ability>
      <abilityName>字词错误</abilityName>
      <candidateList>
        <item>在</item>
      </candidateList>
      <explain/>
      <paraID>71C746F2</paraID>
      <start>76</start>
      <end>78</end>
      <status>unmodified</status>
      <modifiedWord/>
      <trackRevisions>false</trackRevisions>
    </reviewItem>
    <reviewItem>
      <errorID>c00bc45e-a64c-4cc7-bb34-333d494efbd4</errorID>
      <errorWord>记录存在</errorWord>
      <group>L1_Grammar</group>
      <groupName>语法问题</groupName>
      <ability>L2_Grammar</ability>
      <abilityName>语法错误</abilityName>
      <candidateList>
        <item>记录</item>
      </candidateList>
      <explain/>
      <paraID>396973A3</paraID>
      <start>54</start>
      <end>58</end>
      <status>unmodified</status>
      <modifiedWord/>
      <trackRevisions>false</trackRevisions>
    </reviewItem>
    <reviewItem>
      <errorID>c6dfc7d7-0c50-404c-9166-05cbb753305a</errorID>
      <errorWord>停用</errorWord>
      <group>L1_Grammar</group>
      <groupName>语法问题</groupName>
      <ability>L2_Grammar</ability>
      <abilityName>语法错误</abilityName>
      <candidateList>
        <item>停用的情况</item>
      </candidateList>
      <explain/>
      <paraID>396973A3</paraID>
      <start>71</start>
      <end>73</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6255780-2BA4-4433-9966-2B7DCE716B1E}">
  <ds:schemaRefs/>
</ds:datastoreItem>
</file>

<file path=customXml/itemProps3.xml><?xml version="1.0" encoding="utf-8"?>
<ds:datastoreItem xmlns:ds="http://schemas.openxmlformats.org/officeDocument/2006/customXml" ds:itemID="{27f05bdd-56c2-45ef-9bd9-86a28034c6dc}">
  <ds:schemaRefs/>
</ds:datastoreItem>
</file>

<file path=docProps/app.xml><?xml version="1.0" encoding="utf-8"?>
<Properties xmlns="http://schemas.openxmlformats.org/officeDocument/2006/extended-properties" xmlns:vt="http://schemas.openxmlformats.org/officeDocument/2006/docPropsVTypes">
  <Template>Normal</Template>
  <Pages>22</Pages>
  <Words>13525</Words>
  <Characters>13978</Characters>
  <Lines>70</Lines>
  <Paragraphs>19</Paragraphs>
  <TotalTime>99</TotalTime>
  <ScaleCrop>false</ScaleCrop>
  <LinksUpToDate>false</LinksUpToDate>
  <CharactersWithSpaces>13993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2023-08-15T07:15:00Z</dcterms:created>
  <dc:creator>WPS Office</dc:creator>
  <cp:lastModifiedBy>番禺区社联会</cp:lastModifiedBy>
  <dcterms:modified xsi:type="dcterms:W3CDTF">2026-09-18T02:50:20Z</dcterms:modified>
  <dc:title>KM_C364e-20200923144555</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FCCADD4B9180419B9342C8E99577C1D3_13</vt:lpwstr>
  </property>
  <property fmtid="{D5CDD505-2E9C-101B-9397-08002B2CF9AE}" pid="4" name="KSOTemplateDocerSaveRecord">
    <vt:lpwstr>eyJoZGlkIjoiZDZhZGYwNTVjNmEwZDlmYmM0M2UzYmUxZTMyY2ZhNTgiLCJ1c2VySWQiOiIyOTU1NTMyNTMifQ==</vt:lpwstr>
  </property>
</Properties>
</file>