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3FF6E">
      <w:pPr>
        <w:pStyle w:val="2"/>
        <w:spacing w:before="373" w:line="220" w:lineRule="auto"/>
        <w:ind w:left="1636" w:right="181" w:hanging="1440"/>
        <w:outlineLvl w:val="0"/>
        <w:rPr>
          <w:rFonts w:ascii="Arial"/>
          <w:sz w:val="2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46"/>
          <w:sz w:val="52"/>
          <w:szCs w:val="52"/>
        </w:rPr>
        <w:t>广州市番禺区人民政府石壁街道办事处</w:t>
      </w:r>
      <w:r>
        <w:rPr>
          <w:rFonts w:hint="eastAsia" w:ascii="方正小标宋简体" w:hAnsi="方正小标宋简体" w:eastAsia="方正小标宋简体" w:cs="方正小标宋简体"/>
          <w:spacing w:val="5"/>
          <w:sz w:val="52"/>
          <w:szCs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44"/>
          <w:sz w:val="52"/>
          <w:szCs w:val="52"/>
        </w:rPr>
        <w:t>限期拆除违法建设公告书</w:t>
      </w:r>
    </w:p>
    <w:p w14:paraId="095D6847">
      <w:pPr>
        <w:pStyle w:val="2"/>
        <w:spacing w:before="88" w:line="219" w:lineRule="auto"/>
        <w:ind w:left="1930"/>
        <w:rPr>
          <w:rFonts w:hint="eastAsia" w:ascii="方正仿宋_GB2312" w:hAnsi="方正仿宋_GB2312" w:eastAsia="方正仿宋_GB2312" w:cs="方正仿宋_GB2312"/>
          <w:spacing w:val="37"/>
          <w:sz w:val="32"/>
          <w:szCs w:val="32"/>
        </w:rPr>
      </w:pPr>
    </w:p>
    <w:p w14:paraId="2BCDE30A">
      <w:pPr>
        <w:pStyle w:val="2"/>
        <w:spacing w:before="88" w:line="219" w:lineRule="auto"/>
        <w:ind w:left="193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37"/>
          <w:sz w:val="32"/>
          <w:szCs w:val="32"/>
        </w:rPr>
        <w:t>粤穗石壁强拆公字(2025)第010号</w:t>
      </w:r>
    </w:p>
    <w:p w14:paraId="3148CDF8">
      <w:pPr>
        <w:pStyle w:val="2"/>
        <w:spacing w:before="87" w:line="420" w:lineRule="auto"/>
        <w:ind w:right="60" w:firstLine="639"/>
        <w:jc w:val="both"/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</w:pPr>
    </w:p>
    <w:p w14:paraId="5ACCFB9C">
      <w:pPr>
        <w:pStyle w:val="2"/>
        <w:spacing w:before="87" w:line="420" w:lineRule="auto"/>
        <w:ind w:right="60" w:firstLine="639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经调查，位于广州市番禺区石壁街</w:t>
      </w:r>
      <w:bookmarkStart w:id="0" w:name="_GoBack"/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碧桂园东苑滨江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路68座</w:t>
      </w:r>
      <w:r>
        <w:rPr>
          <w:rFonts w:hint="eastAsia" w:ascii="方正仿宋_GB2312" w:hAnsi="方正仿宋_GB2312" w:eastAsia="方正仿宋_GB2312" w:cs="方正仿宋_GB2312"/>
          <w:spacing w:val="-7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G08</w:t>
      </w:r>
      <w:bookmarkEnd w:id="0"/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东侧加建一栋一层砖混结构房，违反了《中华人民共和国城乡规划法》</w:t>
      </w:r>
      <w:r>
        <w:rPr>
          <w:rFonts w:hint="eastAsia" w:ascii="方正仿宋_GB2312" w:hAnsi="方正仿宋_GB2312" w:eastAsia="方正仿宋_GB2312" w:cs="方正仿宋_GB2312"/>
          <w:spacing w:val="18"/>
          <w:sz w:val="32"/>
          <w:szCs w:val="32"/>
        </w:rPr>
        <w:t>第四十条的规定，依法应当予以拆除。本执法机关已于2025年8月</w:t>
      </w:r>
      <w:r>
        <w:rPr>
          <w:rFonts w:hint="eastAsia" w:ascii="方正仿宋_GB2312" w:hAnsi="方正仿宋_GB2312" w:eastAsia="方正仿宋_GB2312" w:cs="方正仿宋_GB2312"/>
          <w:spacing w:val="16"/>
          <w:sz w:val="32"/>
          <w:szCs w:val="32"/>
        </w:rPr>
        <w:t>27日作出《违法建设行政处理决定书》(粤穗石壁违建处字(</w:t>
      </w:r>
      <w:r>
        <w:rPr>
          <w:rFonts w:hint="eastAsia" w:ascii="方正仿宋_GB2312" w:hAnsi="方正仿宋_GB2312" w:eastAsia="方正仿宋_GB2312" w:cs="方正仿宋_GB2312"/>
          <w:spacing w:val="15"/>
          <w:sz w:val="32"/>
          <w:szCs w:val="32"/>
        </w:rPr>
        <w:t>2025)</w:t>
      </w:r>
      <w:r>
        <w:rPr>
          <w:rFonts w:hint="eastAsia" w:ascii="方正仿宋_GB2312" w:hAnsi="方正仿宋_GB2312" w:eastAsia="方正仿宋_GB2312" w:cs="方正仿宋_GB2312"/>
          <w:spacing w:val="18"/>
          <w:sz w:val="32"/>
          <w:szCs w:val="32"/>
        </w:rPr>
        <w:t>010号),责令违法建设当事人在收到决定书之日起15日内自行拆除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上述违法建设。现根据《中华人民共和国行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政强制法》第四十四条之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规定，本执法机关对上述违法建设予以公告督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促违法建设当事人在上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述处理决定规定的期限内自行拆除。逾期不拆除的，本执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法机关将依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法实施强制拆除。</w:t>
      </w:r>
    </w:p>
    <w:p w14:paraId="48C8B683">
      <w:pPr>
        <w:pStyle w:val="2"/>
        <w:spacing w:before="57" w:line="218" w:lineRule="auto"/>
        <w:ind w:firstLine="668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公告期间，违法建设当事人依法享有陈述权、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申辩权。</w:t>
      </w:r>
    </w:p>
    <w:p w14:paraId="30888052">
      <w:pPr>
        <w:pStyle w:val="2"/>
        <w:spacing w:before="272" w:line="218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特此公告。</w:t>
      </w:r>
    </w:p>
    <w:p w14:paraId="3E5E7F4B">
      <w:pPr>
        <w:spacing w:line="304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684A0A6">
      <w:pPr>
        <w:spacing w:line="305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F2D7F56">
      <w:pPr>
        <w:pStyle w:val="2"/>
        <w:spacing w:line="229" w:lineRule="auto"/>
        <w:ind w:left="4960"/>
        <w:rPr>
          <w:rFonts w:hint="eastAsia" w:ascii="方正仿宋_GB2312" w:hAnsi="方正仿宋_GB2312" w:eastAsia="方正仿宋_GB2312" w:cs="方正仿宋_GB2312"/>
          <w:spacing w:val="25"/>
          <w:sz w:val="32"/>
          <w:szCs w:val="32"/>
        </w:rPr>
      </w:pPr>
    </w:p>
    <w:p w14:paraId="2A849435">
      <w:pPr>
        <w:pStyle w:val="2"/>
        <w:spacing w:line="229" w:lineRule="auto"/>
        <w:ind w:left="496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25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pacing w:val="4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4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pacing w:val="25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pacing w:val="25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pacing w:val="9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5"/>
          <w:position w:val="-3"/>
          <w:sz w:val="32"/>
          <w:szCs w:val="32"/>
        </w:rPr>
        <w:t>日</w:t>
      </w:r>
    </w:p>
    <w:sectPr>
      <w:pgSz w:w="11900" w:h="16830"/>
      <w:pgMar w:top="1430" w:right="1785" w:bottom="0" w:left="157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4316551-A305-4BC5-B1BA-8201D709A3B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607D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314</Words>
  <Characters>342</Characters>
  <TotalTime>5</TotalTime>
  <ScaleCrop>false</ScaleCrop>
  <LinksUpToDate>false</LinksUpToDate>
  <CharactersWithSpaces>364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2026-09-03T15:25:00Z</dcterms:created>
  <dc:creator>Administrator</dc:creator>
  <cp:lastModifiedBy>車厘君</cp:lastModifiedBy>
  <dcterms:modified xsi:type="dcterms:W3CDTF">2026-09-03T07:31:47Z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2026-09-03T15:25:45Z</vt:filetime>
  </property>
  <property fmtid="{D5CDD505-2E9C-101B-9397-08002B2CF9AE}" pid="4" name="UsrData">
    <vt:lpwstr>6a9920f793b8720020476223wl</vt:lpwstr>
  </property>
  <property fmtid="{D5CDD505-2E9C-101B-9397-08002B2CF9AE}" pid="5" name="KSOTemplateDocerSaveRecord">
    <vt:lpwstr>eyJoZGlkIjoiNDhjMTc5NTAwYTU3MjY1ZGNlMjI5MTM1Y2EwNTNlYzkiLCJ1c2VySWQiOiIyOTM1MDg0NTMifQ==</vt:lpwstr>
  </property>
  <property fmtid="{D5CDD505-2E9C-101B-9397-08002B2CF9AE}" pid="6" name="KSOProductBuildVer">
    <vt:lpwstr>2052-12.1.0.28043</vt:lpwstr>
  </property>
  <property fmtid="{D5CDD505-2E9C-101B-9397-08002B2CF9AE}" pid="7" name="ICV">
    <vt:lpwstr>E474BA0DBF00422DA32FCF7FEBD07BB5_13</vt:lpwstr>
  </property>
</Properties>
</file>