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E5C50">
      <w:pPr>
        <w:jc w:val="center"/>
        <w:rPr>
          <w:rFonts w:hint="eastAsia"/>
          <w:b/>
          <w:sz w:val="44"/>
          <w:szCs w:val="44"/>
        </w:rPr>
      </w:pPr>
      <w:r>
        <w:rPr>
          <w:rFonts w:hint="eastAsia"/>
          <w:b/>
          <w:sz w:val="44"/>
          <w:szCs w:val="44"/>
        </w:rPr>
        <w:t>广州市番禺区第十八届人民代表大会</w:t>
      </w:r>
    </w:p>
    <w:p w14:paraId="2DCCFF5B">
      <w:pPr>
        <w:jc w:val="center"/>
        <w:rPr>
          <w:rFonts w:hint="eastAsia"/>
          <w:b/>
          <w:sz w:val="44"/>
          <w:szCs w:val="44"/>
        </w:rPr>
      </w:pPr>
      <w:r>
        <w:rPr>
          <w:rFonts w:hint="eastAsia"/>
          <w:b/>
          <w:sz w:val="44"/>
          <w:szCs w:val="44"/>
        </w:rPr>
        <w:t>代表建议、批评和意见</w:t>
      </w:r>
    </w:p>
    <w:p w14:paraId="0B32DAF0">
      <w:pPr>
        <w:rPr>
          <w:rFonts w:hint="eastAsia" w:ascii="仿宋_GB2312" w:eastAsia="仿宋_GB2312"/>
          <w:sz w:val="30"/>
          <w:szCs w:val="30"/>
        </w:rPr>
      </w:pPr>
      <w:r>
        <w:rPr>
          <w:rFonts w:hint="eastAsia" w:ascii="仿宋_GB2312" w:eastAsia="仿宋_GB2312"/>
          <w:sz w:val="30"/>
          <w:szCs w:val="30"/>
        </w:rPr>
        <w:t>第</w:t>
      </w:r>
      <w:r>
        <w:rPr>
          <w:rFonts w:hint="eastAsia" w:ascii="仿宋_GB2312" w:eastAsia="仿宋_GB2312"/>
          <w:sz w:val="30"/>
          <w:szCs w:val="30"/>
          <w:lang w:val="en-US" w:eastAsia="zh-CN"/>
        </w:rPr>
        <w:t>七</w:t>
      </w:r>
      <w:r>
        <w:rPr>
          <w:rFonts w:hint="eastAsia" w:ascii="仿宋_GB2312" w:eastAsia="仿宋_GB2312"/>
          <w:sz w:val="30"/>
          <w:szCs w:val="30"/>
        </w:rPr>
        <w:t>次会议                                     第</w:t>
      </w:r>
      <w:r>
        <w:rPr>
          <w:rFonts w:hint="eastAsia" w:ascii="仿宋_GB2312" w:eastAsia="仿宋_GB2312"/>
          <w:sz w:val="30"/>
          <w:szCs w:val="30"/>
          <w:lang w:val="en-US" w:eastAsia="zh-CN"/>
        </w:rPr>
        <w:t xml:space="preserve"> 85 </w:t>
      </w:r>
      <w:r>
        <w:rPr>
          <w:rFonts w:hint="eastAsia" w:ascii="仿宋_GB2312" w:eastAsia="仿宋_GB2312"/>
          <w:sz w:val="30"/>
          <w:szCs w:val="30"/>
        </w:rPr>
        <w:t>号</w:t>
      </w:r>
    </w:p>
    <w:tbl>
      <w:tblPr>
        <w:tblStyle w:val="7"/>
        <w:tblW w:w="9337" w:type="dxa"/>
        <w:jc w:val="center"/>
        <w:tblLayout w:type="fixed"/>
        <w:tblCellMar>
          <w:top w:w="0" w:type="dxa"/>
          <w:left w:w="108" w:type="dxa"/>
          <w:bottom w:w="0" w:type="dxa"/>
          <w:right w:w="108" w:type="dxa"/>
        </w:tblCellMar>
      </w:tblPr>
      <w:tblGrid>
        <w:gridCol w:w="1439"/>
        <w:gridCol w:w="1924"/>
        <w:gridCol w:w="1215"/>
        <w:gridCol w:w="1406"/>
        <w:gridCol w:w="1444"/>
        <w:gridCol w:w="1890"/>
        <w:gridCol w:w="19"/>
      </w:tblGrid>
      <w:tr w14:paraId="60DB5512">
        <w:tblPrEx>
          <w:tblCellMar>
            <w:top w:w="0" w:type="dxa"/>
            <w:left w:w="108" w:type="dxa"/>
            <w:bottom w:w="0" w:type="dxa"/>
            <w:right w:w="108" w:type="dxa"/>
          </w:tblCellMar>
        </w:tblPrEx>
        <w:trPr>
          <w:gridAfter w:val="1"/>
          <w:wAfter w:w="19" w:type="dxa"/>
          <w:trHeight w:val="1235" w:hRule="atLeast"/>
          <w:jc w:val="center"/>
        </w:trPr>
        <w:tc>
          <w:tcPr>
            <w:tcW w:w="1439" w:type="dxa"/>
            <w:tcBorders>
              <w:top w:val="single" w:color="339966" w:sz="4" w:space="0"/>
              <w:bottom w:val="single" w:color="339966" w:sz="4" w:space="0"/>
              <w:right w:val="single" w:color="339966" w:sz="4" w:space="0"/>
            </w:tcBorders>
            <w:vAlign w:val="center"/>
          </w:tcPr>
          <w:p w14:paraId="416AEDD6">
            <w:pPr>
              <w:jc w:val="center"/>
              <w:rPr>
                <w:rFonts w:hint="eastAsia" w:ascii="仿宋_GB2312" w:eastAsia="仿宋_GB2312"/>
                <w:sz w:val="30"/>
                <w:szCs w:val="30"/>
              </w:rPr>
            </w:pPr>
            <w:r>
              <w:rPr>
                <w:rFonts w:hint="eastAsia" w:ascii="仿宋_GB2312" w:eastAsia="仿宋_GB2312"/>
                <w:sz w:val="30"/>
                <w:szCs w:val="30"/>
              </w:rPr>
              <w:t>代表姓名</w:t>
            </w:r>
          </w:p>
        </w:tc>
        <w:tc>
          <w:tcPr>
            <w:tcW w:w="1924" w:type="dxa"/>
            <w:tcBorders>
              <w:top w:val="single" w:color="339966" w:sz="4" w:space="0"/>
              <w:left w:val="single" w:color="339966" w:sz="4" w:space="0"/>
              <w:bottom w:val="single" w:color="339966" w:sz="4" w:space="0"/>
              <w:right w:val="single" w:color="339966" w:sz="4" w:space="0"/>
            </w:tcBorders>
            <w:vAlign w:val="center"/>
          </w:tcPr>
          <w:p w14:paraId="5E0EE8B6">
            <w:pPr>
              <w:jc w:val="both"/>
              <w:rPr>
                <w:rFonts w:hint="default" w:ascii="仿宋_GB2312" w:eastAsia="仿宋_GB2312"/>
                <w:sz w:val="30"/>
                <w:szCs w:val="30"/>
                <w:lang w:val="en-US" w:eastAsia="zh-CN"/>
              </w:rPr>
            </w:pPr>
            <w:r>
              <w:rPr>
                <w:rFonts w:hint="eastAsia" w:ascii="仿宋_GB2312" w:eastAsia="仿宋_GB2312"/>
                <w:sz w:val="30"/>
                <w:szCs w:val="30"/>
                <w:lang w:val="en-US" w:eastAsia="zh-CN"/>
              </w:rPr>
              <w:t>陈志煊</w:t>
            </w:r>
          </w:p>
        </w:tc>
        <w:tc>
          <w:tcPr>
            <w:tcW w:w="1215" w:type="dxa"/>
            <w:tcBorders>
              <w:top w:val="single" w:color="339966" w:sz="4" w:space="0"/>
              <w:left w:val="single" w:color="339966" w:sz="4" w:space="0"/>
              <w:bottom w:val="single" w:color="339966" w:sz="4" w:space="0"/>
              <w:right w:val="single" w:color="339966" w:sz="4" w:space="0"/>
            </w:tcBorders>
            <w:vAlign w:val="center"/>
          </w:tcPr>
          <w:p w14:paraId="55FFBD53">
            <w:pPr>
              <w:spacing w:line="360" w:lineRule="exact"/>
              <w:jc w:val="center"/>
              <w:rPr>
                <w:rFonts w:hint="eastAsia" w:ascii="仿宋_GB2312" w:eastAsia="仿宋_GB2312"/>
                <w:sz w:val="30"/>
                <w:szCs w:val="30"/>
              </w:rPr>
            </w:pPr>
            <w:r>
              <w:rPr>
                <w:rFonts w:hint="eastAsia" w:ascii="仿宋_GB2312" w:eastAsia="仿宋_GB2312"/>
                <w:sz w:val="30"/>
                <w:szCs w:val="30"/>
              </w:rPr>
              <w:t>所在代表团</w:t>
            </w:r>
          </w:p>
        </w:tc>
        <w:tc>
          <w:tcPr>
            <w:tcW w:w="1406" w:type="dxa"/>
            <w:tcBorders>
              <w:top w:val="single" w:color="339966" w:sz="4" w:space="0"/>
              <w:left w:val="single" w:color="339966" w:sz="4" w:space="0"/>
              <w:bottom w:val="single" w:color="339966" w:sz="4" w:space="0"/>
              <w:right w:val="single" w:color="339966" w:sz="4" w:space="0"/>
            </w:tcBorders>
            <w:vAlign w:val="center"/>
          </w:tcPr>
          <w:p w14:paraId="01FB0CB3">
            <w:pPr>
              <w:jc w:val="center"/>
              <w:rPr>
                <w:rFonts w:hint="eastAsia" w:ascii="仿宋_GB2312" w:eastAsia="仿宋_GB2312"/>
                <w:sz w:val="30"/>
                <w:szCs w:val="30"/>
                <w:lang w:eastAsia="zh-CN"/>
              </w:rPr>
            </w:pPr>
            <w:r>
              <w:rPr>
                <w:rFonts w:hint="eastAsia" w:ascii="仿宋_GB2312" w:eastAsia="仿宋_GB2312"/>
                <w:sz w:val="30"/>
                <w:szCs w:val="30"/>
                <w:lang w:val="en-US" w:eastAsia="zh-CN"/>
              </w:rPr>
              <w:t>洛浦</w:t>
            </w:r>
          </w:p>
        </w:tc>
        <w:tc>
          <w:tcPr>
            <w:tcW w:w="1444" w:type="dxa"/>
            <w:tcBorders>
              <w:top w:val="single" w:color="339966" w:sz="4" w:space="0"/>
              <w:left w:val="single" w:color="339966" w:sz="4" w:space="0"/>
              <w:bottom w:val="single" w:color="339966" w:sz="4" w:space="0"/>
              <w:right w:val="single" w:color="339966" w:sz="4" w:space="0"/>
            </w:tcBorders>
            <w:vAlign w:val="center"/>
          </w:tcPr>
          <w:p w14:paraId="2873A266">
            <w:pPr>
              <w:jc w:val="center"/>
              <w:rPr>
                <w:rFonts w:hint="eastAsia" w:ascii="仿宋_GB2312" w:eastAsia="仿宋_GB2312"/>
                <w:sz w:val="30"/>
                <w:szCs w:val="30"/>
              </w:rPr>
            </w:pPr>
            <w:r>
              <w:rPr>
                <w:rFonts w:hint="eastAsia" w:ascii="仿宋_GB2312" w:eastAsia="仿宋_GB2312"/>
                <w:sz w:val="30"/>
                <w:szCs w:val="30"/>
              </w:rPr>
              <w:t>邮政编码</w:t>
            </w:r>
          </w:p>
        </w:tc>
        <w:tc>
          <w:tcPr>
            <w:tcW w:w="1890" w:type="dxa"/>
            <w:tcBorders>
              <w:top w:val="single" w:color="339966" w:sz="4" w:space="0"/>
              <w:left w:val="single" w:color="339966" w:sz="4" w:space="0"/>
              <w:bottom w:val="single" w:color="339966" w:sz="4" w:space="0"/>
            </w:tcBorders>
            <w:vAlign w:val="center"/>
          </w:tcPr>
          <w:p w14:paraId="3EECB470">
            <w:pPr>
              <w:jc w:val="center"/>
              <w:rPr>
                <w:rFonts w:hint="eastAsia" w:ascii="仿宋_GB2312" w:eastAsia="仿宋_GB2312"/>
                <w:sz w:val="30"/>
                <w:szCs w:val="30"/>
              </w:rPr>
            </w:pPr>
            <w:r>
              <w:rPr>
                <w:rFonts w:hint="eastAsia" w:ascii="仿宋_GB2312" w:eastAsia="仿宋_GB2312"/>
                <w:sz w:val="30"/>
                <w:szCs w:val="30"/>
              </w:rPr>
              <w:t>511430</w:t>
            </w:r>
          </w:p>
        </w:tc>
      </w:tr>
      <w:tr w14:paraId="060A9836">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vAlign w:val="center"/>
          </w:tcPr>
          <w:p w14:paraId="2111A62E">
            <w:pPr>
              <w:spacing w:line="440" w:lineRule="exact"/>
              <w:jc w:val="center"/>
              <w:rPr>
                <w:rFonts w:hint="eastAsia" w:ascii="仿宋_GB2312" w:eastAsia="仿宋_GB2312"/>
                <w:sz w:val="30"/>
                <w:szCs w:val="30"/>
              </w:rPr>
            </w:pPr>
            <w:r>
              <w:rPr>
                <w:rFonts w:hint="eastAsia" w:ascii="仿宋_GB2312" w:eastAsia="仿宋_GB2312"/>
                <w:sz w:val="30"/>
                <w:szCs w:val="30"/>
              </w:rPr>
              <w:t>详    细</w:t>
            </w:r>
          </w:p>
          <w:p w14:paraId="5FDC67F1">
            <w:pPr>
              <w:spacing w:line="440" w:lineRule="exact"/>
              <w:jc w:val="center"/>
              <w:rPr>
                <w:rFonts w:hint="eastAsia" w:ascii="仿宋_GB2312" w:eastAsia="仿宋_GB2312"/>
                <w:sz w:val="30"/>
                <w:szCs w:val="30"/>
              </w:rPr>
            </w:pPr>
            <w:r>
              <w:rPr>
                <w:rFonts w:hint="eastAsia" w:ascii="仿宋_GB2312" w:eastAsia="仿宋_GB2312"/>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vAlign w:val="center"/>
          </w:tcPr>
          <w:p w14:paraId="6E6153C1">
            <w:pPr>
              <w:rPr>
                <w:rFonts w:hint="default" w:ascii="仿宋_GB2312" w:eastAsia="仿宋_GB2312"/>
                <w:sz w:val="30"/>
                <w:szCs w:val="30"/>
                <w:lang w:val="en-US" w:eastAsia="zh-CN"/>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0AF2340A">
            <w:pPr>
              <w:jc w:val="center"/>
              <w:rPr>
                <w:rFonts w:hint="eastAsia" w:ascii="仿宋_GB2312" w:eastAsia="仿宋_GB2312"/>
                <w:sz w:val="30"/>
                <w:szCs w:val="30"/>
              </w:rPr>
            </w:pPr>
            <w:r>
              <w:rPr>
                <w:rFonts w:hint="eastAsia" w:ascii="仿宋_GB2312" w:eastAsia="仿宋_GB2312"/>
                <w:sz w:val="30"/>
                <w:szCs w:val="30"/>
              </w:rPr>
              <w:t>电  话</w:t>
            </w:r>
          </w:p>
        </w:tc>
        <w:tc>
          <w:tcPr>
            <w:tcW w:w="1890" w:type="dxa"/>
            <w:tcBorders>
              <w:top w:val="single" w:color="339966" w:sz="4" w:space="0"/>
              <w:left w:val="single" w:color="339966" w:sz="4" w:space="0"/>
              <w:bottom w:val="single" w:color="339966" w:sz="4" w:space="0"/>
            </w:tcBorders>
            <w:vAlign w:val="center"/>
          </w:tcPr>
          <w:p w14:paraId="7F5C8249">
            <w:pPr>
              <w:jc w:val="center"/>
              <w:rPr>
                <w:rFonts w:hint="eastAsia" w:ascii="仿宋_GB2312" w:eastAsia="仿宋_GB2312"/>
                <w:sz w:val="30"/>
                <w:szCs w:val="30"/>
              </w:rPr>
            </w:pPr>
          </w:p>
        </w:tc>
      </w:tr>
      <w:tr w14:paraId="68CED059">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339966" w:sz="4" w:space="0"/>
              <w:bottom w:val="single" w:color="339966" w:sz="4" w:space="0"/>
              <w:right w:val="single" w:color="339966" w:sz="4" w:space="0"/>
            </w:tcBorders>
            <w:vAlign w:val="center"/>
          </w:tcPr>
          <w:p w14:paraId="400B23C8">
            <w:pPr>
              <w:spacing w:line="360" w:lineRule="exact"/>
              <w:jc w:val="center"/>
              <w:rPr>
                <w:rFonts w:hint="eastAsia" w:ascii="仿宋_GB2312" w:eastAsia="仿宋_GB2312"/>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vAlign w:val="center"/>
          </w:tcPr>
          <w:p w14:paraId="62AC5DD8">
            <w:pPr>
              <w:jc w:val="center"/>
              <w:rPr>
                <w:rFonts w:hint="eastAsia" w:ascii="仿宋_GB2312" w:eastAsia="仿宋_GB2312"/>
                <w:sz w:val="30"/>
                <w:szCs w:val="30"/>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2275A865">
            <w:pPr>
              <w:jc w:val="center"/>
              <w:rPr>
                <w:rFonts w:hint="eastAsia" w:ascii="仿宋_GB2312" w:eastAsia="仿宋_GB2312"/>
                <w:sz w:val="30"/>
                <w:szCs w:val="30"/>
              </w:rPr>
            </w:pPr>
            <w:r>
              <w:rPr>
                <w:rFonts w:hint="eastAsia" w:ascii="仿宋_GB2312" w:eastAsia="仿宋_GB2312"/>
                <w:sz w:val="30"/>
                <w:szCs w:val="30"/>
              </w:rPr>
              <w:t>手  机</w:t>
            </w:r>
          </w:p>
        </w:tc>
        <w:tc>
          <w:tcPr>
            <w:tcW w:w="1890" w:type="dxa"/>
            <w:tcBorders>
              <w:top w:val="single" w:color="339966" w:sz="4" w:space="0"/>
              <w:left w:val="single" w:color="339966" w:sz="4" w:space="0"/>
              <w:bottom w:val="single" w:color="339966" w:sz="4" w:space="0"/>
            </w:tcBorders>
            <w:vAlign w:val="center"/>
          </w:tcPr>
          <w:p w14:paraId="444ECA82">
            <w:pPr>
              <w:jc w:val="center"/>
              <w:rPr>
                <w:rFonts w:hint="default" w:ascii="仿宋_GB2312" w:eastAsia="仿宋_GB2312"/>
                <w:sz w:val="30"/>
                <w:szCs w:val="30"/>
                <w:lang w:val="en-US" w:eastAsia="zh-CN"/>
              </w:rPr>
            </w:pPr>
          </w:p>
        </w:tc>
      </w:tr>
      <w:tr w14:paraId="4F01F7B9">
        <w:tblPrEx>
          <w:tblCellMar>
            <w:top w:w="0" w:type="dxa"/>
            <w:left w:w="108" w:type="dxa"/>
            <w:bottom w:w="0" w:type="dxa"/>
            <w:right w:w="108" w:type="dxa"/>
          </w:tblCellMar>
        </w:tblPrEx>
        <w:trPr>
          <w:gridAfter w:val="1"/>
          <w:wAfter w:w="19" w:type="dxa"/>
          <w:trHeight w:val="1265" w:hRule="exact"/>
          <w:jc w:val="center"/>
        </w:trPr>
        <w:tc>
          <w:tcPr>
            <w:tcW w:w="9318" w:type="dxa"/>
            <w:gridSpan w:val="6"/>
            <w:tcBorders>
              <w:top w:val="single" w:color="339966" w:sz="4" w:space="0"/>
            </w:tcBorders>
            <w:vAlign w:val="center"/>
          </w:tcPr>
          <w:p w14:paraId="7C4A1235">
            <w:pPr>
              <w:jc w:val="left"/>
              <w:rPr>
                <w:rFonts w:hint="default" w:ascii="仿宋_GB2312" w:eastAsia="仿宋_GB2312"/>
                <w:sz w:val="30"/>
                <w:szCs w:val="30"/>
                <w:lang w:val="en-US" w:eastAsia="zh-CN"/>
              </w:rPr>
            </w:pPr>
            <w:r>
              <w:rPr>
                <w:rFonts w:hint="eastAsia" w:ascii="仿宋_GB2312" w:eastAsia="仿宋_GB2312"/>
                <w:sz w:val="30"/>
                <w:szCs w:val="30"/>
              </w:rPr>
              <w:t>题目：关于</w:t>
            </w:r>
            <w:r>
              <w:rPr>
                <w:rFonts w:hint="eastAsia" w:ascii="仿宋_GB2312" w:eastAsia="仿宋_GB2312"/>
                <w:sz w:val="30"/>
                <w:szCs w:val="30"/>
                <w:lang w:val="en-US" w:eastAsia="zh-CN"/>
              </w:rPr>
              <w:t>为洛溪新城小学加装空调</w:t>
            </w:r>
            <w:r>
              <w:rPr>
                <w:rFonts w:hint="eastAsia" w:ascii="仿宋_GB2312" w:eastAsia="仿宋_GB2312"/>
                <w:sz w:val="30"/>
                <w:szCs w:val="30"/>
              </w:rPr>
              <w:t>的建议</w:t>
            </w:r>
          </w:p>
          <w:p w14:paraId="65FD21B8">
            <w:pPr>
              <w:jc w:val="center"/>
              <w:rPr>
                <w:rFonts w:hint="eastAsia" w:ascii="方正小标宋简体" w:hAnsi="方正小标宋简体" w:eastAsia="方正小标宋简体" w:cs="方正小标宋简体"/>
                <w:sz w:val="30"/>
                <w:szCs w:val="30"/>
              </w:rPr>
            </w:pPr>
          </w:p>
        </w:tc>
      </w:tr>
      <w:tr w14:paraId="6FBFE0EF">
        <w:tblPrEx>
          <w:tblCellMar>
            <w:top w:w="0" w:type="dxa"/>
            <w:left w:w="108" w:type="dxa"/>
            <w:bottom w:w="0" w:type="dxa"/>
            <w:right w:w="108" w:type="dxa"/>
          </w:tblCellMar>
        </w:tblPrEx>
        <w:trPr>
          <w:trHeight w:val="923" w:hRule="atLeast"/>
          <w:jc w:val="center"/>
        </w:trPr>
        <w:tc>
          <w:tcPr>
            <w:tcW w:w="9337" w:type="dxa"/>
            <w:gridSpan w:val="7"/>
            <w:vAlign w:val="top"/>
          </w:tcPr>
          <w:p w14:paraId="5D7050C6">
            <w:pPr>
              <w:pBdr>
                <w:bottom w:val="single" w:color="339966" w:sz="4" w:space="1"/>
              </w:pBdr>
              <w:spacing w:line="360" w:lineRule="auto"/>
              <w:rPr>
                <w:rFonts w:hint="eastAsia"/>
                <w:sz w:val="24"/>
              </w:rPr>
            </w:pPr>
            <w:bookmarkStart w:id="1" w:name="_GoBack"/>
            <w:bookmarkEnd w:id="1"/>
          </w:p>
        </w:tc>
      </w:tr>
      <w:tr w14:paraId="3B2B13EC">
        <w:tblPrEx>
          <w:tblCellMar>
            <w:top w:w="0" w:type="dxa"/>
            <w:left w:w="108" w:type="dxa"/>
            <w:bottom w:w="0" w:type="dxa"/>
            <w:right w:w="108" w:type="dxa"/>
          </w:tblCellMar>
        </w:tblPrEx>
        <w:trPr>
          <w:trHeight w:val="1055" w:hRule="atLeast"/>
          <w:jc w:val="center"/>
        </w:trPr>
        <w:tc>
          <w:tcPr>
            <w:tcW w:w="9337" w:type="dxa"/>
            <w:gridSpan w:val="7"/>
            <w:vAlign w:val="top"/>
          </w:tcPr>
          <w:p w14:paraId="4E8D754B">
            <w:pPr>
              <w:spacing w:line="360" w:lineRule="auto"/>
              <w:rPr>
                <w:rFonts w:hint="eastAsia"/>
                <w:sz w:val="24"/>
              </w:rPr>
            </w:pPr>
            <w:r>
              <w:rPr>
                <w:rFonts w:hint="eastAsia"/>
                <w:sz w:val="24"/>
              </w:rPr>
              <w:t>请代表选中并打“√”注明</w:t>
            </w:r>
          </w:p>
          <w:p w14:paraId="2B072015">
            <w:pPr>
              <w:spacing w:line="360" w:lineRule="auto"/>
              <w:jc w:val="left"/>
              <w:rPr>
                <w:rFonts w:hint="eastAsia"/>
                <w:sz w:val="24"/>
              </w:rPr>
            </w:pPr>
            <w:r>
              <w:rPr>
                <w:rFonts w:hint="eastAsia"/>
                <w:sz w:val="24"/>
              </w:rPr>
              <w:t>1、</w:t>
            </w:r>
            <w:r>
              <w:rPr>
                <w:rFonts w:hint="eastAsia"/>
                <w:kern w:val="0"/>
                <w:sz w:val="24"/>
              </w:rPr>
              <w:t>此建议是否公开</w:t>
            </w:r>
          </w:p>
        </w:tc>
      </w:tr>
      <w:tr w14:paraId="2A82DB31">
        <w:tblPrEx>
          <w:tblCellMar>
            <w:top w:w="0" w:type="dxa"/>
            <w:left w:w="108" w:type="dxa"/>
            <w:bottom w:w="0" w:type="dxa"/>
            <w:right w:w="108" w:type="dxa"/>
          </w:tblCellMar>
        </w:tblPrEx>
        <w:trPr>
          <w:trHeight w:val="612" w:hRule="atLeast"/>
          <w:jc w:val="center"/>
        </w:trPr>
        <w:tc>
          <w:tcPr>
            <w:tcW w:w="9337" w:type="dxa"/>
            <w:gridSpan w:val="7"/>
            <w:vAlign w:val="top"/>
          </w:tcPr>
          <w:p w14:paraId="1058CC69">
            <w:pPr>
              <w:spacing w:line="360" w:lineRule="auto"/>
              <w:jc w:val="left"/>
              <w:rPr>
                <w:rFonts w:hint="eastAsia"/>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1" name="矩形 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65pt;height:16.5pt;width:15.75pt;z-index:25166028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Pzszgr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GpoEzqww1PCfX779+P6V&#10;zZM2g8eKQh79Q5hOSGYiemqDSTtRYKes5/miJ5wik3RJ7S4XS84kuRblernMehd/HvuA8R04w5JR&#10;80DtyiqK43uMlJBCf4ekXNbdK61zy7RlA9W8vH2d8AXNYUv9J9N44oK2yzjotGrSm/QaQ7d/owM7&#10;CpqFm5v1erVKFCnHX2Ep4U5gP8Zl1zglRkVIKoiqB9G8tQ2LZ096WfomPFVjoOFMA/2qZOXIKJS+&#10;JpKK0DZBQ57ZiX1Sf9Q7WXvXnKlXBx9U15NauUFF8tBsZB7THKfhe3om++nf3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4fU+NYAAAAIAQAADwAAAAAAAAABACAAAAAiAAAAZHJzL2Rvd25yZXYu&#10;eG1sUEsBAhQAFAAAAAgAh07iQPzszgr9AQAAAwQAAA4AAAAAAAAAAQAgAAAAJQEAAGRycy9lMm9E&#10;b2MueG1sUEsFBgAAAAAGAAYAWQEAAJQFA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2" name="矩形 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0.8pt;margin-top:4.55pt;height:16.5pt;width:15.75pt;z-index:25165926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MxzEEP0BAAADBAAADgAAAGRycy9lMm9Eb2MueG1srVPNjtMw&#10;EL4j8Q6W7zRpVi3bqOkeKMsFwUoLD+A6k8SS/+Rxm/ZpkLjxEDwO4jUYO6Usy6UHLvbYM/5mvm/G&#10;67uj0ewAAZWzDZ/PSs7AStcq2zf886f7V7ecYRS2FdpZaPgJkN9tXr5Yj76Gyg1OtxAYgVisR9/w&#10;IUZfFwXKAYzAmfNgydm5YESkY+iLNoiR0I0uqrJcFqMLrQ9OAiLdbicnPyOGawBd1ykJWyf3Bmyc&#10;UANoEYkSDsoj3+Rquw5k/Nh1CJHphhPTmFdKQvYurcVmLeo+CD8oeS5BXFPCM05GKEtJL1BbEQXb&#10;B/UPlFEyOHRdnElniolIVoRYzMtn2jwOwkPmQlKjv4iO/w9Wfjg8BKbahlecWWGo4T+/fPvx/Sur&#10;kjajx5pCHv1DOJ+QzET02AWTdqLAjlnP00VPOEYm6ZLaXVYLziS5qnK1WGS9iz+PfcD4DpxhyWh4&#10;oHZlFcXhPUZKSKG/Q1Iu6+6V1rll2rKRpndx+zrhC5rDjvpPpvHEBW2fcdBp1aY36TWGfvdGB3YQ&#10;NAs3N6vVcpkoUo6/wlLCrcBhisuuaUqMipBUEPUAon1rWxZPnvSy9E14qsZAy5kG+lXJypFRKH1N&#10;JBWhbYKGPLNn9kn9Se9k7Vx7ol7tfVD9QGrNc/XJQ7OReZznOA3f0zPZT//u5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ob9J+1QAAAAYBAAAPAAAAAAAAAAEAIAAAACIAAABkcnMvZG93bnJldi54&#10;bWxQSwECFAAUAAAACACHTuJAMxzEEP0BAAADBAAADgAAAAAAAAABACAAAAAkAQAAZHJzL2Uyb0Rv&#10;Yy54bWxQSwUGAAAAAAYABgBZAQAAkwUAAAAA&#10;">
                      <v:fill on="f" focussize="0,0"/>
                      <v:stroke weight="1.25pt" color="#339966" joinstyle="miter"/>
                      <v:imagedata o:title=""/>
                      <o:lock v:ext="edit" aspectratio="f"/>
                    </v:rect>
                  </w:pict>
                </mc:Fallback>
              </mc:AlternateContent>
            </w:r>
            <w:r>
              <w:rPr>
                <w:rFonts w:hint="eastAsia"/>
                <w:sz w:val="24"/>
              </w:rPr>
              <w:t xml:space="preserve">  √  公开         不公开（不公开请填写理由） </w:t>
            </w:r>
          </w:p>
          <w:p w14:paraId="06451192">
            <w:pPr>
              <w:spacing w:line="360" w:lineRule="auto"/>
              <w:jc w:val="left"/>
              <w:rPr>
                <w:rFonts w:hint="eastAsia"/>
                <w:sz w:val="24"/>
              </w:rPr>
            </w:pPr>
            <w:r>
              <w:rPr>
                <w:sz w:val="24"/>
              </w:rPr>
              <mc:AlternateContent>
                <mc:Choice Requires="wps">
                  <w:drawing>
                    <wp:anchor distT="0" distB="0" distL="114300" distR="114300" simplePos="0" relativeHeight="251669504"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3" name="矩形 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95pt;height:16.5pt;width:15.75pt;z-index:251669504;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ElO7a/9AQAAAwQAAA4AAABkcnMvZTJvRG9jLnhtbK1TS44T&#10;MRDdI3EHy3vSnUQJk1Y6syAMGwQjDRzAcVd3W/JPLiednAaJHYfgOIhrUHaHMJ9NFmzssqv8qt6r&#10;8vr2aDQ7QEDlbM2nk5IzsNI1ynY1//rl7s0NZxiFbYR2Fmp+AuS3m9ev1oOvYOZ6pxsIjEAsVoOv&#10;eR+jr4oCZQ9G4MR5sORsXTAi0jF0RRPEQOhGF7OyXBaDC40PTgIi3W5HJz8jhmsAXdsqCVsn9wZs&#10;HFEDaBGJEvbKI9/katsWZPzctgiR6ZoT05hXSkL2Lq3FZi2qLgjfK3kuQVxTwjNORihLSS9QWxEF&#10;2wf1AsooGRy6Nk6kM8VIJCtCLKblM20eeuEhcyGp0V9Ex/8HKz8d7gNTTc3nnFlhqOG/v/349fM7&#10;mydtBo8VhTz4+3A+IZmJ6LENJu1EgR2znqeLnnCMTNIltbucLTiT5JqVq8Ui6138e+wDxg/gDEtG&#10;zQO1K6soDh8xUkIK/RuScll3p7TOLdOWDTS9i5u3CV/QHLbUfzKNJy5ou4yDTqsmvUmvMXS7dzqw&#10;g6BZmM9Xq+UyUaQcT8JSwq3AfozLrnFKjIqQVBBVD6J5bxsWT570svRNeKrGQMOZBvpVycqRUSh9&#10;TSQVoW2ChjyzZ/ZJ/VHvZO1cc6Je7X1QXU9qTXP1yUOzkXmc5zgN3+Mz2Y//7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oLxBNYAAAAIAQAADwAAAAAAAAABACAAAAAiAAAAZHJzL2Rvd25yZXYu&#10;eG1sUEsBAhQAFAAAAAgAh07iQElO7a/9AQAAAwQAAA4AAAAAAAAAAQAgAAAAJQ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不公开理由：    涉及国家秘密、商业秘密和个人隐私；</w:t>
            </w:r>
          </w:p>
          <w:p w14:paraId="73FF8DB5">
            <w:pPr>
              <w:spacing w:line="360" w:lineRule="auto"/>
              <w:jc w:val="left"/>
              <w:rPr>
                <w:rFonts w:hint="eastAsia"/>
                <w:sz w:val="24"/>
              </w:rPr>
            </w:pPr>
            <w:r>
              <w:rPr>
                <w:sz w:val="24"/>
              </w:rPr>
              <mc:AlternateContent>
                <mc:Choice Requires="wps">
                  <w:drawing>
                    <wp:anchor distT="0" distB="0" distL="114300" distR="114300" simplePos="0" relativeHeight="251670528"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85pt;margin-top:4.85pt;height:16.5pt;width:15.75pt;z-index:251670528;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K390ST+AQAAAwQAAA4AAABkcnMvZTJvRG9jLnhtbK1TS44T&#10;MRDdI3EHy3vSncwkTFrpzIIwbBCMNHAAx13dbck/uZx0chokdhyC4yCuQdkdwnw2WbCxy67yq3qv&#10;yqvbg9FsDwGVszWfTkrOwErXKNvV/OuXuzc3nGEUthHaWaj5EZDfrl+/Wg2+gpnrnW4gMAKxWA2+&#10;5n2MvioKlD0YgRPnwZKzdcGISMfQFU0QA6EbXczKclEMLjQ+OAmIdLsZnfyEGC4BdG2rJGyc3Bmw&#10;cUQNoEUkStgrj3ydq21bkPFz2yJEpmtOTGNeKQnZ27QW65WouiB8r+SpBHFJCc84GaEsJT1DbUQU&#10;bBfUCyijZHDo2jiRzhQjkawIsZiWz7R56IWHzIWkRn8WHf8frPy0vw9MNTW/5swKQw3//e3Hr5/f&#10;2XXSZvBYUciDvw+nE5KZiB7aYNJOFNgh63k86wmHyCRdUrvL2ZwzSa5ZuZzPs97Fv8c+YPwAzrBk&#10;1DxQu7KKYv8RIyWk0L8hKZd1d0rr3DJt2UDTO795m/AFzWFL/SfTeOKCtss46LRq0pv0GkO3facD&#10;2wuahaur5XKxSBQpx5OwlHAjsB/jsmucEqMiJBVE1YNo3tuGxaMnvSx9E56qMdBwpoF+VbJyZBRK&#10;XxJJRWiboCHP7Il9Un/UO1lb1xypVzsfVNeTWtNcffLQbGQepzlOw/f4TPbjv7v+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PRq6LWAAAACAEAAA8AAAAAAAAAAQAgAAAAIgAAAGRycy9kb3ducmV2&#10;LnhtbFBLAQIUABQAAAAIAIdO4kCt/dEk/gEAAAMEAAAOAAAAAAAAAAEAIAAAACUBAABkcnMvZTJv&#10;RG9jLnhtbFBLBQYAAAAABgAGAFkBAACVBQAAAAA=&#10;">
                      <v:fill on="f" focussize="0,0"/>
                      <v:stroke weight="1.25pt" color="#339966" joinstyle="miter"/>
                      <v:imagedata o:title=""/>
                      <o:lock v:ext="edit" aspectratio="f"/>
                    </v:rect>
                  </w:pict>
                </mc:Fallback>
              </mc:AlternateContent>
            </w:r>
            <w:r>
              <w:rPr>
                <w:rFonts w:hint="eastAsia"/>
                <w:sz w:val="24"/>
              </w:rPr>
              <w:t xml:space="preserve">                  公开可能危害国家安全公共安全、经济利益和社会稳定； </w:t>
            </w:r>
          </w:p>
          <w:p w14:paraId="67F31624">
            <w:pPr>
              <w:spacing w:line="360" w:lineRule="auto"/>
              <w:jc w:val="left"/>
              <w:rPr>
                <w:rFonts w:hint="eastAsia"/>
                <w:sz w:val="24"/>
              </w:rPr>
            </w:pPr>
            <w:r>
              <w:rPr>
                <w:sz w:val="24"/>
              </w:rPr>
              <mc:AlternateContent>
                <mc:Choice Requires="wps">
                  <w:drawing>
                    <wp:anchor distT="0" distB="0" distL="114300" distR="114300" simplePos="0" relativeHeight="251671552"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5" name="矩形 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85pt;margin-top:3.65pt;height:16.5pt;width:15.75pt;z-index:251671552;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Nev+Jv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mpovObPCUMN/fvn24/tX&#10;tkzaDB4rCnn0D2E6IZmJ6KkNJu1EgZ2ynueLnnCKTNIltbtcEK4k16JcL5dZ7+LPYx8wvgNnWDJq&#10;HqhdWUVxfI+RElLo75CUy7p7pXVumbZsoOld3r5O+ILmsKX+k2k8cUHbZRx0WjXpTXqNodu/0YEd&#10;Bc3Czc16vVolipTjr7CUcCewH+Oya5wSoyIkFUTVg2je2obFsye9LH0Tnqox0HCmgX5VsnJkFEpf&#10;E0lFaJugIc/sxD6pP+qdrL1rztSrgw+q60mtea4+eWg2Mo9pjtPwPT2T/fTvb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CE50dYAAAAIAQAADwAAAAAAAAABACAAAAAiAAAAZHJzL2Rvd25yZXYu&#10;eG1sUEsBAhQAFAAAAAgAh07iQNev+Jv9AQAAAwQAAA4AAAAAAAAAAQAgAAAAJQ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其他原因（请填写）：</w:t>
            </w:r>
            <w:r>
              <w:rPr>
                <w:rFonts w:hint="eastAsia"/>
                <w:sz w:val="24"/>
                <w:u w:val="single"/>
              </w:rPr>
              <w:t xml:space="preserve">                              </w:t>
            </w:r>
            <w:r>
              <w:rPr>
                <w:rFonts w:hint="eastAsia"/>
                <w:sz w:val="24"/>
              </w:rPr>
              <w:t xml:space="preserve"> </w:t>
            </w:r>
          </w:p>
        </w:tc>
      </w:tr>
      <w:tr w14:paraId="6C70BC50">
        <w:tblPrEx>
          <w:tblCellMar>
            <w:top w:w="0" w:type="dxa"/>
            <w:left w:w="108" w:type="dxa"/>
            <w:bottom w:w="0" w:type="dxa"/>
            <w:right w:w="108" w:type="dxa"/>
          </w:tblCellMar>
        </w:tblPrEx>
        <w:trPr>
          <w:trHeight w:val="547" w:hRule="atLeast"/>
          <w:jc w:val="center"/>
        </w:trPr>
        <w:tc>
          <w:tcPr>
            <w:tcW w:w="9337" w:type="dxa"/>
            <w:gridSpan w:val="7"/>
            <w:vAlign w:val="top"/>
          </w:tcPr>
          <w:p w14:paraId="1985B5B2">
            <w:pPr>
              <w:spacing w:line="360" w:lineRule="auto"/>
              <w:rPr>
                <w:rFonts w:hint="eastAsia"/>
                <w:sz w:val="24"/>
              </w:rPr>
            </w:pPr>
            <w:r>
              <w:rPr>
                <w:rFonts w:hint="eastAsia"/>
                <w:sz w:val="24"/>
              </w:rPr>
              <w:t>2、此建议来源</w:t>
            </w:r>
          </w:p>
        </w:tc>
      </w:tr>
      <w:tr w14:paraId="0946A3B6">
        <w:tblPrEx>
          <w:tblCellMar>
            <w:top w:w="0" w:type="dxa"/>
            <w:left w:w="108" w:type="dxa"/>
            <w:bottom w:w="0" w:type="dxa"/>
            <w:right w:w="108" w:type="dxa"/>
          </w:tblCellMar>
        </w:tblPrEx>
        <w:trPr>
          <w:trHeight w:val="676" w:hRule="atLeast"/>
          <w:jc w:val="center"/>
        </w:trPr>
        <w:tc>
          <w:tcPr>
            <w:tcW w:w="9337" w:type="dxa"/>
            <w:gridSpan w:val="7"/>
            <w:vAlign w:val="top"/>
          </w:tcPr>
          <w:p w14:paraId="1F3CFB73">
            <w:pPr>
              <w:spacing w:line="360" w:lineRule="auto"/>
              <w:jc w:val="left"/>
              <w:rPr>
                <w:rFonts w:hint="eastAsia"/>
                <w:sz w:val="24"/>
                <w:u w:val="single"/>
              </w:rPr>
            </w:pPr>
            <w:r>
              <w:rPr>
                <w:sz w:val="24"/>
              </w:rPr>
              <mc:AlternateContent>
                <mc:Choice Requires="wps">
                  <w:drawing>
                    <wp:anchor distT="0" distB="0" distL="114300" distR="114300" simplePos="0" relativeHeight="251662336" behindDoc="0" locked="0" layoutInCell="1" allowOverlap="1">
                      <wp:simplePos x="0" y="0"/>
                      <wp:positionH relativeFrom="column">
                        <wp:posOffset>1169035</wp:posOffset>
                      </wp:positionH>
                      <wp:positionV relativeFrom="paragraph">
                        <wp:posOffset>57785</wp:posOffset>
                      </wp:positionV>
                      <wp:extent cx="200025" cy="209550"/>
                      <wp:effectExtent l="7620" t="7620" r="20955" b="11430"/>
                      <wp:wrapNone/>
                      <wp:docPr id="8" name="矩形 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92.05pt;margin-top:4.55pt;height:16.5pt;width:15.75pt;z-index:251662336;mso-width-relative:page;mso-height-relative:page;" filled="f" stroked="t" coordsize="21600,21600" o:gfxdata="UEsDBAoAAAAAAIdO4kAAAAAAAAAAAAAAAAAEAAAAZHJzL1BLAwQUAAAACACHTuJA/BpmENcAAAAI&#10;AQAADwAAAGRycy9kb3ducmV2LnhtbE2PzU7DMBCE70i8g7VI3Kjt0IY2xKloJYTg1pZLb268JBHx&#10;Oordv7dnOcFpNZrR7Dfl8uJ7ccIxdoEM6IkCgVQH11Fj4HP3+jAHEZMlZ/tAaOCKEZbV7U1pCxfO&#10;tMHTNjWCSygW1kCb0lBIGesWvY2TMCCx9xVGbxPLsZFutGcu973MlMqltx3xh9YOuG6x/t4evYE6&#10;rYjyp7fr4yzsVmqz3qeXj3dj7u+0egaR8JL+wvCLz+hQMdMhHMlF0bOeTzVHDSz4sJ/pWQ7iYGCa&#10;aZBVKf8PqH4AUEsDBBQAAAAIAIdO4kCRPvpM/QEAAAMEAAAOAAAAZHJzL2Uyb0RvYy54bWytU0uO&#10;EzEQ3SNxB8t70p2MEpJWOrMgDBsEIw0cwHFXd1vyTy4nnZwGiR2H4DiIa1B2hzCfTRZs7LKr/Kre&#10;q/L69mg0O0BA5WzNp5OSM7DSNcp2Nf/65e7NkjOMwjZCOws1PwHy283rV+vBVzBzvdMNBEYgFqvB&#10;17yP0VdFgbIHI3DiPFhyti4YEekYuqIJYiB0o4tZWS6KwYXGBycBkW63o5OfEcM1gK5tlYStk3sD&#10;No6oAbSIRAl75ZFvcrVtCzJ+bluEyHTNiWnMKyUhe5fWYrMWVReE75U8lyCuKeEZJyOUpaQXqK2I&#10;gu2DegFllAwOXRsn0pliJJIVIRbT8pk2D73wkLmQ1OgvouP/g5WfDveBqabm1HYrDDX897cfv35+&#10;Z8ukzeCxopAHfx/OJyQzET22waSdKLBj1vN00ROOkUm6pHaXszlnklyzcjWfZ72Lf499wPgBnGHJ&#10;qHmgdmUVxeEjRkpIoX9DUi7r7pTWuWXasoGmd758m/AFzWFL/SfTeOKCtss46LRq0pv0GkO3e6cD&#10;OwiahZub1WqxSBQpx5OwlHArsB/jsmucEqMiJBVE1YNo3tuGxZMnvSx9E56qMdBwpoF+VbJyZBRK&#10;XxNJRWiboCHP7Jl9Un/UO1k715yoV3sfVNeTWtNcffLQbGQe5zlOw/f4TPbjv7v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waZhDXAAAACAEAAA8AAAAAAAAAAQAgAAAAIgAAAGRycy9kb3ducmV2&#10;LnhtbFBLAQIUABQAAAAIAIdO4kCRPvpM/QEAAAMEAAAOAAAAAAAAAAEAIAAAACYBAABkcnMvZTJv&#10;RG9jLnhtbFBLBQYAAAAABgAGAFkBAACVBQ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6" name="矩形 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55pt;margin-top:2.9pt;height:16.5pt;width:15.75pt;z-index:25166131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GF/ygf0BAAADBAAADgAAAGRycy9lMm9Eb2MueG1srVPNjtMw&#10;EL4j8Q6W7zRpVy3bqOkeKMsFwUoLD+A6k8SS/+Rxm/ZpkLjxEDwO4jUYO6ELy6UHLvbYM/5mvm/G&#10;m7uT0ewIAZWzNZ/PSs7AStco29X886f7V7ecYRS2EdpZqPkZkN9tX77YDL6CheudbiAwArFYDb7m&#10;fYy+KgqUPRiBM+fBkrN1wYhIx9AVTRADoRtdLMpyVQwuND44CYh0uxudfEIM1wC6tlUSdk4eDNg4&#10;ogbQIhIl7JVHvs3Vti3I+LFtESLTNSemMa+UhOx9WovtRlRdEL5XcipBXFPCM05GKEtJL1A7EQU7&#10;BPUPlFEyOHRtnElnipFIVoRYzMtn2jz2wkPmQlKjv4iO/w9Wfjg+BKaamq84s8JQw39++fbj+1e2&#10;StoMHisKefQPYTohmYnoqQ0m7USBnbKe54uecIpM0iW1u1wsOZPkWpTr5TLrXTw99gHjO3CGJaPm&#10;gdqVVRTH9xgpIYX+Dkm5rLtXWueWacsGmt7l7euEL2gOW+o/mcYTF7RdxkGnVZPepNcYuv0bHdhR&#10;0Czc3KzXq0yRcvwVlhLuBPZjXHaNU2JUhKSCqHoQzVvbsHj2pJelb8JTNQYazjTQr0pWjoxC6Wsi&#10;qQhtEzTkmZ3YJ/VHvZO1d82ZenXwQXU9qTVPKYrkodnIWk1znIbvz3OOevq72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EcSL1QAAAAYBAAAPAAAAAAAAAAEAIAAAACIAAABkcnMvZG93bnJldi54&#10;bWxQSwECFAAUAAAACACHTuJAGF/ygf0BAAADBAAADgAAAAAAAAABACAAAAAkAQAAZHJzL2Uyb0Rv&#10;Yy54bWxQSwUGAAAAAAYABgBZAQAAkwU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7" name="矩形 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84.05pt;margin-top:4.55pt;height:16.5pt;width:15.75pt;z-index:25166336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BiDds+/gEAAAMEAAAOAAAAZHJzL2Uyb0RvYy54bWytU0uO&#10;EzEQ3SNxB8t70p2Mkkxa6cyCMGwQjDTDARx3dbcl/+Ry0slpkNhxCI6DuAZldwjDsMmCjV12lV/V&#10;e1Ve3x2NZgcIqJyt+XRScgZWukbZruafn+7f3HKGUdhGaGeh5idAfrd5/Wo9+Apmrne6gcAIxGI1&#10;+Jr3MfqqKFD2YAROnAdLztYFIyIdQ1c0QQyEbnQxK8tFMbjQ+OAkINLtdnTyM2K4BtC1rZKwdXJv&#10;wMYRNYAWkShhrzzyTa62bUHGT22LEJmuOTGNeaUkZO/SWmzWouqC8L2S5xLENSW84GSEspT0ArUV&#10;UbB9UP9AGSWDQ9fGiXSmGIlkRYjFtHyhzWMvPGQuJDX6i+j4/2Dlx8NDYKqp+ZIzKww1/OeXbz++&#10;f2XLpM3gsaKQR/8QzickMxE9tsGknSiwY9bzdNETjpFJuqR2l7M5Z5Jcs3I1n2e9iz+PfcD4Hpxh&#10;yah5oHZlFcXhA0ZKSKG/Q1Iu6+6V1rll2rKBpnd+u0z4guawpf6TaTxxQdtlHHRaNelNeo2h273V&#10;gR0EzcLNzWq1WCSKlOOvsJRwK7Af47JrnBKjIiQVRNWDaN7ZhsWTJ70sfROeqjHQcKaBflWycmQU&#10;Sl8TSUVom6Ahz+yZfVJ/1DtZO9ecqFd7H1TXk1rTXH3y0GxkHuc5TsP3/Ez287+7+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4n9E31wAAAAgBAAAPAAAAAAAAAAEAIAAAACIAAABkcnMvZG93bnJl&#10;di54bWxQSwECFAAUAAAACACHTuJAYg3bPv4BAAADBAAADgAAAAAAAAABACAAAAAmAQAAZHJzL2Uy&#10;b0RvYy54bWxQSwUGAAAAAAYABgBZAQAAlgUAAAAA&#10;">
                      <v:fill on="f" focussize="0,0"/>
                      <v:stroke weight="1.25pt" color="#339966" joinstyle="miter"/>
                      <v:imagedata o:title=""/>
                      <o:lock v:ext="edit" aspectratio="f"/>
                    </v:rect>
                  </w:pict>
                </mc:Fallback>
              </mc:AlternateContent>
            </w:r>
            <w:r>
              <w:rPr>
                <w:rFonts w:hint="eastAsia"/>
                <w:sz w:val="24"/>
              </w:rPr>
              <w:t xml:space="preserve"> √ 视察        </w:t>
            </w:r>
            <w:r>
              <w:rPr>
                <w:rFonts w:hint="eastAsia"/>
                <w:sz w:val="24"/>
                <w:lang w:val="en-US" w:eastAsia="zh-CN"/>
              </w:rPr>
              <w:t xml:space="preserve">  </w:t>
            </w:r>
            <w:r>
              <w:rPr>
                <w:rFonts w:hint="eastAsia"/>
                <w:sz w:val="24"/>
              </w:rPr>
              <w:t>专题调研        其他方式（请填写）</w:t>
            </w:r>
            <w:r>
              <w:rPr>
                <w:rFonts w:hint="eastAsia"/>
                <w:sz w:val="24"/>
                <w:u w:val="single"/>
              </w:rPr>
              <w:t xml:space="preserve">               </w:t>
            </w:r>
          </w:p>
        </w:tc>
      </w:tr>
      <w:tr w14:paraId="61E3CCAB">
        <w:tblPrEx>
          <w:tblCellMar>
            <w:top w:w="0" w:type="dxa"/>
            <w:left w:w="108" w:type="dxa"/>
            <w:bottom w:w="0" w:type="dxa"/>
            <w:right w:w="108" w:type="dxa"/>
          </w:tblCellMar>
        </w:tblPrEx>
        <w:trPr>
          <w:trHeight w:val="528" w:hRule="atLeast"/>
          <w:jc w:val="center"/>
        </w:trPr>
        <w:tc>
          <w:tcPr>
            <w:tcW w:w="9337" w:type="dxa"/>
            <w:gridSpan w:val="7"/>
            <w:vAlign w:val="top"/>
          </w:tcPr>
          <w:p w14:paraId="6110AAA5">
            <w:pPr>
              <w:spacing w:line="360" w:lineRule="auto"/>
              <w:rPr>
                <w:rFonts w:hint="eastAsia"/>
                <w:sz w:val="24"/>
              </w:rPr>
            </w:pPr>
            <w:r>
              <w:rPr>
                <w:rFonts w:hint="eastAsia"/>
                <w:sz w:val="24"/>
              </w:rPr>
              <w:t>3、建议是否属于多次提出，尚未解决的事项</w:t>
            </w:r>
          </w:p>
        </w:tc>
      </w:tr>
      <w:tr w14:paraId="6C00269C">
        <w:tblPrEx>
          <w:tblCellMar>
            <w:top w:w="0" w:type="dxa"/>
            <w:left w:w="108" w:type="dxa"/>
            <w:bottom w:w="0" w:type="dxa"/>
            <w:right w:w="108" w:type="dxa"/>
          </w:tblCellMar>
        </w:tblPrEx>
        <w:trPr>
          <w:trHeight w:val="642" w:hRule="atLeast"/>
          <w:jc w:val="center"/>
        </w:trPr>
        <w:tc>
          <w:tcPr>
            <w:tcW w:w="9337" w:type="dxa"/>
            <w:gridSpan w:val="7"/>
            <w:vAlign w:val="top"/>
          </w:tcPr>
          <w:p w14:paraId="5904DB1D">
            <w:pPr>
              <w:spacing w:line="360" w:lineRule="auto"/>
              <w:jc w:val="left"/>
              <w:rPr>
                <w:rFonts w:hint="eastAsia"/>
                <w:sz w:val="24"/>
              </w:rPr>
            </w:pPr>
            <w:r>
              <w:rPr>
                <w:sz w:val="24"/>
              </w:rPr>
              <mc:AlternateContent>
                <mc:Choice Requires="wps">
                  <w:drawing>
                    <wp:anchor distT="0" distB="0" distL="114300" distR="114300" simplePos="0" relativeHeight="25166540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9" name="矩形 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8.8pt;margin-top:4.9pt;height:16.5pt;width:15.75pt;z-index:25166540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Ots0/P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mpqvObPCUMN/fvn24/tX&#10;tk7aDB4rCnn0D2E6IZmJ6KkNJu1EgZ2ynueLnnCKTNIltbtcLDmT5FqU6+Uy6138eewDxnfgDEtG&#10;zQO1K6soju8xUkIK/R2Scll3r7TOLdOWDTS9y9vXCV/QHLbUfzKNJy5ou4yDTqsmvUmvMXT7Nzqw&#10;o6BZuLlZr1erRJFy/BWWEu4E9mNcdo1TYlSEpIKoehDNW9uwePakl6VvwlM1BhrONNCvSlaOjELp&#10;ayKpCG0TNOSZndgn9Ue9k7V3zZl6dfBBdT2pNc/VJw/NRuYxzXEavqdnsp/+3e0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Y2vLIdYAAAAIAQAADwAAAAAAAAABACAAAAAiAAAAZHJzL2Rvd25yZXYu&#10;eG1sUEsBAhQAFAAAAAgAh07iQOts0/P9AQAAAwQAAA4AAAAAAAAAAQAgAAAAJQEAAGRycy9lMm9E&#10;b2MueG1sUEsFBgAAAAAGAAYAWQEAAJQFA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10" name="矩形 1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84.05pt;margin-top:4.9pt;height:16.5pt;width:15.75pt;z-index:25166643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AxXCCE/gEAAAUEAAAOAAAAZHJzL2Uyb0RvYy54bWytU82O&#10;0zAQviPxDpbvNGlXLduo6R4oywXBSgsP4DqTxJL/5HGb9mmQuPEQPA7iNRg7oSzLpQcuydgz/ma+&#10;z583dyej2RECKmdrPp+VnIGVrlG2q/nnT/evbjnDKGwjtLNQ8zMgv9u+fLEZfAUL1zvdQGAEYrEa&#10;fM37GH1VFCh7MAJnzoOlZOuCEZGWoSuaIAZCN7pYlOWqGFxofHASEGl3Nyb5hBiuAXRtqyTsnDwY&#10;sHFEDaBFJErYK498m6dtW5DxY9siRKZrTkxj/lITivfpW2w3ouqC8L2S0wjimhGecTJCWWp6gdqJ&#10;KNghqH+gjJLBoWvjTDpTjESyIsRiXj7T5rEXHjIXkhr9RXT8f7Dyw/EhMNWQE0gSKwzd+M8v3358&#10;/8pog9QZPFZU9OgfwrRCChPVUxtM+hMJdsqKni+KwikySZt04eViyZmk1KJcL5cZs/hz2AeM78AZ&#10;loKaB7qwrKM4vsdIDan0d0nqZd290jpfmrZsoKmXt68TviAntuQACo0nNmi7jINOqyadSacxdPs3&#10;OrCjIDfc3KzXq1WiSD3+KksNdwL7sS6nRp8YFSGpIKoeRPPWNiyePQlm6aHwNI2BhjMN9K5SlCuj&#10;UPqaShpC2wQN2bUT+6T+qHeK9q45020dfFBdT2rN8/QpQ+7IPCYnJ/s9XVP89PVu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eZ0IM1wAAAAgBAAAPAAAAAAAAAAEAIAAAACIAAABkcnMvZG93bnJl&#10;di54bWxQSwECFAAUAAAACACHTuJAMVwghP4BAAAFBAAADgAAAAAAAAABACAAAAAmAQAAZHJzL2Uy&#10;b0RvYy54bWxQSwUGAAAAAAYABgBZAQAAlgU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11" name="矩形 1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55pt;margin-top:3.25pt;height:16.5pt;width:15.75pt;z-index:25166438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8HEiJf4BAAAFBAAADgAAAGRycy9lMm9Eb2MueG1srVPNjtMw&#10;EL4j8Q6W7zRpVy3bqOkeKMsFwUoLD+A6k8SS/+Rxm/ZpkLjxEDwO4jUYO6Esy6UHLsnYHn8z3zef&#10;N3cno9kRAipnaz6flZyBla5Rtqv550/3r245wyhsI7SzUPMzIL/bvnyxGXwFC9c73UBgBGKxGnzN&#10;+xh9VRQoezACZ86DpcPWBSMiLUNXNEEMhG50sSjLVTG40PjgJCDS7m485BNiuAbQta2SsHPyYMDG&#10;ETWAFpEoYa888m3utm1Bxo9tixCZrjkxjflLRSjep2+x3YiqC8L3Sk4tiGtaeMbJCGWp6AVqJ6Jg&#10;h6D+gTJKBoeujTPpTDESyYoQi3n5TJvHXnjIXEhq9BfR8f/Byg/Hh8BUQ06Yc2aFoYn//PLtx/ev&#10;jDZIncFjRUmP/iFMK6QwUT21waQ/kWCnrOj5oiicIpO0SQMvF0vOJB0tyvVymRUv/lz2AeM7cIal&#10;oOaBBpZ1FMf3GKkgpf5OSbWsu1da56Fpywbqenn7OuELcmJLDqDQeGKDtss46LRq0p10G0O3f6MD&#10;Owpyw83Ner1aJYpU46+0VHAnsB/z8tHoE6MiJBVE1YNo3tqGxbMnwSw9FJ66MdBwpoHeVYpyZhRK&#10;X5NJTWiboCG7dmKf1B/1TtHeNWea1sEH1fWkVh5QkU7IHZnH5ORkv6drip++3u0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1yQpMNUAAAAGAQAADwAAAAAAAAABACAAAAAiAAAAZHJzL2Rvd25yZXYu&#10;eG1sUEsBAhQAFAAAAAgAh07iQPBxIiX+AQAABQQAAA4AAAAAAAAAAQAgAAAAJA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是        √  否              未详</w:t>
            </w:r>
          </w:p>
        </w:tc>
      </w:tr>
      <w:tr w14:paraId="05B4D053">
        <w:tblPrEx>
          <w:tblCellMar>
            <w:top w:w="0" w:type="dxa"/>
            <w:left w:w="108" w:type="dxa"/>
            <w:bottom w:w="0" w:type="dxa"/>
            <w:right w:w="108" w:type="dxa"/>
          </w:tblCellMar>
        </w:tblPrEx>
        <w:trPr>
          <w:trHeight w:val="527" w:hRule="atLeast"/>
          <w:jc w:val="center"/>
        </w:trPr>
        <w:tc>
          <w:tcPr>
            <w:tcW w:w="9337" w:type="dxa"/>
            <w:gridSpan w:val="7"/>
            <w:vAlign w:val="top"/>
          </w:tcPr>
          <w:p w14:paraId="79AEABCF">
            <w:pPr>
              <w:spacing w:line="360" w:lineRule="auto"/>
              <w:rPr>
                <w:rFonts w:hint="eastAsia"/>
                <w:sz w:val="24"/>
              </w:rPr>
            </w:pPr>
            <w:r>
              <w:rPr>
                <w:rFonts w:hint="eastAsia"/>
                <w:sz w:val="24"/>
              </w:rPr>
              <w:t>4、是否希望承办单位在办理过程中加强与代表联系沟通</w:t>
            </w:r>
          </w:p>
        </w:tc>
      </w:tr>
      <w:tr w14:paraId="6EA98FAB">
        <w:tblPrEx>
          <w:tblCellMar>
            <w:top w:w="0" w:type="dxa"/>
            <w:left w:w="108" w:type="dxa"/>
            <w:bottom w:w="0" w:type="dxa"/>
            <w:right w:w="108" w:type="dxa"/>
          </w:tblCellMar>
        </w:tblPrEx>
        <w:trPr>
          <w:trHeight w:val="642" w:hRule="atLeast"/>
          <w:jc w:val="center"/>
        </w:trPr>
        <w:tc>
          <w:tcPr>
            <w:tcW w:w="9337" w:type="dxa"/>
            <w:gridSpan w:val="7"/>
            <w:vAlign w:val="top"/>
          </w:tcPr>
          <w:p w14:paraId="28E12851">
            <w:pPr>
              <w:spacing w:line="360" w:lineRule="auto"/>
              <w:rPr>
                <w:rFonts w:hint="eastAsia"/>
                <w:sz w:val="24"/>
              </w:rPr>
            </w:pPr>
            <w:r>
              <w:rPr>
                <w:sz w:val="24"/>
              </w:rPr>
              <mc:AlternateContent>
                <mc:Choice Requires="wps">
                  <w:drawing>
                    <wp:anchor distT="0" distB="0" distL="114300" distR="114300" simplePos="0" relativeHeight="251668480"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12" name="矩形 1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85pt;height:16.5pt;width:15.75pt;z-index:251668480;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PIBVR3+AQAABQQAAA4AAABkcnMvZTJvRG9jLnhtbK1TzY7T&#10;MBC+I/EOlu80aVct26jpHijLBcFKCw/gOpPEkv/kcZv2aZC48RA8DuI1GDuhLMulBy7J2DP+Zr7P&#10;nzd3J6PZEQIqZ2s+n5WcgZWuUbar+edP969uOcMobCO0s1DzMyC/2758sRl8BQvXO91AYARisRp8&#10;zfsYfVUUKHswAmfOg6Vk64IRkZahK5ogBkI3uliU5aoYXGh8cBIQaXc3JvmEGK4BdG2rJOycPBiw&#10;cUQNoEUkStgrj3ybp21bkPFj2yJEpmtOTGP+UhOK9+lbbDei6oLwvZLTCOKaEZ5xMkJZanqB2oko&#10;2CGof6CMksGha+NMOlOMRLIixGJePtPmsRceMheSGv1FdPx/sPLD8SEw1ZATFpxZYejGf3759uP7&#10;V0YbpM7gsaKiR/8QphVSmKie2mDSn0iwU1b0fFEUTpFJ2qQLLxdLziSlFuV6ucyKF38O+4DxHTjD&#10;UlDzQBeWdRTH9xipIZX+Lkm9rLtXWudL05YNNPXy9nXCF+TElhxAofHEBm2XcdBp1aQz6TSGbv9G&#10;B3YU5Iabm/V6tUoUqcdfZanhTmA/1uXU6BOjIiQVRNWDaN7ahsWzJ8EsPRSepjHQcKaB3lWKcmUU&#10;Sl9TSUNom6Ahu3Zin9Qf9U7R3jVnuq2DD6rrSa15nj5lyB2Zx+TkZL+na4qfvt7t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LS7CnWAAAACAEAAA8AAAAAAAAAAQAgAAAAIgAAAGRycy9kb3ducmV2&#10;LnhtbFBLAQIUABQAAAAIAIdO4kDyAVUd/gEAAAUEAAAOAAAAAAAAAAEAIAAAACUBAABkcnMvZTJv&#10;RG9jLnhtbFBLBQYAAAAABgAGAFkBAACVBQ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118110</wp:posOffset>
                      </wp:positionH>
                      <wp:positionV relativeFrom="paragraph">
                        <wp:posOffset>56515</wp:posOffset>
                      </wp:positionV>
                      <wp:extent cx="200025" cy="209550"/>
                      <wp:effectExtent l="7620" t="7620" r="20955" b="11430"/>
                      <wp:wrapNone/>
                      <wp:docPr id="13" name="矩形 1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9.3pt;margin-top:4.45pt;height:16.5pt;width:15.75pt;z-index:251667456;mso-width-relative:page;mso-height-relative:page;" filled="f" stroked="t" coordsize="21600,21600" o:gfxdata="UEsDBAoAAAAAAIdO4kAAAAAAAAAAAAAAAAAEAAAAZHJzL1BLAwQUAAAACACHTuJA1k5W6dQAAAAG&#10;AQAADwAAAGRycy9kb3ducmV2LnhtbE2OTW/CMBBE75X4D9ZW6q3YoSUNIQ4qSBVqb0AvvZl4SaLG&#10;6yg2X/++y6kcRzN684rFxXXihENoPWlIxgoEUuVtS7WG793HcwYiREPWdJ5QwxUDLMrRQ2Fy68+0&#10;wdM21oIhFHKjoYmxz6UMVYPOhLHvkbg7+MGZyHGopR3MmeGukxOlUulMS/zQmB5XDVa/26PTUMUl&#10;Ufq2vr5M/W6pNquf+P71qfXTY6LmICJe4v8YbvqsDiU77f2RbBAd5yzlpYZsBoLrqUpA7DW8JjOQ&#10;ZSHv9cs/UEsDBBQAAAAIAIdO4kAzLFe8/gEAAAUEAAAOAAAAZHJzL2Uyb0RvYy54bWytU0uOEzEQ&#10;3SNxB8t70p1ECZNWOrMgDBsEIw0cwHFXd1vyTy4nnZwGiR2H4DiIa1B2hzCfTRZsusuu8qt6z8/r&#10;26PR7AABlbM1n05KzsBK1yjb1fzrl7s3N5xhFLYR2lmo+QmQ325ev1oPvoKZ651uIDACsVgNvuZ9&#10;jL4qCpQ9GIET58FSsnXBiEjL0BVNEAOhG13MynJZDC40PjgJiLS7HZP8jBiuAXRtqyRsndwbsHFE&#10;DaBFJErYK498k6dtW5Dxc9siRKZrTkxj/lITinfpW2zWouqC8L2S5xHENSM842SEstT0ArUVUbB9&#10;UC+gjJLBoWvjRDpTjESyIsRiWj7T5qEXHjIXkhr9RXT8f7Dy0+E+MNWQE+acWWHoxn9/+/Hr53dG&#10;G6TO4LGiogd/H84rpDBRPbbBpD+RYMes6OmiKBwjk7RJF17OFpxJSs3K1WKRFS/+HfYB4wdwhqWg&#10;5oEuLOsoDh8xUkMq/VuSell3p7TOl6YtG2jqxc3bhC/IiS05gELjiQ3aLuOg06pJZ9JpDN3unQ7s&#10;IMgN8/lqtVwmitTjSVlquBXYj3U5NfrEqAhJBVH1IJr3tmHx5EkwSw+Fp2kMNJxpoHeVolwZhdLX&#10;VNIQ2iZoyK49s0/qj3qnaOeaE93W3gfV9aTWNE+fMuSOzOPs5GS/x2uKH7/ez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WTlbp1AAAAAYBAAAPAAAAAAAAAAEAIAAAACIAAABkcnMvZG93bnJldi54&#10;bWxQSwECFAAUAAAACACHTuJAMyxXvP4BAAAFBAAADgAAAAAAAAABACAAAAAjAQAAZHJzL2Uyb0Rv&#10;Yy54bWxQSwUGAAAAAAYABgBZAQAAkwUAAAAA&#10;">
                      <v:fill on="f" focussize="0,0"/>
                      <v:stroke weight="1.25pt" color="#339966" joinstyle="miter"/>
                      <v:imagedata o:title=""/>
                      <o:lock v:ext="edit" aspectratio="f"/>
                    </v:rect>
                  </w:pict>
                </mc:Fallback>
              </mc:AlternateContent>
            </w:r>
            <w:r>
              <w:rPr>
                <w:rFonts w:hint="eastAsia"/>
                <w:sz w:val="24"/>
              </w:rPr>
              <w:t xml:space="preserve">  √  是           否</w:t>
            </w:r>
          </w:p>
        </w:tc>
      </w:tr>
    </w:tbl>
    <w:p w14:paraId="1FC582C7">
      <w:pPr>
        <w:pStyle w:val="9"/>
        <w:pBdr>
          <w:top w:val="single" w:color="auto" w:sz="6" w:space="0"/>
        </w:pBdr>
        <w:jc w:val="both"/>
        <w:rPr>
          <w:rFonts w:hint="eastAsia"/>
          <w:b/>
          <w:bCs/>
          <w:vanish w:val="0"/>
          <w:spacing w:val="12"/>
          <w:sz w:val="18"/>
          <w:szCs w:val="18"/>
        </w:rPr>
      </w:pPr>
      <w:r>
        <w:rPr>
          <w:rFonts w:hint="eastAsia"/>
          <w:b/>
          <w:bCs/>
          <w:vanish w:val="0"/>
          <w:spacing w:val="12"/>
          <w:sz w:val="18"/>
          <w:szCs w:val="18"/>
        </w:rPr>
        <w:t>注：提交书面建议时请附上电子文本。</w:t>
      </w:r>
    </w:p>
    <w:p w14:paraId="7E413BCD">
      <w:pPr>
        <w:keepNext w:val="0"/>
        <w:keepLines w:val="0"/>
        <w:pageBreakBefore w:val="0"/>
        <w:widowControl w:val="0"/>
        <w:tabs>
          <w:tab w:val="right" w:pos="8730"/>
        </w:tabs>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内容：</w:t>
      </w:r>
    </w:p>
    <w:p w14:paraId="06FB6D3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黑体" w:hAnsi="黑体" w:eastAsia="黑体" w:cs="黑体"/>
          <w:b/>
          <w:sz w:val="32"/>
          <w:szCs w:val="32"/>
          <w:lang w:val="en-US" w:eastAsia="zh-CN"/>
        </w:rPr>
      </w:pPr>
      <w:r>
        <w:rPr>
          <w:rFonts w:hint="eastAsia" w:ascii="黑体" w:hAnsi="黑体" w:eastAsia="黑体" w:cs="黑体"/>
          <w:b/>
          <w:sz w:val="32"/>
          <w:szCs w:val="32"/>
        </w:rPr>
        <w:t>一、基本情况</w:t>
      </w:r>
    </w:p>
    <w:p w14:paraId="06F8FAD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洛溪新城小学建校于1991年，</w:t>
      </w:r>
      <w:bookmarkStart w:id="0" w:name="OLE_LINK1"/>
      <w:r>
        <w:rPr>
          <w:rFonts w:hint="eastAsia" w:ascii="仿宋_GB2312" w:hAnsi="仿宋_GB2312" w:eastAsia="仿宋_GB2312" w:cs="仿宋_GB2312"/>
          <w:sz w:val="32"/>
          <w:szCs w:val="32"/>
          <w:lang w:val="en-US" w:eastAsia="zh-CN"/>
        </w:rPr>
        <w:t>分两个校区。总校区教学班32个，在校学生1450多人，教职工75人，设有3栋教学楼，配备教学用房64间（其中教室32间、功能室16间）；分校区教学班级18个，在校学生830多人，教职工52人，设有有1栋教学楼，配备教学用房36间（其中教室18间、功能室8间）。目前，洛溪新城小学仅功能室配备了空调，普通教室尚未安装空调，</w:t>
      </w:r>
      <w:bookmarkEnd w:id="0"/>
      <w:r>
        <w:rPr>
          <w:rFonts w:hint="eastAsia" w:ascii="仿宋_GB2312" w:hAnsi="仿宋_GB2312" w:eastAsia="仿宋_GB2312" w:cs="仿宋_GB2312"/>
          <w:sz w:val="32"/>
          <w:szCs w:val="32"/>
          <w:lang w:val="en-US" w:eastAsia="zh-CN"/>
        </w:rPr>
        <w:t>仅依靠风扇降温。</w:t>
      </w:r>
    </w:p>
    <w:p w14:paraId="748F29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珠三角属海洋性亚热带季风气候，夏季高温高湿，体感温度显著高于实测气温。据番禺区气象部门数据显示，每年5-10月日均最高气温超30℃，其中6-8月日均最高气温达33℃以上，2025年6月更是创下历史同期最高温纪录，多次出现37℃以上极端高温天气。教室内40余名学生密集就座，加之教学设备运行散热，室内体感温度常超30℃，电风扇降温效果有限，学生在校学习条件远低于周边居民家庭及机关单位的降温标准。</w:t>
      </w:r>
    </w:p>
    <w:p w14:paraId="27B3CEF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洛溪新城小学作为洛浦街核心区域的公办小学，服务周边洛溪新城、吉祥北园等多个居民区，是保障民生教育的重要载体。当前，珠三角夏季高温潮湿的气候特征与学校空调配置不足的矛盾日益突出，影响学生学习环境与身心健康。</w:t>
      </w:r>
    </w:p>
    <w:p w14:paraId="63DC6DB3">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黑体" w:hAnsi="黑体" w:eastAsia="黑体" w:cs="黑体"/>
          <w:b/>
          <w:sz w:val="32"/>
          <w:szCs w:val="32"/>
          <w:lang w:val="en-US" w:eastAsia="zh-CN"/>
        </w:rPr>
      </w:pPr>
      <w:r>
        <w:rPr>
          <w:rFonts w:hint="eastAsia" w:ascii="黑体" w:hAnsi="黑体" w:eastAsia="黑体" w:cs="黑体"/>
          <w:b/>
          <w:sz w:val="32"/>
          <w:szCs w:val="32"/>
          <w:lang w:val="en-US" w:eastAsia="zh-CN"/>
        </w:rPr>
        <w:t>二</w:t>
      </w:r>
      <w:r>
        <w:rPr>
          <w:rFonts w:hint="eastAsia" w:ascii="黑体" w:hAnsi="黑体" w:eastAsia="黑体" w:cs="黑体"/>
          <w:b/>
          <w:sz w:val="32"/>
          <w:szCs w:val="32"/>
        </w:rPr>
        <w:t>、</w:t>
      </w:r>
      <w:r>
        <w:rPr>
          <w:rFonts w:hint="eastAsia" w:ascii="黑体" w:hAnsi="黑体" w:eastAsia="黑体" w:cs="黑体"/>
          <w:b/>
          <w:sz w:val="32"/>
          <w:szCs w:val="32"/>
          <w:lang w:val="en-US" w:eastAsia="zh-CN"/>
        </w:rPr>
        <w:t>存在问题</w:t>
      </w:r>
    </w:p>
    <w:p w14:paraId="499DBC33">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（一）教室空调配置缺口大，学习环境亟待改善​</w:t>
      </w:r>
    </w:p>
    <w:p w14:paraId="1F2364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普通教室均无空调，夏季高温时段教室内闷热难耐，学生频繁出现出汗、烦躁等情况，课堂注意力难以集中。据走访调研，部分学生反映高温天气下听课效率下降，家长担忧孩子长期在高温环境中学习影响身心健康，“空调进教室”已成为家长和学生的核心诉求。高温环境不仅影响教学质量，也不符合新时代教育办学条件的基本要求。</w:t>
      </w:r>
    </w:p>
    <w:p w14:paraId="0FB07D58">
      <w:pPr>
        <w:pStyle w:val="2"/>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（二）经费与配套改造压力突出，学校无力独立解决​</w:t>
      </w:r>
    </w:p>
    <w:p w14:paraId="3F55F8D3">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空调采购安装费用：按每间教室安装1台5匹节能空调（适配50-80㎡空间）测算，总校区分校区共50间教室需购置空调50台，参考市场合规采购价格，每台约1.5万元，共计需投入购置资金约75万元。</w:t>
      </w:r>
    </w:p>
    <w:p w14:paraId="602315CA">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线路改造费用：学校现有电路设计仅能满足日常教学及电风扇用电需求，空调运行需单独铺设专用线路、增设空气开关及电表等配套设施。经电力部门初步预算评估，其中电力增容工程（包括电房建设、线路及扩容设备等）需要约260万元，供电线路改造工程需要约54.5万元。</w:t>
      </w:r>
    </w:p>
    <w:p w14:paraId="62E02711">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运行维护费用：按每台空调每学期使用40天、每天运行6-7小时计算，每学期电费约3-4万元；加之每年空调清洗、日常维修等维护费用，年均运行维护成本约3万元。虽然多数家长愿意分摊相关费用，但不符合普通中小学办学经费管理规定，且后续维修、更换等问题缺乏明确责任主体，难以长效保障。</w:t>
      </w:r>
    </w:p>
    <w:p w14:paraId="14E793D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（三）办学条件与区域发展水平不匹配​</w:t>
      </w:r>
    </w:p>
    <w:p w14:paraId="387E0F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据了解，当前城镇居民每百户空调拥有量达约274台，农村居民每百户达245台，空调已成为家庭必备设施。洛溪新城作为番禺区成熟居住板块，经济发展水平较高，但辖区核心公办小学教室仍未实现空调覆盖，办学条件与区域经济社会发展水平、居民生活水平不相适应。</w:t>
      </w:r>
    </w:p>
    <w:p w14:paraId="0A89DB03">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黑体" w:hAnsi="黑体" w:eastAsia="黑体" w:cs="黑体"/>
          <w:b/>
          <w:sz w:val="32"/>
          <w:szCs w:val="32"/>
        </w:rPr>
      </w:pPr>
      <w:r>
        <w:rPr>
          <w:rFonts w:hint="eastAsia" w:ascii="黑体" w:hAnsi="黑体" w:eastAsia="黑体" w:cs="黑体"/>
          <w:b/>
          <w:sz w:val="32"/>
          <w:szCs w:val="32"/>
          <w:lang w:val="en-US" w:eastAsia="zh-CN"/>
        </w:rPr>
        <w:t>三</w:t>
      </w:r>
      <w:r>
        <w:rPr>
          <w:rFonts w:hint="eastAsia" w:ascii="黑体" w:hAnsi="黑体" w:eastAsia="黑体" w:cs="黑体"/>
          <w:b/>
          <w:sz w:val="32"/>
          <w:szCs w:val="32"/>
        </w:rPr>
        <w:t>、建议</w:t>
      </w:r>
    </w:p>
    <w:p w14:paraId="036153B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（一）将学校空调加装纳入民生工程，统筹推进实施​</w:t>
      </w:r>
    </w:p>
    <w:p w14:paraId="70FFB9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sz w:val="32"/>
          <w:szCs w:val="32"/>
          <w:lang w:val="en-US" w:eastAsia="zh-CN"/>
        </w:rPr>
      </w:pPr>
      <w:r>
        <w:rPr>
          <w:rFonts w:hint="eastAsia" w:ascii="仿宋_GB2312" w:hAnsi="仿宋_GB2312" w:eastAsia="仿宋_GB2312" w:cs="仿宋_GB2312"/>
          <w:sz w:val="32"/>
          <w:szCs w:val="32"/>
          <w:lang w:val="en-US" w:eastAsia="zh-CN"/>
        </w:rPr>
        <w:t>建议区政府牵头，协调教育、财政、住建、电力等部门成立专项工作组，将洛溪新城小学教室空调加装及线路改造项目纳入番禺区2026年民生实事工程。组织专业力量开展实地勘察，制定“空调购置——线路改造——安全验收”全流程实施方案，明确各部门职责分工与时间节点，确保项目有序推进。</w:t>
      </w:r>
    </w:p>
    <w:p w14:paraId="718AE79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（二）多渠道筹措资金，强化财政保障​</w:t>
      </w:r>
    </w:p>
    <w:p w14:paraId="6FA7ED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议以政府财政投入为主，将空调购置、线路改造费用纳入区教育局年度专项经费预算，优先保障资金拨付；同时鼓励辖区爱心企业等社会力量捐赠支持，形成“政府主导+社会参与”的资金筹措机制。同时制定学校空调使用与维护管理细则，明确学校作为管理主体，统一调控空调使用时间（如气温超32℃时启动）、设定合理温度（夏季不低于26℃），建立定期清洗、维修台账，确保空调安全规范运行。</w:t>
      </w:r>
    </w:p>
    <w:p w14:paraId="292BAD88">
      <w:pPr>
        <w:pStyle w:val="2"/>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（三）完善办学条件考核机制，建立长效保障​</w:t>
      </w:r>
    </w:p>
    <w:p w14:paraId="7EF9C831">
      <w:pPr>
        <w:pStyle w:val="2"/>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建议区教育局将教室空调配置及运行维护情况纳入中小学办学条件合格考核指标体系，明确公办小学教室空调配置为基础办学条件。建立后续保障机制，将空调运行维护费用纳入学校年度公用经费预算，定期对空调设备进行检修更新，持续保障学生享有与家庭、社会生活水平相匹配的就学条件，助力番禺区教育高质量发展。</w:t>
      </w:r>
    </w:p>
    <w:sectPr>
      <w:pgSz w:w="11906" w:h="16838"/>
      <w:pgMar w:top="1440" w:right="1474" w:bottom="1440"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B442D3"/>
    <w:rsid w:val="00EE54F6"/>
    <w:rsid w:val="011E77DD"/>
    <w:rsid w:val="01320784"/>
    <w:rsid w:val="05424CF8"/>
    <w:rsid w:val="0643773E"/>
    <w:rsid w:val="0C2073D0"/>
    <w:rsid w:val="0DC459DD"/>
    <w:rsid w:val="0FE30B96"/>
    <w:rsid w:val="11613F4C"/>
    <w:rsid w:val="12836659"/>
    <w:rsid w:val="18DD43F0"/>
    <w:rsid w:val="1944258F"/>
    <w:rsid w:val="19E3759E"/>
    <w:rsid w:val="1BEB1A23"/>
    <w:rsid w:val="1DD271B8"/>
    <w:rsid w:val="1E791C45"/>
    <w:rsid w:val="1FE42579"/>
    <w:rsid w:val="20D65CDF"/>
    <w:rsid w:val="323E7A72"/>
    <w:rsid w:val="333957B0"/>
    <w:rsid w:val="341B5D8B"/>
    <w:rsid w:val="3AC76D2F"/>
    <w:rsid w:val="3B4C7B76"/>
    <w:rsid w:val="3D425858"/>
    <w:rsid w:val="464D500D"/>
    <w:rsid w:val="48614AD0"/>
    <w:rsid w:val="493014B3"/>
    <w:rsid w:val="49E65781"/>
    <w:rsid w:val="4CBC1734"/>
    <w:rsid w:val="4DE10ED6"/>
    <w:rsid w:val="50232A2A"/>
    <w:rsid w:val="51D320AB"/>
    <w:rsid w:val="5C7763F1"/>
    <w:rsid w:val="5E3E406B"/>
    <w:rsid w:val="5FC25E26"/>
    <w:rsid w:val="630566E6"/>
    <w:rsid w:val="64496F93"/>
    <w:rsid w:val="64586C22"/>
    <w:rsid w:val="65993A95"/>
    <w:rsid w:val="67FC352D"/>
    <w:rsid w:val="68D6338D"/>
    <w:rsid w:val="6A9F0A04"/>
    <w:rsid w:val="6B5847D0"/>
    <w:rsid w:val="6E4F6522"/>
    <w:rsid w:val="71D30941"/>
    <w:rsid w:val="727B01AE"/>
    <w:rsid w:val="73D572EE"/>
    <w:rsid w:val="75B442D3"/>
    <w:rsid w:val="794617D1"/>
    <w:rsid w:val="7F4146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0"/>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_Style 2"/>
    <w:basedOn w:val="1"/>
    <w:next w:val="1"/>
    <w:qFormat/>
    <w:uiPriority w:val="0"/>
    <w:pPr>
      <w:pBdr>
        <w:top w:val="single" w:color="auto" w:sz="6" w:space="1"/>
      </w:pBdr>
      <w:jc w:val="center"/>
    </w:pPr>
    <w:rPr>
      <w:rFonts w:ascii="Arial" w:hAnsi="Arial" w:cs="Arial"/>
      <w:vanish/>
      <w:sz w:val="16"/>
      <w:szCs w:val="16"/>
    </w:rPr>
  </w:style>
  <w:style w:type="character" w:customStyle="1" w:styleId="10">
    <w:name w:val="NormalCharacter"/>
    <w:link w:val="1"/>
    <w:qFormat/>
    <w:uiPriority w:val="0"/>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洛浦街</Company>
  <Pages>4</Pages>
  <Words>967</Words>
  <Characters>982</Characters>
  <Lines>0</Lines>
  <Paragraphs>0</Paragraphs>
  <TotalTime>130</TotalTime>
  <ScaleCrop>false</ScaleCrop>
  <LinksUpToDate>false</LinksUpToDate>
  <CharactersWithSpaces>1198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2024-04-27T02:51:00Z</dcterms:created>
  <dc:creator>Administrator</dc:creator>
  <cp:lastModifiedBy>Administrator</cp:lastModifiedBy>
  <dcterms:modified xsi:type="dcterms:W3CDTF">2026-09-04T02:34:36Z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B47210C15ECE41DC936DB3D63DCF4D09</vt:lpwstr>
  </property>
  <property fmtid="{D5CDD505-2E9C-101B-9397-08002B2CF9AE}" pid="4" name="KSOTemplateDocerSaveRecord">
    <vt:lpwstr>eyJoZGlkIjoiNjE1YjkxMDYxZGQ3NjRhMTYxMTg4NzVmYTM3YTc3MDUiLCJ1c2VySWQiOiIzNTI3NjQyMjEifQ==</vt:lpwstr>
  </property>
</Properties>
</file>