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7624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广州市番禺区第</w:t>
      </w:r>
      <w:r>
        <w:rPr>
          <w:rFonts w:hint="eastAsia" w:ascii="方正小标宋简体" w:hAnsi="方正小标宋简体" w:eastAsia="方正小标宋简体" w:cs="方正小标宋简体"/>
          <w:b w:val="0"/>
          <w:bCs/>
          <w:color w:val="auto"/>
          <w:sz w:val="44"/>
          <w:szCs w:val="44"/>
          <w:lang w:eastAsia="zh-CN"/>
        </w:rPr>
        <w:t>十八</w:t>
      </w:r>
      <w:r>
        <w:rPr>
          <w:rFonts w:hint="eastAsia" w:ascii="方正小标宋简体" w:hAnsi="方正小标宋简体" w:eastAsia="方正小标宋简体" w:cs="方正小标宋简体"/>
          <w:b w:val="0"/>
          <w:bCs/>
          <w:color w:val="auto"/>
          <w:sz w:val="44"/>
          <w:szCs w:val="44"/>
        </w:rPr>
        <w:t>届人民代表大会</w:t>
      </w:r>
    </w:p>
    <w:p w14:paraId="35B704A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代表建议、批评和意见</w:t>
      </w:r>
    </w:p>
    <w:p w14:paraId="484BA941">
      <w:pPr>
        <w:rPr>
          <w:rFonts w:hint="eastAsia" w:ascii="仿宋_GB2312" w:eastAsia="仿宋_GB2312"/>
          <w:color w:val="auto"/>
          <w:sz w:val="30"/>
          <w:szCs w:val="30"/>
        </w:rPr>
      </w:pPr>
      <w:r>
        <w:rPr>
          <w:rFonts w:hint="eastAsia" w:ascii="仿宋_GB2312" w:eastAsia="仿宋_GB2312"/>
          <w:color w:val="auto"/>
          <w:sz w:val="30"/>
          <w:szCs w:val="30"/>
        </w:rPr>
        <w:t>第</w:t>
      </w:r>
      <w:r>
        <w:rPr>
          <w:rFonts w:hint="eastAsia" w:ascii="仿宋_GB2312" w:eastAsia="仿宋_GB2312"/>
          <w:color w:val="auto"/>
          <w:sz w:val="30"/>
          <w:szCs w:val="30"/>
          <w:lang w:val="en-US" w:eastAsia="zh-CN"/>
        </w:rPr>
        <w:t>七</w:t>
      </w:r>
      <w:r>
        <w:rPr>
          <w:rFonts w:hint="eastAsia" w:ascii="仿宋_GB2312" w:eastAsia="仿宋_GB2312"/>
          <w:color w:val="auto"/>
          <w:sz w:val="30"/>
          <w:szCs w:val="30"/>
        </w:rPr>
        <w:t xml:space="preserve">次会议                               </w:t>
      </w:r>
      <w:r>
        <w:rPr>
          <w:rFonts w:hint="eastAsia" w:ascii="仿宋_GB2312" w:eastAsia="仿宋_GB2312"/>
          <w:color w:val="auto"/>
          <w:sz w:val="30"/>
          <w:szCs w:val="30"/>
          <w:lang w:val="en-US" w:eastAsia="zh-CN"/>
        </w:rPr>
        <w:t xml:space="preserve">     </w:t>
      </w:r>
      <w:r>
        <w:rPr>
          <w:rFonts w:hint="eastAsia" w:ascii="仿宋_GB2312" w:eastAsia="仿宋_GB2312"/>
          <w:color w:val="auto"/>
          <w:sz w:val="30"/>
          <w:szCs w:val="30"/>
        </w:rPr>
        <w:t>第</w:t>
      </w:r>
      <w:r>
        <w:rPr>
          <w:rFonts w:hint="eastAsia" w:ascii="仿宋_GB2312" w:eastAsia="仿宋_GB2312"/>
          <w:color w:val="auto"/>
          <w:sz w:val="30"/>
          <w:szCs w:val="30"/>
          <w:lang w:val="en-US" w:eastAsia="zh-CN"/>
        </w:rPr>
        <w:t xml:space="preserve"> 83 </w:t>
      </w:r>
      <w:r>
        <w:rPr>
          <w:rFonts w:hint="eastAsia" w:ascii="仿宋_GB2312" w:eastAsia="仿宋_GB2312"/>
          <w:color w:val="auto"/>
          <w:sz w:val="30"/>
          <w:szCs w:val="30"/>
        </w:rPr>
        <w:t>号</w:t>
      </w:r>
    </w:p>
    <w:tbl>
      <w:tblPr>
        <w:tblStyle w:val="7"/>
        <w:tblW w:w="0" w:type="auto"/>
        <w:jc w:val="center"/>
        <w:tblLayout w:type="fixed"/>
        <w:tblCellMar>
          <w:top w:w="0" w:type="dxa"/>
          <w:left w:w="108" w:type="dxa"/>
          <w:bottom w:w="0" w:type="dxa"/>
          <w:right w:w="108" w:type="dxa"/>
        </w:tblCellMar>
      </w:tblPr>
      <w:tblGrid>
        <w:gridCol w:w="1439"/>
        <w:gridCol w:w="1915"/>
        <w:gridCol w:w="1127"/>
        <w:gridCol w:w="1503"/>
        <w:gridCol w:w="1444"/>
        <w:gridCol w:w="1890"/>
        <w:gridCol w:w="19"/>
      </w:tblGrid>
      <w:tr w14:paraId="5E802F0D">
        <w:tblPrEx>
          <w:tblCellMar>
            <w:top w:w="0" w:type="dxa"/>
            <w:left w:w="108" w:type="dxa"/>
            <w:bottom w:w="0" w:type="dxa"/>
            <w:right w:w="108" w:type="dxa"/>
          </w:tblCellMar>
        </w:tblPrEx>
        <w:trPr>
          <w:gridAfter w:val="1"/>
          <w:wAfter w:w="19" w:type="dxa"/>
          <w:trHeight w:val="911" w:hRule="atLeast"/>
          <w:jc w:val="center"/>
        </w:trPr>
        <w:tc>
          <w:tcPr>
            <w:tcW w:w="1439" w:type="dxa"/>
            <w:tcBorders>
              <w:top w:val="single" w:color="339966" w:sz="4" w:space="0"/>
              <w:bottom w:val="single" w:color="339966" w:sz="4" w:space="0"/>
              <w:right w:val="single" w:color="339966" w:sz="4" w:space="0"/>
            </w:tcBorders>
            <w:noWrap w:val="0"/>
            <w:vAlign w:val="center"/>
          </w:tcPr>
          <w:p w14:paraId="1F4439F9">
            <w:pPr>
              <w:jc w:val="center"/>
              <w:rPr>
                <w:rFonts w:hint="eastAsia" w:ascii="仿宋_GB2312" w:eastAsia="仿宋_GB2312"/>
                <w:color w:val="auto"/>
                <w:sz w:val="30"/>
                <w:szCs w:val="30"/>
              </w:rPr>
            </w:pPr>
            <w:r>
              <w:rPr>
                <w:rFonts w:hint="eastAsia" w:ascii="仿宋_GB2312" w:eastAsia="仿宋_GB2312"/>
                <w:color w:val="auto"/>
                <w:sz w:val="30"/>
                <w:szCs w:val="30"/>
              </w:rPr>
              <w:t>代表姓名</w:t>
            </w:r>
          </w:p>
        </w:tc>
        <w:tc>
          <w:tcPr>
            <w:tcW w:w="1915" w:type="dxa"/>
            <w:tcBorders>
              <w:top w:val="single" w:color="339966" w:sz="4" w:space="0"/>
              <w:left w:val="single" w:color="339966" w:sz="4" w:space="0"/>
              <w:bottom w:val="single" w:color="339966" w:sz="4" w:space="0"/>
              <w:right w:val="single" w:color="339966" w:sz="4" w:space="0"/>
            </w:tcBorders>
            <w:noWrap w:val="0"/>
            <w:vAlign w:val="center"/>
          </w:tcPr>
          <w:p w14:paraId="287E8F0C">
            <w:pPr>
              <w:jc w:val="center"/>
              <w:rPr>
                <w:rFonts w:hint="default" w:ascii="仿宋_GB2312" w:eastAsia="仿宋_GB2312"/>
                <w:color w:val="auto"/>
                <w:sz w:val="30"/>
                <w:szCs w:val="30"/>
                <w:lang w:val="en-US" w:eastAsia="zh-CN"/>
              </w:rPr>
            </w:pPr>
            <w:r>
              <w:rPr>
                <w:rFonts w:hint="eastAsia" w:ascii="仿宋_GB2312" w:hAnsi="仿宋_GB2312" w:eastAsia="仿宋_GB2312" w:cs="仿宋_GB2312"/>
                <w:b w:val="0"/>
                <w:bCs w:val="0"/>
                <w:sz w:val="32"/>
                <w:szCs w:val="32"/>
                <w:lang w:val="en-US" w:eastAsia="zh-CN"/>
              </w:rPr>
              <w:t>周赛群</w:t>
            </w:r>
          </w:p>
        </w:tc>
        <w:tc>
          <w:tcPr>
            <w:tcW w:w="1127" w:type="dxa"/>
            <w:tcBorders>
              <w:top w:val="single" w:color="339966" w:sz="4" w:space="0"/>
              <w:left w:val="single" w:color="339966" w:sz="4" w:space="0"/>
              <w:bottom w:val="single" w:color="339966" w:sz="4" w:space="0"/>
              <w:right w:val="single" w:color="339966" w:sz="4" w:space="0"/>
            </w:tcBorders>
            <w:noWrap w:val="0"/>
            <w:vAlign w:val="center"/>
          </w:tcPr>
          <w:p w14:paraId="2EE047A0">
            <w:pPr>
              <w:spacing w:line="360" w:lineRule="exact"/>
              <w:jc w:val="center"/>
              <w:rPr>
                <w:rFonts w:hint="eastAsia" w:ascii="仿宋_GB2312" w:eastAsia="仿宋_GB2312"/>
                <w:color w:val="auto"/>
                <w:sz w:val="30"/>
                <w:szCs w:val="30"/>
              </w:rPr>
            </w:pPr>
            <w:r>
              <w:rPr>
                <w:rFonts w:hint="eastAsia" w:ascii="仿宋_GB2312" w:eastAsia="仿宋_GB2312"/>
                <w:color w:val="auto"/>
                <w:sz w:val="30"/>
                <w:szCs w:val="30"/>
              </w:rPr>
              <w:t>所  在</w:t>
            </w:r>
          </w:p>
          <w:p w14:paraId="13D28173">
            <w:pPr>
              <w:spacing w:line="360" w:lineRule="exact"/>
              <w:jc w:val="center"/>
              <w:rPr>
                <w:rFonts w:hint="eastAsia" w:ascii="仿宋_GB2312" w:eastAsia="仿宋_GB2312"/>
                <w:color w:val="auto"/>
                <w:sz w:val="30"/>
                <w:szCs w:val="30"/>
              </w:rPr>
            </w:pPr>
            <w:r>
              <w:rPr>
                <w:rFonts w:hint="eastAsia" w:ascii="仿宋_GB2312" w:eastAsia="仿宋_GB2312"/>
                <w:color w:val="auto"/>
                <w:sz w:val="30"/>
                <w:szCs w:val="30"/>
              </w:rPr>
              <w:t>代表团</w:t>
            </w:r>
          </w:p>
        </w:tc>
        <w:tc>
          <w:tcPr>
            <w:tcW w:w="1503" w:type="dxa"/>
            <w:tcBorders>
              <w:top w:val="single" w:color="339966" w:sz="4" w:space="0"/>
              <w:left w:val="single" w:color="339966" w:sz="4" w:space="0"/>
              <w:bottom w:val="single" w:color="339966" w:sz="4" w:space="0"/>
              <w:right w:val="single" w:color="339966" w:sz="4" w:space="0"/>
            </w:tcBorders>
            <w:noWrap w:val="0"/>
            <w:vAlign w:val="center"/>
          </w:tcPr>
          <w:p w14:paraId="43BF3988">
            <w:pPr>
              <w:jc w:val="center"/>
              <w:rPr>
                <w:rFonts w:hint="eastAsia" w:ascii="仿宋_GB2312" w:eastAsia="仿宋_GB2312"/>
                <w:color w:val="auto"/>
                <w:sz w:val="30"/>
                <w:szCs w:val="30"/>
                <w:lang w:val="en-US" w:eastAsia="zh-CN"/>
              </w:rPr>
            </w:pPr>
            <w:r>
              <w:rPr>
                <w:rFonts w:hint="eastAsia" w:ascii="仿宋_GB2312" w:eastAsia="仿宋_GB2312"/>
                <w:color w:val="auto"/>
                <w:sz w:val="30"/>
                <w:szCs w:val="30"/>
                <w:lang w:val="en-US" w:eastAsia="zh-CN"/>
              </w:rPr>
              <w:t>大石</w:t>
            </w: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590965B7">
            <w:pPr>
              <w:jc w:val="center"/>
              <w:rPr>
                <w:rFonts w:hint="eastAsia" w:ascii="仿宋_GB2312" w:eastAsia="仿宋_GB2312"/>
                <w:color w:val="auto"/>
                <w:sz w:val="30"/>
                <w:szCs w:val="30"/>
              </w:rPr>
            </w:pPr>
            <w:r>
              <w:rPr>
                <w:rFonts w:hint="eastAsia" w:ascii="仿宋_GB2312" w:eastAsia="仿宋_GB2312"/>
                <w:color w:val="auto"/>
                <w:sz w:val="30"/>
                <w:szCs w:val="30"/>
              </w:rPr>
              <w:t>邮政编码</w:t>
            </w:r>
          </w:p>
        </w:tc>
        <w:tc>
          <w:tcPr>
            <w:tcW w:w="1890" w:type="dxa"/>
            <w:tcBorders>
              <w:top w:val="single" w:color="339966" w:sz="4" w:space="0"/>
              <w:left w:val="single" w:color="339966" w:sz="4" w:space="0"/>
              <w:bottom w:val="single" w:color="339966" w:sz="4" w:space="0"/>
            </w:tcBorders>
            <w:noWrap w:val="0"/>
            <w:vAlign w:val="center"/>
          </w:tcPr>
          <w:p w14:paraId="0CDDEB0F">
            <w:pPr>
              <w:jc w:val="center"/>
              <w:rPr>
                <w:rFonts w:hint="default" w:ascii="仿宋_GB2312" w:eastAsia="仿宋_GB2312"/>
                <w:color w:val="auto"/>
                <w:sz w:val="30"/>
                <w:szCs w:val="30"/>
                <w:lang w:val="en-US" w:eastAsia="zh-CN"/>
              </w:rPr>
            </w:pPr>
            <w:r>
              <w:rPr>
                <w:rFonts w:hint="eastAsia" w:ascii="仿宋_GB2312" w:eastAsia="仿宋_GB2312"/>
                <w:color w:val="auto"/>
                <w:sz w:val="30"/>
                <w:szCs w:val="30"/>
                <w:lang w:val="en-US" w:eastAsia="zh-CN"/>
              </w:rPr>
              <w:t>511430</w:t>
            </w:r>
          </w:p>
        </w:tc>
      </w:tr>
      <w:tr w14:paraId="0BF39D56">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339966" w:sz="4" w:space="0"/>
              <w:bottom w:val="single" w:color="339966" w:sz="4" w:space="0"/>
              <w:right w:val="single" w:color="339966" w:sz="4" w:space="0"/>
            </w:tcBorders>
            <w:noWrap w:val="0"/>
            <w:vAlign w:val="center"/>
          </w:tcPr>
          <w:p w14:paraId="66C3CA4F">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详    细</w:t>
            </w:r>
          </w:p>
          <w:p w14:paraId="75FD895E">
            <w:pPr>
              <w:spacing w:line="440" w:lineRule="exact"/>
              <w:jc w:val="center"/>
              <w:rPr>
                <w:rFonts w:hint="eastAsia" w:ascii="仿宋_GB2312" w:eastAsia="仿宋_GB2312"/>
                <w:color w:val="auto"/>
                <w:sz w:val="30"/>
                <w:szCs w:val="30"/>
              </w:rPr>
            </w:pPr>
            <w:r>
              <w:rPr>
                <w:rFonts w:hint="eastAsia" w:ascii="仿宋_GB2312" w:eastAsia="仿宋_GB2312"/>
                <w:color w:val="auto"/>
                <w:sz w:val="30"/>
                <w:szCs w:val="30"/>
              </w:rPr>
              <w:t>通讯地址</w:t>
            </w:r>
          </w:p>
        </w:tc>
        <w:tc>
          <w:tcPr>
            <w:tcW w:w="4545" w:type="dxa"/>
            <w:gridSpan w:val="3"/>
            <w:vMerge w:val="restart"/>
            <w:tcBorders>
              <w:top w:val="single" w:color="339966" w:sz="4" w:space="0"/>
              <w:left w:val="single" w:color="339966" w:sz="4" w:space="0"/>
              <w:bottom w:val="single" w:color="339966" w:sz="4" w:space="0"/>
              <w:right w:val="single" w:color="339966" w:sz="4" w:space="0"/>
            </w:tcBorders>
            <w:noWrap w:val="0"/>
            <w:vAlign w:val="center"/>
          </w:tcPr>
          <w:p w14:paraId="63C29701">
            <w:pPr>
              <w:tabs>
                <w:tab w:val="left" w:pos="699"/>
              </w:tabs>
              <w:jc w:val="left"/>
              <w:rPr>
                <w:rFonts w:hint="eastAsia" w:ascii="仿宋_GB2312" w:eastAsia="仿宋_GB2312"/>
                <w:color w:val="auto"/>
                <w:sz w:val="30"/>
                <w:szCs w:val="30"/>
                <w:lang w:eastAsia="zh-CN"/>
              </w:rPr>
            </w:pP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4977D151">
            <w:pPr>
              <w:jc w:val="center"/>
              <w:rPr>
                <w:rFonts w:hint="eastAsia" w:ascii="仿宋_GB2312" w:eastAsia="仿宋_GB2312"/>
                <w:color w:val="auto"/>
                <w:sz w:val="30"/>
                <w:szCs w:val="30"/>
              </w:rPr>
            </w:pPr>
            <w:r>
              <w:rPr>
                <w:rFonts w:hint="eastAsia" w:ascii="仿宋_GB2312" w:eastAsia="仿宋_GB2312"/>
                <w:color w:val="auto"/>
                <w:sz w:val="30"/>
                <w:szCs w:val="30"/>
              </w:rPr>
              <w:t>电  话</w:t>
            </w:r>
          </w:p>
        </w:tc>
        <w:tc>
          <w:tcPr>
            <w:tcW w:w="1890" w:type="dxa"/>
            <w:tcBorders>
              <w:top w:val="single" w:color="339966" w:sz="4" w:space="0"/>
              <w:left w:val="single" w:color="339966" w:sz="4" w:space="0"/>
              <w:bottom w:val="single" w:color="339966" w:sz="4" w:space="0"/>
            </w:tcBorders>
            <w:noWrap w:val="0"/>
            <w:vAlign w:val="center"/>
          </w:tcPr>
          <w:p w14:paraId="4DC184AB">
            <w:pPr>
              <w:jc w:val="center"/>
              <w:rPr>
                <w:rFonts w:hint="eastAsia" w:ascii="仿宋_GB2312" w:eastAsia="仿宋_GB2312"/>
                <w:color w:val="auto"/>
                <w:sz w:val="30"/>
                <w:szCs w:val="30"/>
              </w:rPr>
            </w:pPr>
          </w:p>
        </w:tc>
      </w:tr>
      <w:tr w14:paraId="5DEC5A12">
        <w:tblPrEx>
          <w:tblCellMar>
            <w:top w:w="0" w:type="dxa"/>
            <w:left w:w="108" w:type="dxa"/>
            <w:bottom w:w="0" w:type="dxa"/>
            <w:right w:w="108" w:type="dxa"/>
          </w:tblCellMar>
        </w:tblPrEx>
        <w:trPr>
          <w:gridAfter w:val="1"/>
          <w:wAfter w:w="19" w:type="dxa"/>
          <w:trHeight w:val="586" w:hRule="atLeast"/>
          <w:jc w:val="center"/>
        </w:trPr>
        <w:tc>
          <w:tcPr>
            <w:tcW w:w="1439" w:type="dxa"/>
            <w:vMerge w:val="continue"/>
            <w:tcBorders>
              <w:top w:val="single" w:color="339966" w:sz="4" w:space="0"/>
              <w:bottom w:val="single" w:color="339966" w:sz="4" w:space="0"/>
              <w:right w:val="single" w:color="339966" w:sz="4" w:space="0"/>
            </w:tcBorders>
            <w:noWrap w:val="0"/>
            <w:vAlign w:val="center"/>
          </w:tcPr>
          <w:p w14:paraId="733E2A8C">
            <w:pPr>
              <w:spacing w:line="360" w:lineRule="exact"/>
              <w:jc w:val="center"/>
              <w:rPr>
                <w:rFonts w:hint="eastAsia" w:ascii="仿宋_GB2312" w:eastAsia="仿宋_GB2312"/>
                <w:color w:val="auto"/>
                <w:sz w:val="30"/>
                <w:szCs w:val="30"/>
              </w:rPr>
            </w:pPr>
          </w:p>
        </w:tc>
        <w:tc>
          <w:tcPr>
            <w:tcW w:w="4545" w:type="dxa"/>
            <w:gridSpan w:val="3"/>
            <w:vMerge w:val="continue"/>
            <w:tcBorders>
              <w:top w:val="single" w:color="339966" w:sz="4" w:space="0"/>
              <w:left w:val="single" w:color="339966" w:sz="4" w:space="0"/>
              <w:bottom w:val="single" w:color="339966" w:sz="4" w:space="0"/>
              <w:right w:val="single" w:color="339966" w:sz="4" w:space="0"/>
            </w:tcBorders>
            <w:noWrap w:val="0"/>
            <w:vAlign w:val="center"/>
          </w:tcPr>
          <w:p w14:paraId="49E72E0D">
            <w:pPr>
              <w:jc w:val="center"/>
              <w:rPr>
                <w:rFonts w:hint="eastAsia" w:ascii="仿宋_GB2312" w:eastAsia="仿宋_GB2312"/>
                <w:color w:val="auto"/>
                <w:sz w:val="30"/>
                <w:szCs w:val="30"/>
              </w:rPr>
            </w:pPr>
          </w:p>
        </w:tc>
        <w:tc>
          <w:tcPr>
            <w:tcW w:w="1444" w:type="dxa"/>
            <w:tcBorders>
              <w:top w:val="single" w:color="339966" w:sz="4" w:space="0"/>
              <w:left w:val="single" w:color="339966" w:sz="4" w:space="0"/>
              <w:bottom w:val="single" w:color="339966" w:sz="4" w:space="0"/>
              <w:right w:val="single" w:color="339966" w:sz="4" w:space="0"/>
            </w:tcBorders>
            <w:noWrap w:val="0"/>
            <w:vAlign w:val="center"/>
          </w:tcPr>
          <w:p w14:paraId="54B9385F">
            <w:pPr>
              <w:jc w:val="center"/>
              <w:rPr>
                <w:rFonts w:hint="eastAsia" w:ascii="仿宋_GB2312" w:eastAsia="仿宋_GB2312"/>
                <w:color w:val="auto"/>
                <w:sz w:val="30"/>
                <w:szCs w:val="30"/>
              </w:rPr>
            </w:pPr>
            <w:r>
              <w:rPr>
                <w:rFonts w:hint="eastAsia" w:ascii="仿宋_GB2312" w:eastAsia="仿宋_GB2312"/>
                <w:color w:val="auto"/>
                <w:sz w:val="30"/>
                <w:szCs w:val="30"/>
              </w:rPr>
              <w:t>手  机</w:t>
            </w:r>
          </w:p>
        </w:tc>
        <w:tc>
          <w:tcPr>
            <w:tcW w:w="1890" w:type="dxa"/>
            <w:tcBorders>
              <w:top w:val="single" w:color="339966" w:sz="4" w:space="0"/>
              <w:left w:val="single" w:color="339966" w:sz="4" w:space="0"/>
              <w:bottom w:val="single" w:color="339966" w:sz="4" w:space="0"/>
            </w:tcBorders>
            <w:noWrap w:val="0"/>
            <w:vAlign w:val="center"/>
          </w:tcPr>
          <w:p w14:paraId="65A0C717">
            <w:pPr>
              <w:jc w:val="center"/>
              <w:rPr>
                <w:rFonts w:hint="default" w:ascii="仿宋_GB2312" w:eastAsia="仿宋_GB2312"/>
                <w:color w:val="auto"/>
                <w:sz w:val="30"/>
                <w:szCs w:val="30"/>
                <w:lang w:val="en-US" w:eastAsia="zh-CN"/>
              </w:rPr>
            </w:pPr>
          </w:p>
        </w:tc>
      </w:tr>
      <w:tr w14:paraId="4B71A7EC">
        <w:tblPrEx>
          <w:tblCellMar>
            <w:top w:w="0" w:type="dxa"/>
            <w:left w:w="108" w:type="dxa"/>
            <w:bottom w:w="0" w:type="dxa"/>
            <w:right w:w="108" w:type="dxa"/>
          </w:tblCellMar>
        </w:tblPrEx>
        <w:trPr>
          <w:gridAfter w:val="1"/>
          <w:wAfter w:w="18" w:type="dxa"/>
          <w:trHeight w:val="1365" w:hRule="exact"/>
          <w:jc w:val="center"/>
        </w:trPr>
        <w:tc>
          <w:tcPr>
            <w:tcW w:w="9318" w:type="dxa"/>
            <w:gridSpan w:val="6"/>
            <w:tcBorders>
              <w:top w:val="single" w:color="339966" w:sz="4" w:space="0"/>
            </w:tcBorders>
            <w:noWrap w:val="0"/>
            <w:vAlign w:val="center"/>
          </w:tcPr>
          <w:p w14:paraId="41C94C2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eastAsia="仿宋_GB2312"/>
                <w:color w:val="auto"/>
                <w:sz w:val="30"/>
                <w:szCs w:val="30"/>
                <w:lang w:val="en-US" w:eastAsia="zh-CN"/>
              </w:rPr>
            </w:pPr>
            <w:r>
              <w:rPr>
                <w:rFonts w:hint="eastAsia" w:ascii="仿宋_GB2312" w:eastAsia="仿宋_GB2312"/>
                <w:color w:val="auto"/>
                <w:sz w:val="30"/>
                <w:szCs w:val="30"/>
              </w:rPr>
              <w:t>题目：</w:t>
            </w:r>
            <w:r>
              <w:rPr>
                <w:rFonts w:hint="eastAsia" w:ascii="仿宋_GB2312" w:eastAsia="仿宋_GB2312"/>
                <w:color w:val="auto"/>
                <w:sz w:val="30"/>
                <w:szCs w:val="30"/>
                <w:lang w:val="en-US" w:eastAsia="zh-CN"/>
              </w:rPr>
              <w:t>关于“疏堵结合”解决停车难 提高城市道路停车管理精细化水平的建议</w:t>
            </w:r>
          </w:p>
          <w:p w14:paraId="51FE248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lang w:val="en-US" w:eastAsia="zh-CN"/>
              </w:rPr>
            </w:pPr>
          </w:p>
          <w:p w14:paraId="621A847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eastAsia="仿宋_GB2312"/>
                <w:color w:val="auto"/>
                <w:sz w:val="30"/>
                <w:szCs w:val="30"/>
              </w:rPr>
            </w:pPr>
          </w:p>
        </w:tc>
      </w:tr>
      <w:tr w14:paraId="2CD0733F">
        <w:tblPrEx>
          <w:tblCellMar>
            <w:top w:w="0" w:type="dxa"/>
            <w:left w:w="108" w:type="dxa"/>
            <w:bottom w:w="0" w:type="dxa"/>
            <w:right w:w="108" w:type="dxa"/>
          </w:tblCellMar>
        </w:tblPrEx>
        <w:trPr>
          <w:trHeight w:val="923" w:hRule="atLeast"/>
          <w:jc w:val="center"/>
        </w:trPr>
        <w:tc>
          <w:tcPr>
            <w:tcW w:w="9337" w:type="dxa"/>
            <w:gridSpan w:val="7"/>
            <w:noWrap w:val="0"/>
            <w:vAlign w:val="top"/>
          </w:tcPr>
          <w:p w14:paraId="22944D61">
            <w:pPr>
              <w:pBdr>
                <w:bottom w:val="single" w:color="339966" w:sz="4" w:space="1"/>
              </w:pBdr>
              <w:spacing w:line="360" w:lineRule="auto"/>
              <w:rPr>
                <w:rFonts w:hint="eastAsia"/>
                <w:color w:val="auto"/>
                <w:sz w:val="24"/>
                <w:szCs w:val="24"/>
              </w:rPr>
            </w:pPr>
          </w:p>
        </w:tc>
      </w:tr>
      <w:tr w14:paraId="7E5BA91A">
        <w:tblPrEx>
          <w:tblCellMar>
            <w:top w:w="0" w:type="dxa"/>
            <w:left w:w="108" w:type="dxa"/>
            <w:bottom w:w="0" w:type="dxa"/>
            <w:right w:w="108" w:type="dxa"/>
          </w:tblCellMar>
        </w:tblPrEx>
        <w:trPr>
          <w:trHeight w:val="1055" w:hRule="atLeast"/>
          <w:jc w:val="center"/>
        </w:trPr>
        <w:tc>
          <w:tcPr>
            <w:tcW w:w="9337" w:type="dxa"/>
            <w:gridSpan w:val="7"/>
            <w:noWrap w:val="0"/>
            <w:vAlign w:val="top"/>
          </w:tcPr>
          <w:p w14:paraId="6E5B7578">
            <w:pPr>
              <w:spacing w:line="360" w:lineRule="auto"/>
              <w:rPr>
                <w:rFonts w:hint="eastAsia"/>
                <w:color w:val="auto"/>
                <w:sz w:val="24"/>
                <w:szCs w:val="24"/>
              </w:rPr>
            </w:pPr>
            <w:r>
              <w:rPr>
                <w:rFonts w:hint="eastAsia"/>
                <w:color w:val="auto"/>
                <w:sz w:val="24"/>
                <w:szCs w:val="24"/>
              </w:rPr>
              <w:t>请代表选中并打“√”注明</w:t>
            </w:r>
          </w:p>
          <w:p w14:paraId="1ED68E9D">
            <w:pPr>
              <w:spacing w:line="360" w:lineRule="auto"/>
              <w:jc w:val="left"/>
              <w:rPr>
                <w:rFonts w:hint="eastAsia"/>
                <w:color w:val="auto"/>
                <w:sz w:val="24"/>
                <w:szCs w:val="24"/>
              </w:rPr>
            </w:pPr>
            <w:r>
              <w:rPr>
                <w:rFonts w:hint="eastAsia"/>
                <w:color w:val="auto"/>
                <w:sz w:val="24"/>
                <w:szCs w:val="24"/>
              </w:rPr>
              <w:t>1、</w:t>
            </w:r>
            <w:r>
              <w:rPr>
                <w:rFonts w:hint="eastAsia"/>
                <w:color w:val="auto"/>
                <w:kern w:val="0"/>
                <w:sz w:val="24"/>
                <w:szCs w:val="24"/>
              </w:rPr>
              <w:t>此建议是否公开</w:t>
            </w:r>
          </w:p>
        </w:tc>
      </w:tr>
      <w:tr w14:paraId="771D45E5">
        <w:tblPrEx>
          <w:tblCellMar>
            <w:top w:w="0" w:type="dxa"/>
            <w:left w:w="108" w:type="dxa"/>
            <w:bottom w:w="0" w:type="dxa"/>
            <w:right w:w="108" w:type="dxa"/>
          </w:tblCellMar>
        </w:tblPrEx>
        <w:trPr>
          <w:trHeight w:val="612" w:hRule="atLeast"/>
          <w:jc w:val="center"/>
        </w:trPr>
        <w:tc>
          <w:tcPr>
            <w:tcW w:w="9337" w:type="dxa"/>
            <w:gridSpan w:val="7"/>
            <w:noWrap w:val="0"/>
            <w:vAlign w:val="top"/>
          </w:tcPr>
          <w:p w14:paraId="00AB67E9">
            <w:pPr>
              <w:spacing w:line="360" w:lineRule="auto"/>
              <w:jc w:val="left"/>
              <w:rPr>
                <w:rFonts w:hint="eastAsia"/>
                <w:color w:val="auto"/>
                <w:sz w:val="24"/>
                <w:szCs w:val="24"/>
              </w:rPr>
            </w:pPr>
            <w:r>
              <w:rPr>
                <w:color w:val="auto"/>
                <w:sz w:val="24"/>
              </w:rPr>
              <mc:AlternateContent>
                <mc:Choice Requires="wps">
                  <w:drawing>
                    <wp:anchor distT="0" distB="0" distL="114300" distR="114300" simplePos="0" relativeHeight="251670528" behindDoc="0" locked="0" layoutInCell="1" allowOverlap="1">
                      <wp:simplePos x="0" y="0"/>
                      <wp:positionH relativeFrom="column">
                        <wp:posOffset>1137285</wp:posOffset>
                      </wp:positionH>
                      <wp:positionV relativeFrom="paragraph">
                        <wp:posOffset>46355</wp:posOffset>
                      </wp:positionV>
                      <wp:extent cx="200025" cy="209550"/>
                      <wp:effectExtent l="7620" t="7620" r="20955" b="11430"/>
                      <wp:wrapNone/>
                      <wp:docPr id="4" name="矩形 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65pt;height:16.5pt;width:15.75pt;z-index:251670528;mso-width-relative:page;mso-height-relative:page;" filled="f" stroked="t" coordsize="21600,21600" o:gfxdata="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4fU+NYAAAAIAQAADwAAAAAAAAABACAAAAAiAAAAZHJzL2Rvd25yZXYueG1s&#10;UEsBAhQAFAAAAAgAh07iQPztJAP6AQAA9QMAAA4AAAAAAAAAAQAgAAAAJQEAAGRycy9lMm9Eb2Mu&#10;eG1sUEsFBgAAAAAGAAYAWQEAAJEFAAAAAA==&#10;">
                      <v:fill on="f" focussize="0,0"/>
                      <v:stroke weight="1.25pt" color="#339966" joinstyle="miter"/>
                      <v:imagedata o:title=""/>
                      <o:lock v:ext="edit" aspectratio="f"/>
                    </v:rect>
                  </w:pict>
                </mc:Fallback>
              </mc:AlternateContent>
            </w: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137160</wp:posOffset>
                      </wp:positionH>
                      <wp:positionV relativeFrom="paragraph">
                        <wp:posOffset>57785</wp:posOffset>
                      </wp:positionV>
                      <wp:extent cx="200025" cy="209550"/>
                      <wp:effectExtent l="7620" t="7620" r="20955" b="11430"/>
                      <wp:wrapNone/>
                      <wp:docPr id="17" name="矩形 17"/>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0.8pt;margin-top:4.55pt;height:16.5pt;width:15.75pt;z-index:251669504;mso-width-relative:page;mso-height-relative:page;" filled="f" stroked="t" coordsize="21600,21600" o:gfxdata="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aG/SftUAAAAGAQAADwAAAAAAAAABACAAAAAiAAAAZHJzL2Rvd25yZXYueG1s&#10;UEsBAhQAFAAAAAgAh07iQFXy1Xj7AQAA9wMAAA4AAAAAAAAAAQAgAAAAJAEAAGRycy9lMm9Eb2Mu&#10;eG1sUEsFBgAAAAAGAAYAWQEAAJEFAAAAAA==&#10;">
                      <v:fill on="f" focussize="0,0"/>
                      <v:stroke weight="1.25pt" color="#339966" joinstyle="miter"/>
                      <v:imagedata o:title=""/>
                      <o:lock v:ext="edit" aspectratio="f"/>
                    </v:rect>
                  </w:pict>
                </mc:Fallback>
              </mc:AlternateContent>
            </w:r>
            <w:r>
              <w:rPr>
                <w:rFonts w:hint="eastAsia"/>
                <w:color w:val="auto"/>
                <w:sz w:val="24"/>
                <w:szCs w:val="24"/>
              </w:rPr>
              <w:t xml:space="preserve">  √  公开         不公开（不公开请填写理由） </w:t>
            </w:r>
          </w:p>
          <w:p w14:paraId="0EACD83B">
            <w:pPr>
              <w:spacing w:line="360" w:lineRule="auto"/>
              <w:jc w:val="left"/>
              <w:rPr>
                <w:rFonts w:hint="eastAsia"/>
                <w:color w:val="auto"/>
                <w:sz w:val="24"/>
                <w:szCs w:val="24"/>
              </w:rPr>
            </w:pPr>
            <w:r>
              <w:rPr>
                <w:color w:val="auto"/>
                <w:sz w:val="24"/>
              </w:rPr>
              <mc:AlternateContent>
                <mc:Choice Requires="wps">
                  <w:drawing>
                    <wp:anchor distT="0" distB="0" distL="114300" distR="114300" simplePos="0" relativeHeight="251679744" behindDoc="0" locked="0" layoutInCell="1" allowOverlap="1">
                      <wp:simplePos x="0" y="0"/>
                      <wp:positionH relativeFrom="column">
                        <wp:posOffset>1137285</wp:posOffset>
                      </wp:positionH>
                      <wp:positionV relativeFrom="paragraph">
                        <wp:posOffset>50165</wp:posOffset>
                      </wp:positionV>
                      <wp:extent cx="200025" cy="209550"/>
                      <wp:effectExtent l="7620" t="7620" r="20955" b="11430"/>
                      <wp:wrapNone/>
                      <wp:docPr id="18" name="矩形 18"/>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95pt;height:16.5pt;width:15.75pt;z-index:251679744;mso-width-relative:page;mso-height-relative:page;" filled="f" stroked="t" coordsize="21600,21600" o:gfxdata="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doLxBNYAAAAIAQAADwAAAAAAAAABACAAAAAiAAAAZHJzL2Rvd25yZXYueG1s&#10;UEsBAhQAFAAAAAgAh07iQIKnp6X6AQAA9wMAAA4AAAAAAAAAAQAgAAAAJQEAAGRycy9lMm9Eb2Mu&#10;eG1sUEsFBgAAAAAGAAYAWQEAAJEFAAAAAA==&#10;">
                      <v:fill on="f" focussize="0,0"/>
                      <v:stroke weight="1.25pt" color="#339966" joinstyle="miter"/>
                      <v:imagedata o:title=""/>
                      <o:lock v:ext="edit" aspectratio="f"/>
                    </v:rect>
                  </w:pict>
                </mc:Fallback>
              </mc:AlternateContent>
            </w:r>
            <w:r>
              <w:rPr>
                <w:rFonts w:hint="eastAsia"/>
                <w:color w:val="auto"/>
                <w:sz w:val="24"/>
                <w:szCs w:val="24"/>
              </w:rPr>
              <w:t xml:space="preserve">  不公开理由：    涉及国家秘密、商业秘密和个人隐私；</w:t>
            </w:r>
          </w:p>
          <w:p w14:paraId="3B83EC7E">
            <w:pPr>
              <w:spacing w:line="360" w:lineRule="auto"/>
              <w:jc w:val="left"/>
              <w:rPr>
                <w:rFonts w:hint="eastAsia"/>
                <w:color w:val="auto"/>
                <w:sz w:val="24"/>
                <w:szCs w:val="24"/>
              </w:rPr>
            </w:pPr>
            <w:r>
              <w:rPr>
                <w:color w:val="auto"/>
                <w:sz w:val="24"/>
              </w:rPr>
              <mc:AlternateContent>
                <mc:Choice Requires="wps">
                  <w:drawing>
                    <wp:anchor distT="0" distB="0" distL="114300" distR="114300" simplePos="0" relativeHeight="251680768" behindDoc="0" locked="0" layoutInCell="1" allowOverlap="1">
                      <wp:simplePos x="0" y="0"/>
                      <wp:positionH relativeFrom="column">
                        <wp:posOffset>1141095</wp:posOffset>
                      </wp:positionH>
                      <wp:positionV relativeFrom="paragraph">
                        <wp:posOffset>61595</wp:posOffset>
                      </wp:positionV>
                      <wp:extent cx="200025" cy="209550"/>
                      <wp:effectExtent l="7620" t="7620" r="20955" b="11430"/>
                      <wp:wrapNone/>
                      <wp:docPr id="24" name="矩形 2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4.85pt;height:16.5pt;width:15.75pt;z-index:251680768;mso-width-relative:page;mso-height-relative:page;" filled="f" stroked="t" coordsize="21600,21600" o:gfxdata="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PRq6LWAAAACAEAAA8AAAAAAAAAAQAgAAAAIgAAAGRycy9kb3ducmV2Lnht&#10;bFBLAQIUABQAAAAIAIdO4kBbEP3w+wEAAPcDAAAOAAAAAAAAAAEAIAAAACUBAABkcnMvZTJvRG9j&#10;LnhtbFBLBQYAAAAABgAGAFkBAACSBQAAAAA=&#10;">
                      <v:fill on="f" focussize="0,0"/>
                      <v:stroke weight="1.25pt" color="#339966" joinstyle="miter"/>
                      <v:imagedata o:title=""/>
                      <o:lock v:ext="edit" aspectratio="f"/>
                    </v:rect>
                  </w:pict>
                </mc:Fallback>
              </mc:AlternateContent>
            </w:r>
            <w:r>
              <w:rPr>
                <w:rFonts w:hint="eastAsia"/>
                <w:color w:val="auto"/>
                <w:sz w:val="24"/>
                <w:szCs w:val="24"/>
              </w:rPr>
              <w:t xml:space="preserve">                  公开可能危害国家安全公共安全、经济利益和社会稳定； </w:t>
            </w:r>
          </w:p>
          <w:p w14:paraId="3BEE8B87">
            <w:pPr>
              <w:spacing w:line="360" w:lineRule="auto"/>
              <w:jc w:val="left"/>
              <w:rPr>
                <w:rFonts w:hint="eastAsia"/>
                <w:color w:val="auto"/>
                <w:sz w:val="24"/>
                <w:szCs w:val="24"/>
              </w:rPr>
            </w:pPr>
            <w:r>
              <w:rPr>
                <w:color w:val="auto"/>
                <w:sz w:val="24"/>
              </w:rPr>
              <mc:AlternateContent>
                <mc:Choice Requires="wps">
                  <w:drawing>
                    <wp:anchor distT="0" distB="0" distL="114300" distR="114300" simplePos="0" relativeHeight="251681792" behindDoc="0" locked="0" layoutInCell="1" allowOverlap="1">
                      <wp:simplePos x="0" y="0"/>
                      <wp:positionH relativeFrom="column">
                        <wp:posOffset>1141095</wp:posOffset>
                      </wp:positionH>
                      <wp:positionV relativeFrom="paragraph">
                        <wp:posOffset>46355</wp:posOffset>
                      </wp:positionV>
                      <wp:extent cx="200025" cy="209550"/>
                      <wp:effectExtent l="7620" t="7620" r="20955" b="11430"/>
                      <wp:wrapNone/>
                      <wp:docPr id="15" name="矩形 15"/>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85pt;margin-top:3.65pt;height:16.5pt;width:15.75pt;z-index:251681792;mso-width-relative:page;mso-height-relative:page;" filled="f" stroked="t" coordsize="21600,21600" o:gfxdata="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EITnR1gAAAAgBAAAPAAAAAAAAAAEAIAAAACIAAABkcnMvZG93bnJldi54bWxQ&#10;SwECFAAUAAAACACHTuJAhxPGVvkBAAD3AwAADgAAAAAAAAABACAAAAAlAQAAZHJzL2Uyb0RvYy54&#10;bWxQSwUGAAAAAAYABgBZAQAAkAUAAAAA&#10;">
                      <v:fill on="f" focussize="0,0"/>
                      <v:stroke weight="1.25pt" color="#339966" joinstyle="miter"/>
                      <v:imagedata o:title=""/>
                      <o:lock v:ext="edit" aspectratio="f"/>
                    </v:rect>
                  </w:pict>
                </mc:Fallback>
              </mc:AlternateContent>
            </w:r>
            <w:r>
              <w:rPr>
                <w:rFonts w:hint="eastAsia"/>
                <w:color w:val="auto"/>
                <w:sz w:val="24"/>
                <w:szCs w:val="24"/>
              </w:rPr>
              <w:t xml:space="preserve">                  其他原因（请填写）：</w:t>
            </w:r>
            <w:r>
              <w:rPr>
                <w:rFonts w:hint="eastAsia"/>
                <w:color w:val="auto"/>
                <w:sz w:val="24"/>
                <w:szCs w:val="24"/>
                <w:u w:val="single"/>
              </w:rPr>
              <w:t xml:space="preserve">                              </w:t>
            </w:r>
            <w:r>
              <w:rPr>
                <w:rFonts w:hint="eastAsia"/>
                <w:color w:val="auto"/>
                <w:sz w:val="24"/>
                <w:szCs w:val="24"/>
              </w:rPr>
              <w:t xml:space="preserve"> </w:t>
            </w:r>
          </w:p>
        </w:tc>
      </w:tr>
      <w:tr w14:paraId="16D51FC6">
        <w:tblPrEx>
          <w:tblCellMar>
            <w:top w:w="0" w:type="dxa"/>
            <w:left w:w="108" w:type="dxa"/>
            <w:bottom w:w="0" w:type="dxa"/>
            <w:right w:w="108" w:type="dxa"/>
          </w:tblCellMar>
        </w:tblPrEx>
        <w:trPr>
          <w:trHeight w:val="547" w:hRule="atLeast"/>
          <w:jc w:val="center"/>
        </w:trPr>
        <w:tc>
          <w:tcPr>
            <w:tcW w:w="9337" w:type="dxa"/>
            <w:gridSpan w:val="7"/>
            <w:noWrap w:val="0"/>
            <w:vAlign w:val="top"/>
          </w:tcPr>
          <w:p w14:paraId="37389886">
            <w:pPr>
              <w:spacing w:line="360" w:lineRule="auto"/>
              <w:rPr>
                <w:rFonts w:hint="eastAsia"/>
                <w:color w:val="auto"/>
                <w:sz w:val="24"/>
                <w:szCs w:val="24"/>
              </w:rPr>
            </w:pPr>
            <w:r>
              <w:rPr>
                <w:rFonts w:hint="eastAsia"/>
                <w:color w:val="auto"/>
                <w:sz w:val="24"/>
                <w:szCs w:val="24"/>
              </w:rPr>
              <w:t>2、此建议来源</w:t>
            </w:r>
          </w:p>
        </w:tc>
      </w:tr>
      <w:tr w14:paraId="275C51D2">
        <w:tblPrEx>
          <w:tblCellMar>
            <w:top w:w="0" w:type="dxa"/>
            <w:left w:w="108" w:type="dxa"/>
            <w:bottom w:w="0" w:type="dxa"/>
            <w:right w:w="108" w:type="dxa"/>
          </w:tblCellMar>
        </w:tblPrEx>
        <w:trPr>
          <w:trHeight w:val="676" w:hRule="atLeast"/>
          <w:jc w:val="center"/>
        </w:trPr>
        <w:tc>
          <w:tcPr>
            <w:tcW w:w="9337" w:type="dxa"/>
            <w:gridSpan w:val="7"/>
            <w:noWrap w:val="0"/>
            <w:vAlign w:val="top"/>
          </w:tcPr>
          <w:p w14:paraId="3B2E6DB1">
            <w:pPr>
              <w:spacing w:line="360" w:lineRule="auto"/>
              <w:jc w:val="left"/>
              <w:rPr>
                <w:rFonts w:hint="eastAsia"/>
                <w:color w:val="auto"/>
                <w:sz w:val="24"/>
                <w:szCs w:val="24"/>
                <w:u w:val="single"/>
              </w:rPr>
            </w:pPr>
            <w:r>
              <w:rPr>
                <w:color w:val="auto"/>
                <w:sz w:val="24"/>
              </w:rPr>
              <mc:AlternateContent>
                <mc:Choice Requires="wps">
                  <w:drawing>
                    <wp:anchor distT="0" distB="0" distL="114300" distR="114300" simplePos="0" relativeHeight="251671552" behindDoc="0" locked="0" layoutInCell="1" allowOverlap="1">
                      <wp:simplePos x="0" y="0"/>
                      <wp:positionH relativeFrom="column">
                        <wp:posOffset>108585</wp:posOffset>
                      </wp:positionH>
                      <wp:positionV relativeFrom="paragraph">
                        <wp:posOffset>36830</wp:posOffset>
                      </wp:positionV>
                      <wp:extent cx="200025" cy="209550"/>
                      <wp:effectExtent l="7620" t="7620" r="20955" b="11430"/>
                      <wp:wrapNone/>
                      <wp:docPr id="21" name="矩形 2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2.9pt;height:16.5pt;width:15.75pt;z-index:251671552;mso-width-relative:page;mso-height-relative:page;" filled="f" stroked="t" coordsize="21600,21600" o:gfxdata="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EcSL1QAAAAYBAAAPAAAAAAAAAAEAIAAAACIAAABkcnMvZG93bnJldi54bWxQ&#10;SwECFAAUAAAACACHTuJAFiPTu/oBAAD3AwAADgAAAAAAAAABACAAAAAkAQAAZHJzL2Uyb0RvYy54&#10;bWxQSwUGAAAAAAYABgBZAQAAkAUAAAAA&#10;">
                      <v:fill on="f" focussize="0,0"/>
                      <v:stroke weight="1.25pt" color="#339966" joinstyle="miter"/>
                      <v:imagedata o:title=""/>
                      <o:lock v:ext="edit" aspectratio="f"/>
                    </v:rect>
                  </w:pict>
                </mc:Fallback>
              </mc:AlternateContent>
            </w:r>
            <w:r>
              <w:rPr>
                <w:color w:val="auto"/>
                <w:sz w:val="24"/>
              </w:rPr>
              <mc:AlternateContent>
                <mc:Choice Requires="wps">
                  <w:drawing>
                    <wp:anchor distT="0" distB="0" distL="114300" distR="114300" simplePos="0" relativeHeight="251673600" behindDoc="0" locked="0" layoutInCell="1" allowOverlap="1">
                      <wp:simplePos x="0" y="0"/>
                      <wp:positionH relativeFrom="column">
                        <wp:posOffset>2337435</wp:posOffset>
                      </wp:positionH>
                      <wp:positionV relativeFrom="paragraph">
                        <wp:posOffset>57785</wp:posOffset>
                      </wp:positionV>
                      <wp:extent cx="200025" cy="209550"/>
                      <wp:effectExtent l="7620" t="7620" r="20955" b="11430"/>
                      <wp:wrapNone/>
                      <wp:docPr id="22" name="矩形 2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55pt;height:16.5pt;width:15.75pt;z-index:251673600;mso-width-relative:page;mso-height-relative:page;" filled="f" stroked="t" coordsize="21600,21600" o:gfxdata="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if0TfXAAAACAEAAA8AAAAAAAAAAQAgAAAAIgAAAGRycy9kb3ducmV2Lnht&#10;bFBLAQIUABQAAAAIAIdO4kAtMsmC+gEAAPcDAAAOAAAAAAAAAAEAIAAAACYBAABkcnMvZTJvRG9j&#10;LnhtbFBLBQYAAAAABgAGAFkBAACSBQAAAAA=&#10;">
                      <v:fill on="f" focussize="0,0"/>
                      <v:stroke weight="1.25pt" color="#339966" joinstyle="miter"/>
                      <v:imagedata o:title=""/>
                      <o:lock v:ext="edit" aspectratio="f"/>
                    </v:rect>
                  </w:pict>
                </mc:Fallback>
              </mc:AlternateContent>
            </w:r>
            <w:r>
              <w:rPr>
                <w:color w:val="auto"/>
                <w:sz w:val="24"/>
              </w:rPr>
              <mc:AlternateContent>
                <mc:Choice Requires="wps">
                  <w:drawing>
                    <wp:anchor distT="0" distB="0" distL="114300" distR="114300" simplePos="0" relativeHeight="251672576" behindDoc="0" locked="0" layoutInCell="1" allowOverlap="1">
                      <wp:simplePos x="0" y="0"/>
                      <wp:positionH relativeFrom="column">
                        <wp:posOffset>1127760</wp:posOffset>
                      </wp:positionH>
                      <wp:positionV relativeFrom="paragraph">
                        <wp:posOffset>57785</wp:posOffset>
                      </wp:positionV>
                      <wp:extent cx="200025" cy="209550"/>
                      <wp:effectExtent l="7620" t="7620" r="20955" b="11430"/>
                      <wp:wrapNone/>
                      <wp:docPr id="14" name="矩形 1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8.8pt;margin-top:4.55pt;height:16.5pt;width:15.75pt;z-index:251672576;mso-width-relative:page;mso-height-relative:page;" filled="f" stroked="t" coordsize="21600,21600" o:gfxdata="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WTWBrWAAAACAEAAA8AAAAAAAAAAQAgAAAAIgAAAGRycy9kb3ducmV2Lnht&#10;bFBLAQIUABQAAAAIAIdO4kBu489B+wEAAPcDAAAOAAAAAAAAAAEAIAAAACUBAABkcnMvZTJvRG9j&#10;LnhtbFBLBQYAAAAABgAGAFkBAACSBQAAAAA=&#10;">
                      <v:fill on="f" focussize="0,0"/>
                      <v:stroke weight="1.25pt" color="#339966" joinstyle="miter"/>
                      <v:imagedata o:title=""/>
                      <o:lock v:ext="edit" aspectratio="f"/>
                    </v:rect>
                  </w:pict>
                </mc:Fallback>
              </mc:AlternateContent>
            </w:r>
            <w:r>
              <w:rPr>
                <w:rFonts w:hint="eastAsia"/>
                <w:color w:val="auto"/>
                <w:sz w:val="24"/>
                <w:szCs w:val="24"/>
              </w:rPr>
              <w:t xml:space="preserve">     视察      √  专题调研        其他方式（请填写）</w:t>
            </w:r>
            <w:r>
              <w:rPr>
                <w:rFonts w:hint="eastAsia"/>
                <w:color w:val="auto"/>
                <w:sz w:val="24"/>
                <w:szCs w:val="24"/>
                <w:u w:val="single"/>
              </w:rPr>
              <w:t xml:space="preserve">               </w:t>
            </w:r>
          </w:p>
        </w:tc>
      </w:tr>
      <w:tr w14:paraId="4259C0A9">
        <w:tblPrEx>
          <w:tblCellMar>
            <w:top w:w="0" w:type="dxa"/>
            <w:left w:w="108" w:type="dxa"/>
            <w:bottom w:w="0" w:type="dxa"/>
            <w:right w:w="108" w:type="dxa"/>
          </w:tblCellMar>
        </w:tblPrEx>
        <w:trPr>
          <w:trHeight w:val="528" w:hRule="atLeast"/>
          <w:jc w:val="center"/>
        </w:trPr>
        <w:tc>
          <w:tcPr>
            <w:tcW w:w="9337" w:type="dxa"/>
            <w:gridSpan w:val="7"/>
            <w:noWrap w:val="0"/>
            <w:vAlign w:val="top"/>
          </w:tcPr>
          <w:p w14:paraId="2337D75A">
            <w:pPr>
              <w:spacing w:line="360" w:lineRule="auto"/>
              <w:rPr>
                <w:rFonts w:hint="eastAsia"/>
                <w:color w:val="auto"/>
                <w:sz w:val="24"/>
                <w:szCs w:val="24"/>
              </w:rPr>
            </w:pPr>
            <w:r>
              <w:rPr>
                <w:rFonts w:hint="eastAsia"/>
                <w:color w:val="auto"/>
                <w:sz w:val="24"/>
                <w:szCs w:val="24"/>
              </w:rPr>
              <w:t>3、建议是否属于多次提出，尚未解决的事项</w:t>
            </w:r>
          </w:p>
        </w:tc>
      </w:tr>
      <w:tr w14:paraId="79D494D7">
        <w:tblPrEx>
          <w:tblCellMar>
            <w:top w:w="0" w:type="dxa"/>
            <w:left w:w="108" w:type="dxa"/>
            <w:bottom w:w="0" w:type="dxa"/>
            <w:right w:w="108" w:type="dxa"/>
          </w:tblCellMar>
        </w:tblPrEx>
        <w:trPr>
          <w:trHeight w:val="642" w:hRule="atLeast"/>
          <w:jc w:val="center"/>
        </w:trPr>
        <w:tc>
          <w:tcPr>
            <w:tcW w:w="9337" w:type="dxa"/>
            <w:gridSpan w:val="7"/>
            <w:noWrap w:val="0"/>
            <w:vAlign w:val="top"/>
          </w:tcPr>
          <w:p w14:paraId="67D65399">
            <w:pPr>
              <w:spacing w:line="360" w:lineRule="auto"/>
              <w:jc w:val="left"/>
              <w:rPr>
                <w:rFonts w:hint="eastAsia"/>
                <w:color w:val="auto"/>
                <w:sz w:val="24"/>
                <w:szCs w:val="24"/>
              </w:rPr>
            </w:pPr>
            <w:r>
              <w:rPr>
                <w:color w:val="auto"/>
                <w:sz w:val="24"/>
              </w:rPr>
              <mc:AlternateContent>
                <mc:Choice Requires="wps">
                  <w:drawing>
                    <wp:anchor distT="0" distB="0" distL="114300" distR="114300" simplePos="0" relativeHeight="251675648" behindDoc="0" locked="0" layoutInCell="1" allowOverlap="1">
                      <wp:simplePos x="0" y="0"/>
                      <wp:positionH relativeFrom="column">
                        <wp:posOffset>1127760</wp:posOffset>
                      </wp:positionH>
                      <wp:positionV relativeFrom="paragraph">
                        <wp:posOffset>62230</wp:posOffset>
                      </wp:positionV>
                      <wp:extent cx="200025" cy="209550"/>
                      <wp:effectExtent l="7620" t="7620" r="20955" b="11430"/>
                      <wp:wrapNone/>
                      <wp:docPr id="20" name="矩形 20"/>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8.8pt;margin-top:4.9pt;height:16.5pt;width:15.75pt;z-index:251675648;mso-width-relative:page;mso-height-relative:page;" filled="f" stroked="t" coordsize="21600,21600" o:gfxdata="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2vLIdYAAAAIAQAADwAAAAAAAAABACAAAAAiAAAAZHJzL2Rvd25yZXYueG1s&#10;UEsBAhQAFAAAAAgAh07iQP/T2qz6AQAA9wMAAA4AAAAAAAAAAQAgAAAAJQEAAGRycy9lMm9Eb2Mu&#10;eG1sUEsFBgAAAAAGAAYAWQEAAJEFAAAAAA==&#10;">
                      <v:fill on="f" focussize="0,0"/>
                      <v:stroke weight="1.25pt" color="#339966" joinstyle="miter"/>
                      <v:imagedata o:title=""/>
                      <o:lock v:ext="edit" aspectratio="f"/>
                    </v:rect>
                  </w:pict>
                </mc:Fallback>
              </mc:AlternateContent>
            </w:r>
            <w:r>
              <w:rPr>
                <w:color w:val="auto"/>
                <w:sz w:val="24"/>
              </w:rPr>
              <mc:AlternateContent>
                <mc:Choice Requires="wps">
                  <w:drawing>
                    <wp:anchor distT="0" distB="0" distL="114300" distR="114300" simplePos="0" relativeHeight="251676672" behindDoc="0" locked="0" layoutInCell="1" allowOverlap="1">
                      <wp:simplePos x="0" y="0"/>
                      <wp:positionH relativeFrom="column">
                        <wp:posOffset>2337435</wp:posOffset>
                      </wp:positionH>
                      <wp:positionV relativeFrom="paragraph">
                        <wp:posOffset>62230</wp:posOffset>
                      </wp:positionV>
                      <wp:extent cx="200025" cy="209550"/>
                      <wp:effectExtent l="7620" t="7620" r="20955" b="11430"/>
                      <wp:wrapNone/>
                      <wp:docPr id="16" name="矩形 16"/>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4.05pt;margin-top:4.9pt;height:16.5pt;width:15.75pt;z-index:251676672;mso-width-relative:page;mso-height-relative:page;" filled="f" stroked="t" coordsize="21600,21600" o:gfxdata="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3mdCDNcAAAAIAQAADwAAAAAAAAABACAAAAAiAAAAZHJzL2Rvd25yZXYueG1s&#10;UEsBAhQAFAAAAAgAh07iQLwC3G/5AQAA9wMAAA4AAAAAAAAAAQAgAAAAJgEAAGRycy9lMm9Eb2Mu&#10;eG1sUEsFBgAAAAAGAAYAWQEAAJEFAAAAAA==&#10;">
                      <v:fill on="f" focussize="0,0"/>
                      <v:stroke weight="1.25pt" color="#339966" joinstyle="miter"/>
                      <v:imagedata o:title=""/>
                      <o:lock v:ext="edit" aspectratio="f"/>
                    </v:rect>
                  </w:pict>
                </mc:Fallback>
              </mc:AlternateContent>
            </w:r>
            <w:r>
              <w:rPr>
                <w:color w:val="auto"/>
                <w:sz w:val="24"/>
              </w:rPr>
              <mc:AlternateContent>
                <mc:Choice Requires="wps">
                  <w:drawing>
                    <wp:anchor distT="0" distB="0" distL="114300" distR="114300" simplePos="0" relativeHeight="251674624" behindDoc="0" locked="0" layoutInCell="1" allowOverlap="1">
                      <wp:simplePos x="0" y="0"/>
                      <wp:positionH relativeFrom="column">
                        <wp:posOffset>108585</wp:posOffset>
                      </wp:positionH>
                      <wp:positionV relativeFrom="paragraph">
                        <wp:posOffset>41275</wp:posOffset>
                      </wp:positionV>
                      <wp:extent cx="200025" cy="209550"/>
                      <wp:effectExtent l="7620" t="7620" r="20955" b="11430"/>
                      <wp:wrapNone/>
                      <wp:docPr id="23" name="矩形 2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55pt;margin-top:3.25pt;height:16.5pt;width:15.75pt;z-index:251674624;mso-width-relative:page;mso-height-relative:page;" filled="f" stroked="t" coordsize="21600,21600" o:gfxdata="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yQpMNUAAAAGAQAADwAAAAAAAAABACAAAAAiAAAAZHJzL2Rvd25yZXYueG1s&#10;UEsBAhQAFAAAAAgAh07iQMTCwJX7AQAA9wMAAA4AAAAAAAAAAQAgAAAAJAEAAGRycy9lMm9Eb2Mu&#10;eG1sUEsFBgAAAAAGAAYAWQEAAJEFAAAAAA==&#10;">
                      <v:fill on="f" focussize="0,0"/>
                      <v:stroke weight="1.25pt" color="#339966" joinstyle="miter"/>
                      <v:imagedata o:title=""/>
                      <o:lock v:ext="edit" aspectratio="f"/>
                    </v:rect>
                  </w:pict>
                </mc:Fallback>
              </mc:AlternateContent>
            </w:r>
            <w:r>
              <w:rPr>
                <w:rFonts w:hint="eastAsia"/>
                <w:color w:val="auto"/>
                <w:sz w:val="24"/>
                <w:szCs w:val="24"/>
              </w:rPr>
              <w:t xml:space="preserve">     是        √  否              未详</w:t>
            </w:r>
          </w:p>
        </w:tc>
      </w:tr>
      <w:tr w14:paraId="001111D9">
        <w:tblPrEx>
          <w:tblCellMar>
            <w:top w:w="0" w:type="dxa"/>
            <w:left w:w="108" w:type="dxa"/>
            <w:bottom w:w="0" w:type="dxa"/>
            <w:right w:w="108" w:type="dxa"/>
          </w:tblCellMar>
        </w:tblPrEx>
        <w:trPr>
          <w:trHeight w:val="527" w:hRule="atLeast"/>
          <w:jc w:val="center"/>
        </w:trPr>
        <w:tc>
          <w:tcPr>
            <w:tcW w:w="9337" w:type="dxa"/>
            <w:gridSpan w:val="7"/>
            <w:noWrap w:val="0"/>
            <w:vAlign w:val="top"/>
          </w:tcPr>
          <w:p w14:paraId="0E97F658">
            <w:pPr>
              <w:spacing w:line="360" w:lineRule="auto"/>
              <w:rPr>
                <w:rFonts w:hint="eastAsia"/>
                <w:color w:val="auto"/>
                <w:sz w:val="24"/>
                <w:szCs w:val="24"/>
              </w:rPr>
            </w:pPr>
            <w:r>
              <w:rPr>
                <w:rFonts w:hint="eastAsia"/>
                <w:color w:val="auto"/>
                <w:sz w:val="24"/>
                <w:szCs w:val="24"/>
              </w:rPr>
              <w:t>4、是否希望承办单位在办理过程中加强与代表联系沟通</w:t>
            </w:r>
          </w:p>
        </w:tc>
      </w:tr>
      <w:tr w14:paraId="65F35C34">
        <w:tblPrEx>
          <w:tblCellMar>
            <w:top w:w="0" w:type="dxa"/>
            <w:left w:w="108" w:type="dxa"/>
            <w:bottom w:w="0" w:type="dxa"/>
            <w:right w:w="108" w:type="dxa"/>
          </w:tblCellMar>
        </w:tblPrEx>
        <w:trPr>
          <w:trHeight w:val="642" w:hRule="atLeast"/>
          <w:jc w:val="center"/>
        </w:trPr>
        <w:tc>
          <w:tcPr>
            <w:tcW w:w="9337" w:type="dxa"/>
            <w:gridSpan w:val="7"/>
            <w:noWrap w:val="0"/>
            <w:vAlign w:val="top"/>
          </w:tcPr>
          <w:p w14:paraId="35FA6FAD">
            <w:pPr>
              <w:spacing w:line="360" w:lineRule="auto"/>
              <w:rPr>
                <w:rFonts w:hint="eastAsia"/>
                <w:color w:val="auto"/>
                <w:sz w:val="24"/>
                <w:szCs w:val="24"/>
              </w:rPr>
            </w:pPr>
            <w:r>
              <w:rPr>
                <w:color w:val="auto"/>
                <w:sz w:val="24"/>
              </w:rPr>
              <mc:AlternateContent>
                <mc:Choice Requires="wps">
                  <w:drawing>
                    <wp:anchor distT="0" distB="0" distL="114300" distR="114300" simplePos="0" relativeHeight="251678720" behindDoc="0" locked="0" layoutInCell="1" allowOverlap="1">
                      <wp:simplePos x="0" y="0"/>
                      <wp:positionH relativeFrom="column">
                        <wp:posOffset>1137285</wp:posOffset>
                      </wp:positionH>
                      <wp:positionV relativeFrom="paragraph">
                        <wp:posOffset>48895</wp:posOffset>
                      </wp:positionV>
                      <wp:extent cx="200025" cy="209550"/>
                      <wp:effectExtent l="7620" t="7620" r="20955" b="11430"/>
                      <wp:wrapNone/>
                      <wp:docPr id="13" name="矩形 1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89.55pt;margin-top:3.85pt;height:16.5pt;width:15.75pt;z-index:251678720;mso-width-relative:page;mso-height-relative:page;" filled="f" stroked="t" coordsize="21600,21600" o:gfxdata="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MtLsKdYAAAAIAQAADwAAAAAAAAABACAAAAAiAAAAZHJzL2Rvd25yZXYueG1s&#10;UEsBAhQAFAAAAAgAh07iQPEx8iT6AQAA9wMAAA4AAAAAAAAAAQAgAAAAJQEAAGRycy9lMm9Eb2Mu&#10;eG1sUEsFBgAAAAAGAAYAWQEAAJEFAAAAAA==&#10;">
                      <v:fill on="f" focussize="0,0"/>
                      <v:stroke weight="1.25pt" color="#339966" joinstyle="miter"/>
                      <v:imagedata o:title=""/>
                      <o:lock v:ext="edit" aspectratio="f"/>
                    </v:rect>
                  </w:pict>
                </mc:Fallback>
              </mc:AlternateContent>
            </w:r>
            <w:r>
              <w:rPr>
                <w:color w:val="auto"/>
                <w:sz w:val="24"/>
              </w:rPr>
              <mc:AlternateContent>
                <mc:Choice Requires="wps">
                  <w:drawing>
                    <wp:anchor distT="0" distB="0" distL="114300" distR="114300" simplePos="0" relativeHeight="251677696" behindDoc="0" locked="0" layoutInCell="1" allowOverlap="1">
                      <wp:simplePos x="0" y="0"/>
                      <wp:positionH relativeFrom="column">
                        <wp:posOffset>118110</wp:posOffset>
                      </wp:positionH>
                      <wp:positionV relativeFrom="paragraph">
                        <wp:posOffset>56515</wp:posOffset>
                      </wp:positionV>
                      <wp:extent cx="200025" cy="209550"/>
                      <wp:effectExtent l="7620" t="7620" r="20955" b="11430"/>
                      <wp:wrapNone/>
                      <wp:docPr id="19" name="矩形 19"/>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9.3pt;margin-top:4.45pt;height:16.5pt;width:15.75pt;z-index:251677696;mso-width-relative:page;mso-height-relative:page;" filled="f" stroked="t" coordsize="21600,21600" o:gfxdata="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NZOVunUAAAABgEAAA8AAAAAAAAAAQAgAAAAIgAAAGRycy9kb3ducmV2LnhtbFBL&#10;AQIUABQAAAAIAIdO4kBrV66y+gEAAPcDAAAOAAAAAAAAAAEAIAAAACMBAABkcnMvZTJvRG9jLnht&#10;bFBLBQYAAAAABgAGAFkBAACPBQAAAAA=&#10;">
                      <v:fill on="f" focussize="0,0"/>
                      <v:stroke weight="1.25pt" color="#339966" joinstyle="miter"/>
                      <v:imagedata o:title=""/>
                      <o:lock v:ext="edit" aspectratio="f"/>
                    </v:rect>
                  </w:pict>
                </mc:Fallback>
              </mc:AlternateContent>
            </w:r>
            <w:r>
              <w:rPr>
                <w:rFonts w:hint="eastAsia"/>
                <w:color w:val="auto"/>
                <w:sz w:val="24"/>
                <w:szCs w:val="24"/>
              </w:rPr>
              <w:t xml:space="preserve">  √  是           否</w:t>
            </w:r>
          </w:p>
        </w:tc>
      </w:tr>
    </w:tbl>
    <w:p w14:paraId="6267B6A7">
      <w:pPr>
        <w:pStyle w:val="10"/>
        <w:pBdr>
          <w:top w:val="single" w:color="auto" w:sz="6" w:space="0"/>
        </w:pBdr>
        <w:jc w:val="both"/>
        <w:rPr>
          <w:rFonts w:hint="eastAsia"/>
          <w:b/>
          <w:bCs/>
          <w:vanish w:val="0"/>
          <w:color w:val="auto"/>
          <w:spacing w:val="12"/>
          <w:sz w:val="18"/>
          <w:szCs w:val="18"/>
        </w:rPr>
      </w:pPr>
      <w:r>
        <w:rPr>
          <w:rFonts w:hint="eastAsia"/>
          <w:b/>
          <w:bCs/>
          <w:vanish w:val="0"/>
          <w:color w:val="auto"/>
          <w:spacing w:val="12"/>
          <w:sz w:val="18"/>
          <w:szCs w:val="18"/>
        </w:rPr>
        <w:t>注：提交书面建议时请附上电子文本。</w:t>
      </w:r>
    </w:p>
    <w:p w14:paraId="11362A9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sz w:val="44"/>
          <w:szCs w:val="44"/>
          <w:lang w:val="en-US" w:eastAsia="zh-CN"/>
        </w:rPr>
      </w:pPr>
    </w:p>
    <w:p w14:paraId="2243158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内容</w:t>
      </w:r>
    </w:p>
    <w:p w14:paraId="007762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一、现状与问题分析</w:t>
      </w:r>
    </w:p>
    <w:p w14:paraId="7C1D86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近年我区机动车拥有量保持快速增长。据番禺区统计年鉴显示，2020年至2024年各年全区机动车拥有量分别为268116、276013、290877、307407、555407辆。有人预测当前我区机动车实际保有量约为75万台。据了解当前全区备案车位约60万个。国际上通常认为，</w:t>
      </w:r>
      <w:r>
        <w:rPr>
          <w:rFonts w:hint="default" w:ascii="仿宋_GB2312" w:hAnsi="仿宋_GB2312" w:eastAsia="仿宋_GB2312" w:cs="仿宋_GB2312"/>
          <w:color w:val="auto"/>
          <w:sz w:val="32"/>
          <w:szCs w:val="32"/>
          <w:lang w:val="en-US" w:eastAsia="zh-CN"/>
        </w:rPr>
        <w:t>城市机动车泊位数量与机动车保有量的理想比例关系约为1.2:‌1‌，</w:t>
      </w:r>
      <w:r>
        <w:rPr>
          <w:rFonts w:hint="eastAsia" w:ascii="仿宋_GB2312" w:hAnsi="仿宋_GB2312" w:eastAsia="仿宋_GB2312" w:cs="仿宋_GB2312"/>
          <w:color w:val="auto"/>
          <w:sz w:val="32"/>
          <w:szCs w:val="32"/>
          <w:lang w:val="en-US" w:eastAsia="zh-CN"/>
        </w:rPr>
        <w:t>才能</w:t>
      </w:r>
      <w:r>
        <w:rPr>
          <w:rFonts w:hint="default" w:ascii="仿宋_GB2312" w:hAnsi="仿宋_GB2312" w:eastAsia="仿宋_GB2312" w:cs="仿宋_GB2312"/>
          <w:color w:val="auto"/>
          <w:sz w:val="32"/>
          <w:szCs w:val="32"/>
          <w:lang w:val="en-US" w:eastAsia="zh-CN"/>
        </w:rPr>
        <w:t>基本满足停车需求并维持城市交通系统的顺畅运行。</w:t>
      </w:r>
      <w:r>
        <w:rPr>
          <w:rFonts w:hint="eastAsia" w:ascii="仿宋_GB2312" w:hAnsi="仿宋_GB2312" w:eastAsia="仿宋_GB2312" w:cs="仿宋_GB2312"/>
          <w:color w:val="auto"/>
          <w:sz w:val="32"/>
          <w:szCs w:val="32"/>
          <w:lang w:val="en-US" w:eastAsia="zh-CN"/>
        </w:rPr>
        <w:t>照此比例，我区停车泊位距离理想状态还有很大差距。下面以大石街道为例来进行分析。</w:t>
      </w:r>
    </w:p>
    <w:p w14:paraId="4F44E8C0">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停车需求大，备案车位数量不足。大石辖区毗邻广州城区，经济发展起步早，外来人口多，管理和服务人口近40万，多数小区建成于2010年前，当初未配置足够的停车位，小区内、商铺边停车位少，商住一体。当前机动车保有量不少，因暂无权威渠道获取大石辖区的机动车保有量确切数据，故暂按“全区75万台机动车保有量*2020年</w:t>
      </w:r>
      <w:r>
        <w:rPr>
          <w:rFonts w:hint="default" w:ascii="仿宋_GB2312" w:hAnsi="仿宋_GB2312" w:eastAsia="仿宋_GB2312" w:cs="仿宋_GB2312"/>
          <w:color w:val="auto"/>
          <w:sz w:val="32"/>
          <w:szCs w:val="32"/>
          <w:lang w:val="en-US" w:eastAsia="zh-CN"/>
        </w:rPr>
        <w:t>第七次全国人口普查</w:t>
      </w:r>
      <w:r>
        <w:rPr>
          <w:rFonts w:hint="eastAsia" w:ascii="仿宋_GB2312" w:hAnsi="仿宋_GB2312" w:eastAsia="仿宋_GB2312" w:cs="仿宋_GB2312"/>
          <w:color w:val="auto"/>
          <w:sz w:val="32"/>
          <w:szCs w:val="32"/>
          <w:lang w:val="en-US" w:eastAsia="zh-CN"/>
        </w:rPr>
        <w:t>大石</w:t>
      </w:r>
      <w:r>
        <w:rPr>
          <w:rFonts w:hint="default" w:ascii="仿宋_GB2312" w:hAnsi="仿宋_GB2312" w:eastAsia="仿宋_GB2312" w:cs="仿宋_GB2312"/>
          <w:color w:val="auto"/>
          <w:sz w:val="32"/>
          <w:szCs w:val="32"/>
          <w:lang w:val="en-US" w:eastAsia="zh-CN"/>
        </w:rPr>
        <w:t>常住人口280,847人</w:t>
      </w:r>
      <w:r>
        <w:rPr>
          <w:rFonts w:hint="eastAsia" w:ascii="仿宋_GB2312" w:hAnsi="仿宋_GB2312" w:eastAsia="仿宋_GB2312" w:cs="仿宋_GB2312"/>
          <w:color w:val="auto"/>
          <w:sz w:val="32"/>
          <w:szCs w:val="32"/>
          <w:lang w:val="en-US" w:eastAsia="zh-CN"/>
        </w:rPr>
        <w:t>/2020年</w:t>
      </w:r>
      <w:r>
        <w:rPr>
          <w:rFonts w:hint="default" w:ascii="仿宋_GB2312" w:hAnsi="仿宋_GB2312" w:eastAsia="仿宋_GB2312" w:cs="仿宋_GB2312"/>
          <w:color w:val="auto"/>
          <w:sz w:val="32"/>
          <w:szCs w:val="32"/>
          <w:lang w:val="en-US" w:eastAsia="zh-CN"/>
        </w:rPr>
        <w:t>第七次全国人口普查</w:t>
      </w:r>
      <w:r>
        <w:rPr>
          <w:rFonts w:hint="eastAsia" w:ascii="仿宋_GB2312" w:hAnsi="仿宋_GB2312" w:eastAsia="仿宋_GB2312" w:cs="仿宋_GB2312"/>
          <w:color w:val="auto"/>
          <w:sz w:val="32"/>
          <w:szCs w:val="32"/>
          <w:lang w:val="en-US" w:eastAsia="zh-CN"/>
        </w:rPr>
        <w:t>番禺</w:t>
      </w:r>
      <w:r>
        <w:rPr>
          <w:rFonts w:hint="default" w:ascii="仿宋_GB2312" w:hAnsi="仿宋_GB2312" w:eastAsia="仿宋_GB2312" w:cs="仿宋_GB2312"/>
          <w:color w:val="auto"/>
          <w:sz w:val="32"/>
          <w:szCs w:val="32"/>
          <w:lang w:val="en-US" w:eastAsia="zh-CN"/>
        </w:rPr>
        <w:t>区常住人口‌2,658,397人</w:t>
      </w:r>
      <w:r>
        <w:rPr>
          <w:rFonts w:hint="eastAsia" w:ascii="仿宋_GB2312" w:hAnsi="仿宋_GB2312" w:eastAsia="仿宋_GB2312" w:cs="仿宋_GB2312"/>
          <w:color w:val="auto"/>
          <w:sz w:val="32"/>
          <w:szCs w:val="32"/>
          <w:lang w:val="en-US" w:eastAsia="zh-CN"/>
        </w:rPr>
        <w:t>=7.93万台”来进行分析。</w:t>
      </w:r>
      <w:r>
        <w:rPr>
          <w:rFonts w:hint="default" w:ascii="仿宋_GB2312" w:hAnsi="仿宋_GB2312" w:eastAsia="仿宋_GB2312" w:cs="仿宋_GB2312"/>
          <w:color w:val="auto"/>
          <w:sz w:val="32"/>
          <w:szCs w:val="32"/>
          <w:lang w:val="en-US" w:eastAsia="zh-CN"/>
        </w:rPr>
        <w:t>据统计，大石街现有</w:t>
      </w:r>
      <w:r>
        <w:rPr>
          <w:rFonts w:hint="eastAsia" w:ascii="仿宋_GB2312" w:hAnsi="仿宋_GB2312" w:eastAsia="仿宋_GB2312" w:cs="仿宋_GB2312"/>
          <w:color w:val="auto"/>
          <w:sz w:val="32"/>
          <w:szCs w:val="32"/>
          <w:lang w:val="en-US" w:eastAsia="zh-CN"/>
        </w:rPr>
        <w:t>备案</w:t>
      </w:r>
      <w:r>
        <w:rPr>
          <w:rFonts w:hint="default" w:ascii="仿宋_GB2312" w:hAnsi="仿宋_GB2312" w:eastAsia="仿宋_GB2312" w:cs="仿宋_GB2312"/>
          <w:color w:val="auto"/>
          <w:sz w:val="32"/>
          <w:szCs w:val="32"/>
          <w:lang w:val="en-US" w:eastAsia="zh-CN"/>
        </w:rPr>
        <w:t>停车场167个</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停车泊位</w:t>
      </w:r>
      <w:r>
        <w:rPr>
          <w:rFonts w:hint="eastAsia" w:ascii="仿宋_GB2312" w:hAnsi="仿宋_GB2312" w:eastAsia="仿宋_GB2312" w:cs="仿宋_GB2312"/>
          <w:color w:val="auto"/>
          <w:sz w:val="32"/>
          <w:szCs w:val="32"/>
          <w:lang w:val="en-US" w:eastAsia="zh-CN"/>
        </w:rPr>
        <w:t>67944</w:t>
      </w:r>
      <w:r>
        <w:rPr>
          <w:rFonts w:hint="default" w:ascii="仿宋_GB2312" w:hAnsi="仿宋_GB2312" w:eastAsia="仿宋_GB2312" w:cs="仿宋_GB2312"/>
          <w:color w:val="auto"/>
          <w:sz w:val="32"/>
          <w:szCs w:val="32"/>
          <w:lang w:val="en-US" w:eastAsia="zh-CN"/>
        </w:rPr>
        <w:t>个，</w:t>
      </w:r>
      <w:r>
        <w:rPr>
          <w:rFonts w:hint="eastAsia" w:ascii="仿宋_GB2312" w:hAnsi="仿宋_GB2312" w:eastAsia="仿宋_GB2312" w:cs="仿宋_GB2312"/>
          <w:color w:val="auto"/>
          <w:sz w:val="32"/>
          <w:szCs w:val="32"/>
          <w:lang w:val="en-US" w:eastAsia="zh-CN"/>
        </w:rPr>
        <w:t>与国际通行维持交通畅行的标准7.93万*1.2个还相差27216个（=7.93万*1.2-67944）。</w:t>
      </w:r>
    </w:p>
    <w:p w14:paraId="0BFCB21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存在道路“违规”停车较多与周边有偿停车场空置率不低的矛盾。在大石街道辖区比较宽阔的没有划停车位的城市道路两旁，停放着不少机动车，如商贸繁荣的建华路、爱华路。同时附近的社会停车场如富昌花园停车场、建华汇停车场又存在较高的闲置率。存在</w:t>
      </w:r>
      <w:r>
        <w:rPr>
          <w:rFonts w:hint="default" w:ascii="仿宋_GB2312" w:hAnsi="仿宋_GB2312" w:eastAsia="仿宋_GB2312" w:cs="仿宋_GB2312"/>
          <w:color w:val="auto"/>
          <w:sz w:val="32"/>
          <w:szCs w:val="32"/>
          <w:lang w:val="en-US" w:eastAsia="zh-CN"/>
        </w:rPr>
        <w:t>“路上满、场里空”的现象。</w:t>
      </w:r>
    </w:p>
    <w:p w14:paraId="62DD755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道路“违规”停车对交通安全、通畅的影响大小不一。大石街道辖区交通便利、路网发达、纵横交错，除过境道路迎宾路、番禺大道、新光快速、105国道、浦华路、东新高速、南大干线外，内部道路如建华路、爱华路、岗东路、岗西路、兴边街、石南路、石中路、南大干线辅道、群贤路、大涌路、朝阳东（西）路、沿江路、海堤路、景华南路等车行道较宽，全天多数时间车流量不大，在满足行车安全、通畅需求的前提下，仍有多余资源用于停车。如果能够加强管理、规范停车，可以兼顾满足行车与停车需求。如兴边街，车行道12米宽，原来道路两边各停1-2排车且比较靠路中间，车行宽度被压缩至相向不能会车、驾驶员互不相让导致堵车的情况时有发生；2025年11月左右加强了管理，道路两边各停1排尽量靠边，基本能保障90%以上长度车行道有6-7米宽，相向可以会车，既保障了行车安全通畅，又满足了停车需求。如果不加强管理，“违规”停车泛滥，就会严重影响行车安全、通畅。如建华路，两边是商铺，双向车行道各宽9米，车流量不多，除了划线停车泊位，原本还有剩余资源可用于停车，实际上半副道路车行道两边各平行停满1排车，中间空余的车行道宽度也能基本满足行车需求，但一些市民甚至会在其中一边停第2排车，如此就容易发生交通拥堵。如果交警部门执法，则所有非停车位的违规停车均被处罚。近半年来，通过加大对南大干线辅道、景华南路等群众反映“热点”、中央巡视组重点关注的违规停车道路的交通执法力度，配套调整优化交通流线和信号灯配时等，大石辖区内绝大部分道路的绝大部分时间能够基本维持交通畅行，即使在上下班交通高峰期，其拥堵程度也在市民的忍受范围。</w:t>
      </w:r>
    </w:p>
    <w:p w14:paraId="3C52F6C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违规”停车对城市形象影响较差。大石辖区城市道路“违规”停车的现象比较多，经过交警部门的“弹性”执法，违规停车对交通安全、通畅的影响基本可控。只有少数几条道路如建华路、爱华路违规停车对交通安全、通畅的影响较大，但是，不少道路的“违规”停车给城市形象带来了较大负面影响。</w:t>
      </w:r>
    </w:p>
    <w:p w14:paraId="14D2E9E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违规”停车成本不高。不少市民选择在道路上“违规”停车，因“法难责众”，交警四中队每日在大石、洛浦辖区执罚800-900宗占违规停车比例低，且有15分钟提醒移车缓冲期，因此被执罚的几率较低，“违规”停车成本不高</w:t>
      </w:r>
    </w:p>
    <w:p w14:paraId="1D2462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二、建议</w:t>
      </w:r>
    </w:p>
    <w:p w14:paraId="49D8A191">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（一）城市道路停车位设置兼顾“能设尽设”与精细化。</w:t>
      </w:r>
    </w:p>
    <w:p w14:paraId="2864413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中华人民共和国公安部2021年1月修订发布、2021年7月1日实施的《城市道路路内停车位设置规范》（</w:t>
      </w:r>
      <w:r>
        <w:rPr>
          <w:rFonts w:hint="default" w:ascii="仿宋_GB2312" w:hAnsi="仿宋_GB2312" w:eastAsia="仿宋_GB2312" w:cs="仿宋_GB2312"/>
          <w:color w:val="auto"/>
          <w:sz w:val="32"/>
          <w:szCs w:val="32"/>
          <w:lang w:val="en-US" w:eastAsia="zh-CN"/>
        </w:rPr>
        <w:t>GA/T 850—2021</w:t>
      </w:r>
      <w:r>
        <w:rPr>
          <w:rFonts w:hint="eastAsia" w:ascii="仿宋_GB2312" w:hAnsi="仿宋_GB2312" w:eastAsia="仿宋_GB2312" w:cs="仿宋_GB2312"/>
          <w:color w:val="auto"/>
          <w:sz w:val="32"/>
          <w:szCs w:val="32"/>
          <w:lang w:val="en-US" w:eastAsia="zh-CN"/>
        </w:rPr>
        <w:t>，代替</w:t>
      </w:r>
      <w:r>
        <w:rPr>
          <w:rFonts w:hint="default" w:ascii="仿宋_GB2312" w:hAnsi="仿宋_GB2312" w:eastAsia="仿宋_GB2312" w:cs="仿宋_GB2312"/>
          <w:color w:val="auto"/>
          <w:sz w:val="32"/>
          <w:szCs w:val="32"/>
          <w:lang w:val="en-US" w:eastAsia="zh-CN"/>
        </w:rPr>
        <w:t>GA/T 850—2009</w:t>
      </w:r>
      <w:r>
        <w:rPr>
          <w:rFonts w:hint="eastAsia" w:ascii="仿宋_GB2312" w:hAnsi="仿宋_GB2312" w:eastAsia="仿宋_GB2312" w:cs="仿宋_GB2312"/>
          <w:color w:val="auto"/>
          <w:sz w:val="32"/>
          <w:szCs w:val="32"/>
          <w:lang w:val="en-US" w:eastAsia="zh-CN"/>
        </w:rPr>
        <w:t>）,其出台背景是在国家近年的</w:t>
      </w:r>
      <w:r>
        <w:rPr>
          <w:rFonts w:hint="default" w:ascii="仿宋_GB2312" w:hAnsi="仿宋_GB2312" w:eastAsia="仿宋_GB2312" w:cs="仿宋_GB2312"/>
          <w:color w:val="auto"/>
          <w:sz w:val="32"/>
          <w:szCs w:val="32"/>
          <w:lang w:val="en-US" w:eastAsia="zh-CN"/>
        </w:rPr>
        <w:t>机动车拥有和使用调控政策</w:t>
      </w:r>
      <w:r>
        <w:rPr>
          <w:rFonts w:hint="eastAsia" w:ascii="仿宋_GB2312" w:hAnsi="仿宋_GB2312" w:eastAsia="仿宋_GB2312" w:cs="仿宋_GB2312"/>
          <w:color w:val="auto"/>
          <w:sz w:val="32"/>
          <w:szCs w:val="32"/>
          <w:lang w:val="en-US" w:eastAsia="zh-CN"/>
        </w:rPr>
        <w:t>下</w:t>
      </w:r>
      <w:r>
        <w:rPr>
          <w:rFonts w:hint="default" w:ascii="仿宋_GB2312" w:hAnsi="仿宋_GB2312" w:eastAsia="仿宋_GB2312" w:cs="仿宋_GB2312"/>
          <w:color w:val="auto"/>
          <w:sz w:val="32"/>
          <w:szCs w:val="32"/>
          <w:lang w:val="en-US" w:eastAsia="zh-CN"/>
        </w:rPr>
        <w:t>对路内停车位的设置提出了新要求</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机动车爆发式的增长导致城市停车资源严重短缺，原采用的以提高停车位设置数量来弥补停车需求缺口的交通管理方式已远不能满足基本需求，需要深挖现有停车位的利用效率</w:t>
      </w:r>
      <w:r>
        <w:rPr>
          <w:rFonts w:hint="eastAsia" w:ascii="仿宋_GB2312" w:hAnsi="仿宋_GB2312" w:eastAsia="仿宋_GB2312" w:cs="仿宋_GB2312"/>
          <w:color w:val="auto"/>
          <w:sz w:val="32"/>
          <w:szCs w:val="32"/>
          <w:lang w:val="en-US" w:eastAsia="zh-CN"/>
        </w:rPr>
        <w:t>。大石街道的实际情况和这个背景完全相符。首先，按照《设置规范》要求，排除明确不设停车位的过境（境内）主次干道。其次，加强调研，逐条统计、分析境内其他道路（路段）的条件、不同时段的行车流量和停车需求，能够设置全天候停车位就不要设置限时长、限时段停车位，能够设置限时长停车位或限时段停车位的，就不要不设置停车位，能够设置垂直停车位、斜角停车位，就不要设置平行停车位。除主次干道外，大石街道辖区有一些交通畅顺剩余资源的支路（辅路）的交通流量极不均衡，即使是同一路段在不同的交通时段，其交通流量极不均衡。这就要求区别不同路段在不同时段的动态交通和静态交通情况，精细化设置停车位。如果能设不设，既是对剩余道路资源的一种浪费，也会增加违规停车的可能性，凸显刚性执法的不近人情或缺乏作为，变相侵蚀刚性执法的权威。此外，继续由区交通运输局会同各镇（街）继续推进全区公共停车场建设工作。</w:t>
      </w:r>
    </w:p>
    <w:p w14:paraId="422E2D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城市道路停车位收费兼顾市场需求与人民群众对低费（免费）停车的需求。城市道路停车位属于公共资源，建议其收费标准不高于该城市道路周边社会停车场。对已设道路停车位收费标准明显高于周边社会停车场的，宜进行下调。在满足交通安全、畅顺的前提下，对刚性停车需求不大、停车周转率要求不高的非繁华商贸区、非密集居民区道路，可以划边线设置免费泊位，让利于民，如已经划白（黄）边线的兴边街、岗西路、育才大街等。对停车需求大、商贸繁荣程度一般、周转率要求不高的密集居民区道路如沿江路、宾至路，可以免费或收取较低停车费。对停车需求大、商贸繁荣区道路如建华路、爱华路等设置更多停车位，保持较低或更低的收费标准，满足市民停车需求。对与两条主（次）干道交叉、长度不超过500米的居民住宅区道路如爱华路（朝阳东路至宾至路段，已设）、银湾富中大街等设置单行线，腾出更多道路资源用于停车。</w:t>
      </w:r>
    </w:p>
    <w:p w14:paraId="7233F24E">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kern w:val="2"/>
          <w:sz w:val="32"/>
          <w:szCs w:val="32"/>
          <w:lang w:val="en-US" w:eastAsia="zh-CN" w:bidi="ar-SA"/>
        </w:rPr>
        <w:t>（三）加大执法力度，展示执法权威。在道路停车位“应</w:t>
      </w:r>
      <w:r>
        <w:rPr>
          <w:rFonts w:hint="eastAsia" w:ascii="仿宋_GB2312" w:hAnsi="仿宋_GB2312" w:eastAsia="仿宋_GB2312" w:cs="仿宋_GB2312"/>
          <w:color w:val="auto"/>
          <w:sz w:val="32"/>
          <w:szCs w:val="32"/>
          <w:lang w:val="en-US" w:eastAsia="zh-CN"/>
        </w:rPr>
        <w:t>设尽设”和精细化设置、</w:t>
      </w:r>
      <w:r>
        <w:rPr>
          <w:rFonts w:hint="default" w:ascii="仿宋_GB2312" w:hAnsi="仿宋_GB2312" w:eastAsia="仿宋_GB2312" w:cs="仿宋_GB2312"/>
          <w:color w:val="auto"/>
          <w:sz w:val="32"/>
          <w:szCs w:val="32"/>
          <w:lang w:val="en-US" w:eastAsia="zh-CN"/>
        </w:rPr>
        <w:t>标识</w:t>
      </w:r>
      <w:r>
        <w:rPr>
          <w:rFonts w:hint="eastAsia" w:ascii="仿宋_GB2312" w:hAnsi="仿宋_GB2312" w:eastAsia="仿宋_GB2312" w:cs="仿宋_GB2312"/>
          <w:color w:val="auto"/>
          <w:sz w:val="32"/>
          <w:szCs w:val="32"/>
          <w:lang w:val="en-US" w:eastAsia="zh-CN"/>
        </w:rPr>
        <w:t>标志设置完整明晰、</w:t>
      </w:r>
      <w:r>
        <w:rPr>
          <w:rFonts w:hint="default" w:ascii="仿宋_GB2312" w:hAnsi="仿宋_GB2312" w:eastAsia="仿宋_GB2312" w:cs="仿宋_GB2312"/>
          <w:color w:val="auto"/>
          <w:sz w:val="32"/>
          <w:szCs w:val="32"/>
          <w:lang w:val="en-US" w:eastAsia="zh-CN"/>
        </w:rPr>
        <w:t>规则</w:t>
      </w:r>
      <w:r>
        <w:rPr>
          <w:rFonts w:hint="eastAsia" w:ascii="仿宋_GB2312" w:hAnsi="仿宋_GB2312" w:eastAsia="仿宋_GB2312" w:cs="仿宋_GB2312"/>
          <w:color w:val="auto"/>
          <w:sz w:val="32"/>
          <w:szCs w:val="32"/>
          <w:lang w:val="en-US" w:eastAsia="zh-CN"/>
        </w:rPr>
        <w:t>明了公开的前提下，充分利用人工智能、</w:t>
      </w:r>
      <w:r>
        <w:rPr>
          <w:rFonts w:hint="default" w:ascii="仿宋_GB2312" w:hAnsi="仿宋_GB2312" w:eastAsia="仿宋_GB2312" w:cs="仿宋_GB2312"/>
          <w:color w:val="auto"/>
          <w:sz w:val="32"/>
          <w:szCs w:val="32"/>
          <w:lang w:val="en-US" w:eastAsia="zh-CN"/>
        </w:rPr>
        <w:t>移动执法终端</w:t>
      </w:r>
      <w:r>
        <w:rPr>
          <w:rFonts w:hint="eastAsia" w:ascii="仿宋_GB2312" w:hAnsi="仿宋_GB2312" w:eastAsia="仿宋_GB2312" w:cs="仿宋_GB2312"/>
          <w:color w:val="auto"/>
          <w:sz w:val="32"/>
          <w:szCs w:val="32"/>
          <w:lang w:val="en-US" w:eastAsia="zh-CN"/>
        </w:rPr>
        <w:t>等科技手段</w:t>
      </w:r>
      <w:r>
        <w:rPr>
          <w:rFonts w:hint="default" w:ascii="仿宋_GB2312" w:hAnsi="仿宋_GB2312" w:eastAsia="仿宋_GB2312" w:cs="仿宋_GB2312"/>
          <w:color w:val="auto"/>
          <w:sz w:val="32"/>
          <w:szCs w:val="32"/>
          <w:lang w:val="en-US" w:eastAsia="zh-CN"/>
        </w:rPr>
        <w:t>，提高</w:t>
      </w:r>
      <w:r>
        <w:rPr>
          <w:rFonts w:hint="eastAsia" w:ascii="仿宋_GB2312" w:hAnsi="仿宋_GB2312" w:eastAsia="仿宋_GB2312" w:cs="仿宋_GB2312"/>
          <w:color w:val="auto"/>
          <w:sz w:val="32"/>
          <w:szCs w:val="32"/>
          <w:lang w:val="en-US" w:eastAsia="zh-CN"/>
        </w:rPr>
        <w:t>处罚</w:t>
      </w:r>
      <w:r>
        <w:rPr>
          <w:rFonts w:hint="default" w:ascii="仿宋_GB2312" w:hAnsi="仿宋_GB2312" w:eastAsia="仿宋_GB2312" w:cs="仿宋_GB2312"/>
          <w:color w:val="auto"/>
          <w:sz w:val="32"/>
          <w:szCs w:val="32"/>
          <w:lang w:val="en-US" w:eastAsia="zh-CN"/>
        </w:rPr>
        <w:t>效率</w:t>
      </w:r>
      <w:r>
        <w:rPr>
          <w:rFonts w:hint="eastAsia" w:ascii="仿宋_GB2312" w:hAnsi="仿宋_GB2312" w:eastAsia="仿宋_GB2312" w:cs="仿宋_GB2312"/>
          <w:color w:val="auto"/>
          <w:sz w:val="32"/>
          <w:szCs w:val="32"/>
          <w:lang w:val="en-US" w:eastAsia="zh-CN"/>
        </w:rPr>
        <w:t>，对城市道路实行全覆盖、零容忍、无限额执法。由区公安交管大队会同区地方公路管理总站加快推进城市道路临时泊位人工智能高位视频智慧停车系统纳入违停执法设备有关工作。</w:t>
      </w:r>
    </w:p>
    <w:p w14:paraId="53EED0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textAlignment w:val="auto"/>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四</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加大宣传力度，在全社会养成文明规范停车的好风气。</w:t>
      </w:r>
      <w:r>
        <w:rPr>
          <w:rFonts w:hint="default" w:ascii="仿宋_GB2312" w:hAnsi="仿宋_GB2312" w:eastAsia="仿宋_GB2312" w:cs="仿宋_GB2312"/>
          <w:color w:val="auto"/>
          <w:sz w:val="32"/>
          <w:szCs w:val="32"/>
          <w:lang w:val="en-US" w:eastAsia="zh-CN"/>
        </w:rPr>
        <w:t>通过社区宣传栏、微信公众号、短信提醒等方式，广泛宣传新的停车</w:t>
      </w:r>
      <w:r>
        <w:rPr>
          <w:rFonts w:hint="eastAsia" w:ascii="仿宋_GB2312" w:hAnsi="仿宋_GB2312" w:eastAsia="仿宋_GB2312" w:cs="仿宋_GB2312"/>
          <w:color w:val="auto"/>
          <w:sz w:val="32"/>
          <w:szCs w:val="32"/>
          <w:lang w:val="en-US" w:eastAsia="zh-CN"/>
        </w:rPr>
        <w:t>规则</w:t>
      </w:r>
      <w:r>
        <w:rPr>
          <w:rFonts w:hint="default" w:ascii="仿宋_GB2312" w:hAnsi="仿宋_GB2312" w:eastAsia="仿宋_GB2312" w:cs="仿宋_GB2312"/>
          <w:color w:val="auto"/>
          <w:sz w:val="32"/>
          <w:szCs w:val="32"/>
          <w:lang w:val="en-US" w:eastAsia="zh-CN"/>
        </w:rPr>
        <w:t>、收费标准和违停处罚措施，提升市民</w:t>
      </w:r>
      <w:r>
        <w:rPr>
          <w:rFonts w:hint="eastAsia" w:ascii="仿宋_GB2312" w:hAnsi="仿宋_GB2312" w:eastAsia="仿宋_GB2312" w:cs="仿宋_GB2312"/>
          <w:color w:val="auto"/>
          <w:sz w:val="32"/>
          <w:szCs w:val="32"/>
          <w:lang w:val="en-US" w:eastAsia="zh-CN"/>
        </w:rPr>
        <w:t>停车</w:t>
      </w:r>
      <w:r>
        <w:rPr>
          <w:rFonts w:hint="default" w:ascii="仿宋_GB2312" w:hAnsi="仿宋_GB2312" w:eastAsia="仿宋_GB2312" w:cs="仿宋_GB2312"/>
          <w:color w:val="auto"/>
          <w:sz w:val="32"/>
          <w:szCs w:val="32"/>
          <w:lang w:val="en-US" w:eastAsia="zh-CN"/>
        </w:rPr>
        <w:t>规则意识</w:t>
      </w:r>
      <w:r>
        <w:rPr>
          <w:rFonts w:hint="eastAsia" w:ascii="仿宋_GB2312" w:hAnsi="仿宋_GB2312" w:eastAsia="仿宋_GB2312" w:cs="仿宋_GB2312"/>
          <w:color w:val="auto"/>
          <w:sz w:val="32"/>
          <w:szCs w:val="32"/>
          <w:lang w:val="en-US" w:eastAsia="zh-CN"/>
        </w:rPr>
        <w:t>。</w:t>
      </w:r>
    </w:p>
    <w:p w14:paraId="348715C1">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838" w:firstLineChars="262"/>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（五）动态调整停车位设置。路内停车位的设置不是一劳永逸的，随着城</w:t>
      </w:r>
      <w:r>
        <w:rPr>
          <w:rFonts w:hint="default" w:ascii="仿宋_GB2312" w:hAnsi="仿宋_GB2312" w:eastAsia="仿宋_GB2312" w:cs="仿宋_GB2312"/>
          <w:color w:val="auto"/>
          <w:sz w:val="32"/>
          <w:szCs w:val="32"/>
          <w:lang w:val="en-US" w:eastAsia="zh-CN"/>
        </w:rPr>
        <w:t>市建设和机动车保有量的持续增长，道路交通量呈动态变化的趋势</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停车位设置</w:t>
      </w:r>
      <w:r>
        <w:rPr>
          <w:rFonts w:hint="eastAsia" w:ascii="仿宋_GB2312" w:hAnsi="仿宋_GB2312" w:eastAsia="仿宋_GB2312" w:cs="仿宋_GB2312"/>
          <w:color w:val="auto"/>
          <w:sz w:val="32"/>
          <w:szCs w:val="32"/>
          <w:lang w:val="en-US" w:eastAsia="zh-CN"/>
        </w:rPr>
        <w:t>后应进行</w:t>
      </w:r>
      <w:r>
        <w:rPr>
          <w:rFonts w:hint="default" w:ascii="仿宋_GB2312" w:hAnsi="仿宋_GB2312" w:eastAsia="仿宋_GB2312" w:cs="仿宋_GB2312"/>
          <w:color w:val="auto"/>
          <w:sz w:val="32"/>
          <w:szCs w:val="32"/>
          <w:lang w:val="en-US" w:eastAsia="zh-CN"/>
        </w:rPr>
        <w:t>使用效果评价</w:t>
      </w:r>
      <w:r>
        <w:rPr>
          <w:rFonts w:hint="eastAsia" w:ascii="仿宋_GB2312" w:hAnsi="仿宋_GB2312" w:eastAsia="仿宋_GB2312" w:cs="仿宋_GB2312"/>
          <w:color w:val="auto"/>
          <w:sz w:val="32"/>
          <w:szCs w:val="32"/>
          <w:lang w:val="en-US" w:eastAsia="zh-CN"/>
        </w:rPr>
        <w:t>。主要包括停车位使用评价和交通影响评价两部分，评</w:t>
      </w:r>
      <w:r>
        <w:rPr>
          <w:rFonts w:hint="default" w:ascii="仿宋_GB2312" w:hAnsi="仿宋_GB2312" w:eastAsia="仿宋_GB2312" w:cs="仿宋_GB2312"/>
          <w:color w:val="auto"/>
          <w:sz w:val="32"/>
          <w:szCs w:val="32"/>
          <w:lang w:val="en-US" w:eastAsia="zh-CN"/>
        </w:rPr>
        <w:t>价内容需同时开展，任意条件不满足都需要调整或取消停车位</w:t>
      </w:r>
      <w:r>
        <w:rPr>
          <w:rFonts w:hint="eastAsia" w:ascii="仿宋_GB2312" w:hAnsi="仿宋_GB2312" w:eastAsia="仿宋_GB2312" w:cs="仿宋_GB2312"/>
          <w:color w:val="auto"/>
          <w:sz w:val="32"/>
          <w:szCs w:val="32"/>
          <w:lang w:val="en-US" w:eastAsia="zh-CN"/>
        </w:rPr>
        <w:t>。</w:t>
      </w:r>
    </w:p>
    <w:p w14:paraId="50CF602B">
      <w:pPr>
        <w:pageBreakBefore w:val="0"/>
        <w:widowControl w:val="0"/>
        <w:numPr>
          <w:ilvl w:val="0"/>
          <w:numId w:val="0"/>
        </w:numPr>
        <w:kinsoku/>
        <w:wordWrap/>
        <w:overflowPunct/>
        <w:topLinePunct w:val="0"/>
        <w:autoSpaceDE/>
        <w:autoSpaceDN/>
        <w:bidi w:val="0"/>
        <w:adjustRightInd/>
        <w:snapToGrid/>
        <w:spacing w:line="560" w:lineRule="exact"/>
        <w:ind w:left="0" w:leftChars="-65" w:right="-512" w:rightChars="-244" w:hanging="136" w:hangingChars="57"/>
        <w:textAlignment w:val="auto"/>
        <w:rPr>
          <w:rFonts w:hint="eastAsia" w:ascii="仿宋_GB2312" w:hAnsi="仿宋_GB2312" w:eastAsia="仿宋_GB2312" w:cs="仿宋_GB2312"/>
          <w:sz w:val="24"/>
          <w:szCs w:val="24"/>
          <w:lang w:val="en-US" w:eastAsia="zh-CN"/>
        </w:rPr>
      </w:pPr>
      <w:r>
        <w:rPr>
          <w:sz w:val="24"/>
          <w:szCs w:val="24"/>
        </w:rPr>
        <w:drawing>
          <wp:anchor distT="0" distB="0" distL="114300" distR="114300" simplePos="0" relativeHeight="251659264" behindDoc="0" locked="0" layoutInCell="1" allowOverlap="1">
            <wp:simplePos x="0" y="0"/>
            <wp:positionH relativeFrom="column">
              <wp:posOffset>365760</wp:posOffset>
            </wp:positionH>
            <wp:positionV relativeFrom="paragraph">
              <wp:posOffset>98425</wp:posOffset>
            </wp:positionV>
            <wp:extent cx="4658995" cy="3694430"/>
            <wp:effectExtent l="0" t="0" r="8255" b="1270"/>
            <wp:wrapTopAndBottom/>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5"/>
                    <a:srcRect b="40574"/>
                    <a:stretch>
                      <a:fillRect/>
                    </a:stretch>
                  </pic:blipFill>
                  <pic:spPr>
                    <a:xfrm>
                      <a:off x="0" y="0"/>
                      <a:ext cx="4658995" cy="3694430"/>
                    </a:xfrm>
                    <a:prstGeom prst="rect">
                      <a:avLst/>
                    </a:prstGeom>
                  </pic:spPr>
                </pic:pic>
              </a:graphicData>
            </a:graphic>
          </wp:anchor>
        </w:drawing>
      </w:r>
      <w:r>
        <w:rPr>
          <w:rFonts w:hint="eastAsia" w:ascii="仿宋_GB2312" w:hAnsi="仿宋_GB2312" w:eastAsia="仿宋_GB2312" w:cs="仿宋_GB2312"/>
          <w:sz w:val="24"/>
          <w:szCs w:val="24"/>
          <w:lang w:val="en-US" w:eastAsia="zh-CN"/>
        </w:rPr>
        <w:t>兴边街（整治前，两边停车不靠边后，严重影响交通安全畅行，2025年8月摄）</w:t>
      </w:r>
    </w:p>
    <w:p w14:paraId="4D485961">
      <w:pPr>
        <w:pageBreakBefore w:val="0"/>
        <w:widowControl w:val="0"/>
        <w:numPr>
          <w:ilvl w:val="0"/>
          <w:numId w:val="0"/>
        </w:numPr>
        <w:kinsoku/>
        <w:wordWrap/>
        <w:overflowPunct/>
        <w:topLinePunct w:val="0"/>
        <w:autoSpaceDE/>
        <w:autoSpaceDN/>
        <w:bidi w:val="0"/>
        <w:adjustRightInd/>
        <w:snapToGrid/>
        <w:spacing w:line="560" w:lineRule="exact"/>
        <w:ind w:left="0" w:leftChars="-65" w:right="-512" w:rightChars="-244" w:hanging="136" w:hangingChars="57"/>
        <w:textAlignment w:val="auto"/>
        <w:rPr>
          <w:rFonts w:hint="eastAsia" w:ascii="仿宋_GB2312" w:hAnsi="仿宋_GB2312" w:eastAsia="仿宋_GB2312" w:cs="仿宋_GB2312"/>
          <w:sz w:val="24"/>
          <w:szCs w:val="24"/>
          <w:lang w:val="en-US" w:eastAsia="zh-CN"/>
        </w:rPr>
      </w:pPr>
      <w:r>
        <w:rPr>
          <w:sz w:val="24"/>
          <w:szCs w:val="24"/>
        </w:rPr>
        <w:drawing>
          <wp:anchor distT="0" distB="0" distL="114300" distR="114300" simplePos="0" relativeHeight="251660288" behindDoc="0" locked="0" layoutInCell="1" allowOverlap="1">
            <wp:simplePos x="0" y="0"/>
            <wp:positionH relativeFrom="column">
              <wp:posOffset>90170</wp:posOffset>
            </wp:positionH>
            <wp:positionV relativeFrom="paragraph">
              <wp:posOffset>480060</wp:posOffset>
            </wp:positionV>
            <wp:extent cx="4942205" cy="3707130"/>
            <wp:effectExtent l="0" t="0" r="10795" b="7620"/>
            <wp:wrapTopAndBottom/>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6"/>
                    <a:stretch>
                      <a:fillRect/>
                    </a:stretch>
                  </pic:blipFill>
                  <pic:spPr>
                    <a:xfrm>
                      <a:off x="0" y="0"/>
                      <a:ext cx="4942205" cy="3707130"/>
                    </a:xfrm>
                    <a:prstGeom prst="rect">
                      <a:avLst/>
                    </a:prstGeom>
                  </pic:spPr>
                </pic:pic>
              </a:graphicData>
            </a:graphic>
          </wp:anchor>
        </w:drawing>
      </w:r>
    </w:p>
    <w:p w14:paraId="40776CE2">
      <w:pPr>
        <w:pageBreakBefore w:val="0"/>
        <w:widowControl w:val="0"/>
        <w:numPr>
          <w:ilvl w:val="0"/>
          <w:numId w:val="0"/>
        </w:numPr>
        <w:kinsoku/>
        <w:wordWrap/>
        <w:overflowPunct/>
        <w:topLinePunct w:val="0"/>
        <w:autoSpaceDE/>
        <w:autoSpaceDN/>
        <w:bidi w:val="0"/>
        <w:adjustRightInd/>
        <w:snapToGrid/>
        <w:spacing w:line="560" w:lineRule="exact"/>
        <w:ind w:left="0" w:leftChars="-65" w:hanging="136" w:hangingChars="57"/>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兴边街（整治后，两边靠边停车后，基本不影响交通安全畅行，2026年1月摄）</w:t>
      </w:r>
    </w:p>
    <w:p w14:paraId="695D10C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0" w:firstLineChars="0"/>
        <w:textAlignment w:val="auto"/>
        <w:rPr>
          <w:rFonts w:hint="eastAsia" w:ascii="仿宋_GB2312" w:hAnsi="仿宋_GB2312" w:eastAsia="仿宋_GB2312" w:cs="仿宋_GB2312"/>
          <w:sz w:val="24"/>
          <w:szCs w:val="24"/>
          <w:lang w:val="en-US" w:eastAsia="zh-CN"/>
        </w:rPr>
      </w:pPr>
      <w:r>
        <w:drawing>
          <wp:anchor distT="0" distB="0" distL="114300" distR="114300" simplePos="0" relativeHeight="251663360" behindDoc="0" locked="0" layoutInCell="1" allowOverlap="1">
            <wp:simplePos x="0" y="0"/>
            <wp:positionH relativeFrom="column">
              <wp:posOffset>2590800</wp:posOffset>
            </wp:positionH>
            <wp:positionV relativeFrom="paragraph">
              <wp:posOffset>25400</wp:posOffset>
            </wp:positionV>
            <wp:extent cx="2552700" cy="3976370"/>
            <wp:effectExtent l="0" t="0" r="0" b="508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2552700" cy="3976370"/>
                    </a:xfrm>
                    <a:prstGeom prst="rect">
                      <a:avLst/>
                    </a:prstGeom>
                  </pic:spPr>
                </pic:pic>
              </a:graphicData>
            </a:graphic>
          </wp:anchor>
        </w:drawing>
      </w:r>
      <w:r>
        <w:rPr>
          <w:rFonts w:hint="eastAsia" w:ascii="仿宋_GB2312" w:hAnsi="仿宋_GB2312" w:eastAsia="仿宋_GB2312" w:cs="仿宋_GB2312"/>
          <w:sz w:val="24"/>
          <w:szCs w:val="24"/>
          <w:lang w:val="en-US" w:eastAsia="zh-CN"/>
        </w:rPr>
        <w:drawing>
          <wp:anchor distT="0" distB="0" distL="114300" distR="114300" simplePos="0" relativeHeight="251661312" behindDoc="0" locked="0" layoutInCell="1" allowOverlap="1">
            <wp:simplePos x="0" y="0"/>
            <wp:positionH relativeFrom="column">
              <wp:posOffset>-203200</wp:posOffset>
            </wp:positionH>
            <wp:positionV relativeFrom="paragraph">
              <wp:posOffset>0</wp:posOffset>
            </wp:positionV>
            <wp:extent cx="2691765" cy="3973830"/>
            <wp:effectExtent l="0" t="0" r="13335" b="7620"/>
            <wp:wrapTopAndBottom/>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8"/>
                    <a:stretch>
                      <a:fillRect/>
                    </a:stretch>
                  </pic:blipFill>
                  <pic:spPr>
                    <a:xfrm>
                      <a:off x="0" y="0"/>
                      <a:ext cx="2691765" cy="3973830"/>
                    </a:xfrm>
                    <a:prstGeom prst="rect">
                      <a:avLst/>
                    </a:prstGeom>
                  </pic:spPr>
                </pic:pic>
              </a:graphicData>
            </a:graphic>
          </wp:anchor>
        </w:drawing>
      </w:r>
      <w:r>
        <w:rPr>
          <w:rFonts w:hint="eastAsia" w:ascii="仿宋_GB2312" w:hAnsi="仿宋_GB2312" w:eastAsia="仿宋_GB2312" w:cs="仿宋_GB2312"/>
          <w:sz w:val="24"/>
          <w:szCs w:val="24"/>
          <w:lang w:val="en-US" w:eastAsia="zh-CN"/>
        </w:rPr>
        <w:t>南大干线南侧辅道某段（整治前，右侧停车后，基本不影响交通，2025年8月初摄）</w:t>
      </w:r>
    </w:p>
    <w:p w14:paraId="4F1B2D3C">
      <w:pPr>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24"/>
          <w:szCs w:val="24"/>
          <w:lang w:val="en-US" w:eastAsia="zh-CN"/>
        </w:rPr>
      </w:pPr>
      <w:r>
        <w:drawing>
          <wp:anchor distT="0" distB="0" distL="114300" distR="114300" simplePos="0" relativeHeight="251664384" behindDoc="0" locked="0" layoutInCell="1" allowOverlap="1">
            <wp:simplePos x="0" y="0"/>
            <wp:positionH relativeFrom="column">
              <wp:posOffset>2603500</wp:posOffset>
            </wp:positionH>
            <wp:positionV relativeFrom="paragraph">
              <wp:posOffset>49530</wp:posOffset>
            </wp:positionV>
            <wp:extent cx="2570480" cy="3391535"/>
            <wp:effectExtent l="0" t="0" r="1270" b="18415"/>
            <wp:wrapTopAndBottom/>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9"/>
                    <a:stretch>
                      <a:fillRect/>
                    </a:stretch>
                  </pic:blipFill>
                  <pic:spPr>
                    <a:xfrm>
                      <a:off x="0" y="0"/>
                      <a:ext cx="2570480" cy="3391535"/>
                    </a:xfrm>
                    <a:prstGeom prst="rect">
                      <a:avLst/>
                    </a:prstGeom>
                  </pic:spPr>
                </pic:pic>
              </a:graphicData>
            </a:graphic>
          </wp:anchor>
        </w:drawing>
      </w:r>
      <w:r>
        <w:rPr>
          <w:rFonts w:hint="eastAsia" w:ascii="仿宋_GB2312" w:hAnsi="仿宋_GB2312" w:eastAsia="仿宋_GB2312" w:cs="仿宋_GB2312"/>
          <w:sz w:val="24"/>
          <w:szCs w:val="24"/>
          <w:lang w:val="en-US" w:eastAsia="zh-CN"/>
        </w:rPr>
        <w:drawing>
          <wp:anchor distT="0" distB="0" distL="114300" distR="114300" simplePos="0" relativeHeight="251662336" behindDoc="0" locked="0" layoutInCell="1" allowOverlap="1">
            <wp:simplePos x="0" y="0"/>
            <wp:positionH relativeFrom="column">
              <wp:posOffset>-186690</wp:posOffset>
            </wp:positionH>
            <wp:positionV relativeFrom="paragraph">
              <wp:posOffset>49530</wp:posOffset>
            </wp:positionV>
            <wp:extent cx="2740025" cy="3412490"/>
            <wp:effectExtent l="0" t="0" r="3175" b="16510"/>
            <wp:wrapTopAndBottom/>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0"/>
                    <a:stretch>
                      <a:fillRect/>
                    </a:stretch>
                  </pic:blipFill>
                  <pic:spPr>
                    <a:xfrm>
                      <a:off x="0" y="0"/>
                      <a:ext cx="2740025" cy="3412490"/>
                    </a:xfrm>
                    <a:prstGeom prst="rect">
                      <a:avLst/>
                    </a:prstGeom>
                  </pic:spPr>
                </pic:pic>
              </a:graphicData>
            </a:graphic>
          </wp:anchor>
        </w:drawing>
      </w:r>
      <w:r>
        <w:rPr>
          <w:rFonts w:hint="eastAsia" w:ascii="仿宋_GB2312" w:hAnsi="仿宋_GB2312" w:eastAsia="仿宋_GB2312" w:cs="仿宋_GB2312"/>
          <w:sz w:val="24"/>
          <w:szCs w:val="24"/>
          <w:lang w:val="en-US" w:eastAsia="zh-CN"/>
        </w:rPr>
        <w:t>南大干线南侧辅道某段（整治后，右侧停车后，道路资源有剩余，2025年10月底摄）</w:t>
      </w:r>
    </w:p>
    <w:p w14:paraId="77928915">
      <w:pPr>
        <w:pageBreakBefore w:val="0"/>
        <w:widowControl w:val="0"/>
        <w:numPr>
          <w:ilvl w:val="0"/>
          <w:numId w:val="0"/>
        </w:numPr>
        <w:kinsoku/>
        <w:wordWrap/>
        <w:overflowPunct/>
        <w:topLinePunct w:val="0"/>
        <w:autoSpaceDE/>
        <w:autoSpaceDN/>
        <w:bidi w:val="0"/>
        <w:adjustRightInd/>
        <w:snapToGrid/>
        <w:spacing w:line="560" w:lineRule="exact"/>
        <w:ind w:left="40" w:leftChars="19" w:firstLine="35" w:firstLineChars="17"/>
        <w:textAlignment w:val="auto"/>
        <w:rPr>
          <w:rFonts w:hint="eastAsia" w:ascii="仿宋_GB2312" w:hAnsi="仿宋_GB2312" w:eastAsia="仿宋_GB2312" w:cs="仿宋_GB2312"/>
          <w:sz w:val="24"/>
          <w:szCs w:val="24"/>
          <w:lang w:val="en-US" w:eastAsia="zh-CN"/>
        </w:rPr>
      </w:pPr>
      <w:r>
        <w:drawing>
          <wp:anchor distT="0" distB="0" distL="114300" distR="114300" simplePos="0" relativeHeight="251665408" behindDoc="0" locked="0" layoutInCell="1" allowOverlap="1">
            <wp:simplePos x="0" y="0"/>
            <wp:positionH relativeFrom="column">
              <wp:posOffset>-152400</wp:posOffset>
            </wp:positionH>
            <wp:positionV relativeFrom="paragraph">
              <wp:posOffset>25400</wp:posOffset>
            </wp:positionV>
            <wp:extent cx="5518150" cy="5386070"/>
            <wp:effectExtent l="0" t="0" r="6350" b="5080"/>
            <wp:wrapTopAndBottom/>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1"/>
                    <a:stretch>
                      <a:fillRect/>
                    </a:stretch>
                  </pic:blipFill>
                  <pic:spPr>
                    <a:xfrm>
                      <a:off x="0" y="0"/>
                      <a:ext cx="5518150" cy="5386070"/>
                    </a:xfrm>
                    <a:prstGeom prst="rect">
                      <a:avLst/>
                    </a:prstGeom>
                  </pic:spPr>
                </pic:pic>
              </a:graphicData>
            </a:graphic>
          </wp:anchor>
        </w:drawing>
      </w:r>
      <w:r>
        <w:rPr>
          <w:rFonts w:hint="eastAsia" w:ascii="仿宋_GB2312" w:hAnsi="仿宋_GB2312" w:eastAsia="仿宋_GB2312" w:cs="仿宋_GB2312"/>
          <w:sz w:val="24"/>
          <w:szCs w:val="24"/>
          <w:lang w:val="en-US" w:eastAsia="zh-CN"/>
        </w:rPr>
        <w:t>岗西路（常年保持两边停车，基本不影响交通安全、畅行，但缺乏停车标线，2026年1月摄）</w:t>
      </w:r>
    </w:p>
    <w:p w14:paraId="366D13CB">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266CC8AC">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5D4F70D0">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1CE0CEBF">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3FE2941E">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76B62599">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623C3C3C">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6713198B">
      <w:pPr>
        <w:pageBreakBefore w:val="0"/>
        <w:widowControl w:val="0"/>
        <w:numPr>
          <w:ilvl w:val="0"/>
          <w:numId w:val="0"/>
        </w:numPr>
        <w:kinsoku/>
        <w:wordWrap/>
        <w:overflowPunct/>
        <w:topLinePunct w:val="0"/>
        <w:autoSpaceDE/>
        <w:autoSpaceDN/>
        <w:bidi w:val="0"/>
        <w:adjustRightInd/>
        <w:snapToGrid/>
        <w:spacing w:line="560" w:lineRule="exact"/>
        <w:ind w:left="40" w:leftChars="19" w:firstLine="35" w:firstLineChars="17"/>
        <w:textAlignment w:val="auto"/>
        <w:rPr>
          <w:rFonts w:hint="eastAsia" w:ascii="仿宋_GB2312" w:hAnsi="仿宋_GB2312" w:eastAsia="仿宋_GB2312" w:cs="仿宋_GB2312"/>
          <w:sz w:val="24"/>
          <w:szCs w:val="24"/>
          <w:lang w:val="en-US" w:eastAsia="zh-CN"/>
        </w:rPr>
      </w:pPr>
      <w:r>
        <w:drawing>
          <wp:anchor distT="0" distB="0" distL="114300" distR="114300" simplePos="0" relativeHeight="251666432" behindDoc="0" locked="0" layoutInCell="1" allowOverlap="1">
            <wp:simplePos x="0" y="0"/>
            <wp:positionH relativeFrom="column">
              <wp:posOffset>-13970</wp:posOffset>
            </wp:positionH>
            <wp:positionV relativeFrom="paragraph">
              <wp:posOffset>50800</wp:posOffset>
            </wp:positionV>
            <wp:extent cx="5408930" cy="7213600"/>
            <wp:effectExtent l="0" t="0" r="1270" b="6350"/>
            <wp:wrapTopAndBottom/>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2"/>
                    <a:stretch>
                      <a:fillRect/>
                    </a:stretch>
                  </pic:blipFill>
                  <pic:spPr>
                    <a:xfrm>
                      <a:off x="0" y="0"/>
                      <a:ext cx="5408930" cy="7213600"/>
                    </a:xfrm>
                    <a:prstGeom prst="rect">
                      <a:avLst/>
                    </a:prstGeom>
                  </pic:spPr>
                </pic:pic>
              </a:graphicData>
            </a:graphic>
          </wp:anchor>
        </w:drawing>
      </w:r>
      <w:r>
        <w:rPr>
          <w:rFonts w:hint="eastAsia" w:ascii="仿宋_GB2312" w:hAnsi="仿宋_GB2312" w:eastAsia="仿宋_GB2312" w:cs="仿宋_GB2312"/>
          <w:sz w:val="24"/>
          <w:szCs w:val="24"/>
          <w:lang w:val="en-US" w:eastAsia="zh-CN"/>
        </w:rPr>
        <w:t>建华路（半幅路两边停车，车行道虽基本畅通但不安全，右侧平行车位可改斜角车位以增加更多停车位，2026年1月摄）</w:t>
      </w:r>
    </w:p>
    <w:p w14:paraId="324AC3BE">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48C4249C">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686459D1">
      <w:pPr>
        <w:pageBreakBefore w:val="0"/>
        <w:widowControl w:val="0"/>
        <w:numPr>
          <w:ilvl w:val="0"/>
          <w:numId w:val="0"/>
        </w:numPr>
        <w:kinsoku/>
        <w:wordWrap/>
        <w:overflowPunct/>
        <w:topLinePunct w:val="0"/>
        <w:autoSpaceDE/>
        <w:autoSpaceDN/>
        <w:bidi w:val="0"/>
        <w:adjustRightInd/>
        <w:snapToGrid/>
        <w:spacing w:line="560" w:lineRule="exact"/>
        <w:ind w:left="40" w:leftChars="19" w:firstLine="35" w:firstLineChars="17"/>
        <w:textAlignment w:val="auto"/>
        <w:rPr>
          <w:rFonts w:hint="eastAsia" w:ascii="仿宋_GB2312" w:hAnsi="仿宋_GB2312" w:eastAsia="仿宋_GB2312" w:cs="仿宋_GB2312"/>
          <w:sz w:val="24"/>
          <w:szCs w:val="24"/>
          <w:lang w:val="en-US" w:eastAsia="zh-CN"/>
        </w:rPr>
      </w:pPr>
      <w:r>
        <w:drawing>
          <wp:anchor distT="0" distB="0" distL="114300" distR="114300" simplePos="0" relativeHeight="251668480" behindDoc="0" locked="0" layoutInCell="1" allowOverlap="1">
            <wp:simplePos x="0" y="0"/>
            <wp:positionH relativeFrom="column">
              <wp:posOffset>-13970</wp:posOffset>
            </wp:positionH>
            <wp:positionV relativeFrom="paragraph">
              <wp:posOffset>50800</wp:posOffset>
            </wp:positionV>
            <wp:extent cx="5408930" cy="7213600"/>
            <wp:effectExtent l="0" t="0" r="1270" b="6350"/>
            <wp:wrapTopAndBottom/>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12"/>
                    <a:stretch>
                      <a:fillRect/>
                    </a:stretch>
                  </pic:blipFill>
                  <pic:spPr>
                    <a:xfrm>
                      <a:off x="0" y="0"/>
                      <a:ext cx="5408930" cy="7213600"/>
                    </a:xfrm>
                    <a:prstGeom prst="rect">
                      <a:avLst/>
                    </a:prstGeom>
                  </pic:spPr>
                </pic:pic>
              </a:graphicData>
            </a:graphic>
          </wp:anchor>
        </w:drawing>
      </w:r>
      <w:r>
        <w:rPr>
          <w:rFonts w:hint="eastAsia" w:ascii="仿宋_GB2312" w:hAnsi="仿宋_GB2312" w:eastAsia="仿宋_GB2312" w:cs="仿宋_GB2312"/>
          <w:sz w:val="24"/>
          <w:szCs w:val="24"/>
          <w:lang w:val="en-US" w:eastAsia="zh-CN"/>
        </w:rPr>
        <w:t>建华路（半幅路两边停车，车行道虽基本畅通但不安全，右侧平行车位可改斜角车位以增加更多停车位，2026年1月摄）</w:t>
      </w:r>
    </w:p>
    <w:p w14:paraId="360F4E07">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drawing>
          <wp:anchor distT="0" distB="0" distL="114300" distR="114300" simplePos="0" relativeHeight="251667456" behindDoc="0" locked="0" layoutInCell="1" allowOverlap="1">
            <wp:simplePos x="0" y="0"/>
            <wp:positionH relativeFrom="column">
              <wp:posOffset>13335</wp:posOffset>
            </wp:positionH>
            <wp:positionV relativeFrom="paragraph">
              <wp:posOffset>76200</wp:posOffset>
            </wp:positionV>
            <wp:extent cx="5266690" cy="3950335"/>
            <wp:effectExtent l="0" t="0" r="10160" b="12065"/>
            <wp:wrapTopAndBottom/>
            <wp:docPr id="2" name="图片 2" descr="0b9945fe1fb74c9a02e7e19998b6d77e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b9945fe1fb74c9a02e7e19998b6d77e_compress"/>
                    <pic:cNvPicPr>
                      <a:picLocks noChangeAspect="1"/>
                    </pic:cNvPicPr>
                  </pic:nvPicPr>
                  <pic:blipFill>
                    <a:blip r:embed="rId13"/>
                    <a:stretch>
                      <a:fillRect/>
                    </a:stretch>
                  </pic:blipFill>
                  <pic:spPr>
                    <a:xfrm>
                      <a:off x="0" y="0"/>
                      <a:ext cx="5266690" cy="3950335"/>
                    </a:xfrm>
                    <a:prstGeom prst="rect">
                      <a:avLst/>
                    </a:prstGeom>
                  </pic:spPr>
                </pic:pic>
              </a:graphicData>
            </a:graphic>
          </wp:anchor>
        </w:drawing>
      </w:r>
      <w:r>
        <w:rPr>
          <w:rFonts w:hint="eastAsia" w:ascii="仿宋_GB2312" w:hAnsi="仿宋_GB2312" w:eastAsia="仿宋_GB2312" w:cs="仿宋_GB2312"/>
          <w:sz w:val="24"/>
          <w:szCs w:val="24"/>
          <w:lang w:val="en-US" w:eastAsia="zh-CN"/>
        </w:rPr>
        <w:t>爱华路（两边停车，车行道基本畅通，可优化设置更多停车位，2026年1月摄）</w:t>
      </w:r>
    </w:p>
    <w:p w14:paraId="6CDAF430">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7016348D">
      <w:pPr>
        <w:pageBreakBefore w:val="0"/>
        <w:widowControl w:val="0"/>
        <w:numPr>
          <w:ilvl w:val="0"/>
          <w:numId w:val="0"/>
        </w:numPr>
        <w:kinsoku/>
        <w:wordWrap/>
        <w:overflowPunct/>
        <w:topLinePunct w:val="0"/>
        <w:autoSpaceDE/>
        <w:autoSpaceDN/>
        <w:bidi w:val="0"/>
        <w:adjustRightInd/>
        <w:snapToGrid/>
        <w:spacing w:line="560" w:lineRule="exact"/>
        <w:ind w:left="1918" w:leftChars="304" w:hanging="1280" w:hangingChars="4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auto"/>
          <w:sz w:val="32"/>
          <w:szCs w:val="32"/>
          <w:lang w:val="en-US" w:eastAsia="zh-CN"/>
        </w:rPr>
        <w:t>附件：</w:t>
      </w:r>
      <w:r>
        <w:rPr>
          <w:rFonts w:hint="default" w:ascii="仿宋_GB2312" w:hAnsi="仿宋_GB2312" w:eastAsia="仿宋_GB2312" w:cs="仿宋_GB2312"/>
          <w:color w:val="auto"/>
          <w:sz w:val="32"/>
          <w:szCs w:val="32"/>
          <w:lang w:val="en-US" w:eastAsia="zh-CN"/>
        </w:rPr>
        <w:t>中华人民共和国公共安全行业标准</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GA/T 850—2021</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城市道路路内停车位设置规范</w:t>
      </w:r>
      <w:r>
        <w:rPr>
          <w:rFonts w:hint="eastAsia" w:ascii="仿宋_GB2312" w:hAnsi="仿宋_GB2312" w:eastAsia="仿宋_GB2312" w:cs="仿宋_GB2312"/>
          <w:color w:val="auto"/>
          <w:sz w:val="32"/>
          <w:szCs w:val="32"/>
          <w:lang w:val="en-US" w:eastAsia="zh-CN"/>
        </w:rPr>
        <w:t>》</w:t>
      </w:r>
    </w:p>
    <w:p w14:paraId="3B96D38B">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18BEC89F">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7A17747F">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28DB4E1F">
      <w:pPr>
        <w:pageBreakBefore w:val="0"/>
        <w:widowControl w:val="0"/>
        <w:numPr>
          <w:ilvl w:val="0"/>
          <w:numId w:val="0"/>
        </w:numPr>
        <w:kinsoku/>
        <w:wordWrap/>
        <w:overflowPunct/>
        <w:topLinePunct w:val="0"/>
        <w:autoSpaceDE/>
        <w:autoSpaceDN/>
        <w:bidi w:val="0"/>
        <w:adjustRightInd/>
        <w:snapToGrid/>
        <w:spacing w:line="560" w:lineRule="exact"/>
        <w:ind w:left="40" w:leftChars="19" w:firstLine="40" w:firstLineChars="17"/>
        <w:textAlignment w:val="auto"/>
        <w:rPr>
          <w:rFonts w:hint="eastAsia" w:ascii="仿宋_GB2312" w:hAnsi="仿宋_GB2312" w:eastAsia="仿宋_GB2312" w:cs="仿宋_GB2312"/>
          <w:sz w:val="24"/>
          <w:szCs w:val="24"/>
          <w:lang w:val="en-US" w:eastAsia="zh-CN"/>
        </w:rPr>
      </w:pPr>
    </w:p>
    <w:p w14:paraId="608687DE">
      <w:pPr>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24"/>
          <w:szCs w:val="24"/>
          <w:lang w:val="en-US" w:eastAsia="zh-CN"/>
        </w:rPr>
      </w:pPr>
    </w:p>
    <w:p w14:paraId="2378343B">
      <w:pPr>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28"/>
          <w:szCs w:val="28"/>
          <w:lang w:val="en-US" w:eastAsia="zh-CN"/>
        </w:rPr>
      </w:pPr>
    </w:p>
    <w:p w14:paraId="1842C041">
      <w:pPr>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textAlignment w:val="auto"/>
        <w:rPr>
          <w:rFonts w:hint="default" w:ascii="仿宋_GB2312" w:hAnsi="仿宋_GB2312" w:eastAsia="仿宋_GB2312" w:cs="仿宋_GB2312"/>
          <w:sz w:val="28"/>
          <w:szCs w:val="28"/>
          <w:lang w:val="en-US" w:eastAsia="zh-CN"/>
        </w:rPr>
      </w:pPr>
      <w:bookmarkStart w:id="0" w:name="_GoBack"/>
      <w:bookmarkEnd w:id="0"/>
    </w:p>
    <w:p w14:paraId="4958C496">
      <w:pPr>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7B69456A">
      <w:pPr>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p>
    <w:sectPr>
      <w:footerReference r:id="rId3" w:type="default"/>
      <w:pgSz w:w="11906" w:h="16838"/>
      <w:pgMar w:top="1440" w:right="1800" w:bottom="1157"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E386E">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4728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864728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4CC234"/>
    <w:multiLevelType w:val="singleLevel"/>
    <w:tmpl w:val="254CC234"/>
    <w:lvl w:ilvl="0" w:tentative="0">
      <w:start w:val="1"/>
      <w:numFmt w:val="chineseCounting"/>
      <w:suff w:val="nothing"/>
      <w:lvlText w:val="（%1）"/>
      <w:lvlJc w:val="left"/>
      <w:pPr>
        <w:ind w:left="-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E87D84"/>
    <w:rsid w:val="008937EF"/>
    <w:rsid w:val="015C7CDD"/>
    <w:rsid w:val="02F4687E"/>
    <w:rsid w:val="031B1267"/>
    <w:rsid w:val="062A7622"/>
    <w:rsid w:val="07AF4547"/>
    <w:rsid w:val="08762FEF"/>
    <w:rsid w:val="0CE87D84"/>
    <w:rsid w:val="0CF12CAC"/>
    <w:rsid w:val="0E6C0137"/>
    <w:rsid w:val="0E883192"/>
    <w:rsid w:val="0EED520D"/>
    <w:rsid w:val="10261DCF"/>
    <w:rsid w:val="13313DF9"/>
    <w:rsid w:val="13433B2C"/>
    <w:rsid w:val="13FC785C"/>
    <w:rsid w:val="157E0ECE"/>
    <w:rsid w:val="159E7205"/>
    <w:rsid w:val="15EE3AD6"/>
    <w:rsid w:val="163C5E0A"/>
    <w:rsid w:val="17072F54"/>
    <w:rsid w:val="183D2FD1"/>
    <w:rsid w:val="19103C18"/>
    <w:rsid w:val="1A9F4D39"/>
    <w:rsid w:val="1AFF0E6B"/>
    <w:rsid w:val="1D6C19D4"/>
    <w:rsid w:val="1E274306"/>
    <w:rsid w:val="1EC0121B"/>
    <w:rsid w:val="1F600E6A"/>
    <w:rsid w:val="20CA763A"/>
    <w:rsid w:val="24D456F9"/>
    <w:rsid w:val="269262DA"/>
    <w:rsid w:val="2762702C"/>
    <w:rsid w:val="299B7BD0"/>
    <w:rsid w:val="2B0E27FC"/>
    <w:rsid w:val="2B3A71D8"/>
    <w:rsid w:val="2B55112C"/>
    <w:rsid w:val="2C2A3701"/>
    <w:rsid w:val="2C38629A"/>
    <w:rsid w:val="2C416A03"/>
    <w:rsid w:val="2C6E3532"/>
    <w:rsid w:val="2C8E1271"/>
    <w:rsid w:val="2D283985"/>
    <w:rsid w:val="2FD67A0A"/>
    <w:rsid w:val="30CE0597"/>
    <w:rsid w:val="310600FC"/>
    <w:rsid w:val="32814AE1"/>
    <w:rsid w:val="32F36623"/>
    <w:rsid w:val="34F315EC"/>
    <w:rsid w:val="362B296D"/>
    <w:rsid w:val="385775AE"/>
    <w:rsid w:val="3888024E"/>
    <w:rsid w:val="3981130E"/>
    <w:rsid w:val="3AC03371"/>
    <w:rsid w:val="3BBB6A8C"/>
    <w:rsid w:val="3DC373E1"/>
    <w:rsid w:val="3E2E4312"/>
    <w:rsid w:val="3F511E27"/>
    <w:rsid w:val="3FC91B34"/>
    <w:rsid w:val="3FF22CF9"/>
    <w:rsid w:val="4073674A"/>
    <w:rsid w:val="408731EC"/>
    <w:rsid w:val="40D10A6A"/>
    <w:rsid w:val="40E1035D"/>
    <w:rsid w:val="41695CEF"/>
    <w:rsid w:val="41FD272C"/>
    <w:rsid w:val="45500BC7"/>
    <w:rsid w:val="46D42F41"/>
    <w:rsid w:val="477754DD"/>
    <w:rsid w:val="47A16E12"/>
    <w:rsid w:val="48A92966"/>
    <w:rsid w:val="4A113713"/>
    <w:rsid w:val="4A7A78BF"/>
    <w:rsid w:val="4A991CDE"/>
    <w:rsid w:val="4E075890"/>
    <w:rsid w:val="4E383AE3"/>
    <w:rsid w:val="4E814031"/>
    <w:rsid w:val="4F3D6349"/>
    <w:rsid w:val="500F7E65"/>
    <w:rsid w:val="50CF02A4"/>
    <w:rsid w:val="512C4DBA"/>
    <w:rsid w:val="5500502E"/>
    <w:rsid w:val="557D057E"/>
    <w:rsid w:val="559801FC"/>
    <w:rsid w:val="56376A81"/>
    <w:rsid w:val="575930CD"/>
    <w:rsid w:val="579B414A"/>
    <w:rsid w:val="58057D8D"/>
    <w:rsid w:val="581144B4"/>
    <w:rsid w:val="58477668"/>
    <w:rsid w:val="58944362"/>
    <w:rsid w:val="59ED16CE"/>
    <w:rsid w:val="5AA60A34"/>
    <w:rsid w:val="5B597015"/>
    <w:rsid w:val="5C171A25"/>
    <w:rsid w:val="5CD22158"/>
    <w:rsid w:val="5D4B6E32"/>
    <w:rsid w:val="5E620FD3"/>
    <w:rsid w:val="5EDA252D"/>
    <w:rsid w:val="61996BAE"/>
    <w:rsid w:val="62591948"/>
    <w:rsid w:val="639F3A80"/>
    <w:rsid w:val="63B4491F"/>
    <w:rsid w:val="653C47A6"/>
    <w:rsid w:val="660A60F8"/>
    <w:rsid w:val="68002D30"/>
    <w:rsid w:val="68325F88"/>
    <w:rsid w:val="6A881455"/>
    <w:rsid w:val="6AD1757C"/>
    <w:rsid w:val="6B221653"/>
    <w:rsid w:val="6C25217A"/>
    <w:rsid w:val="6E56640D"/>
    <w:rsid w:val="6F1E315D"/>
    <w:rsid w:val="72BE234E"/>
    <w:rsid w:val="72D51F74"/>
    <w:rsid w:val="740500E7"/>
    <w:rsid w:val="74C042DD"/>
    <w:rsid w:val="76586727"/>
    <w:rsid w:val="76C80BEF"/>
    <w:rsid w:val="787850F6"/>
    <w:rsid w:val="7954379C"/>
    <w:rsid w:val="79EE0117"/>
    <w:rsid w:val="7A3F6C1D"/>
    <w:rsid w:val="7AB77B60"/>
    <w:rsid w:val="7B5B0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unhideWhenUsed/>
    <w:qFormat/>
    <w:uiPriority w:val="39"/>
    <w:pPr>
      <w:widowControl w:val="0"/>
      <w:spacing w:line="480" w:lineRule="exact"/>
      <w:ind w:right="-313" w:rightChars="-149"/>
      <w:jc w:val="both"/>
    </w:pPr>
    <w:rPr>
      <w:rFonts w:ascii="Times New Roman" w:hAnsi="Times New Roman" w:eastAsia="仿宋_GB2312" w:cs="Times New Roman"/>
      <w:kern w:val="2"/>
      <w:sz w:val="32"/>
      <w:szCs w:val="24"/>
      <w:lang w:val="en-US" w:eastAsia="zh-CN" w:bidi="ar-SA"/>
    </w:rPr>
  </w:style>
  <w:style w:type="paragraph" w:styleId="6">
    <w:name w:val="Normal (Web)"/>
    <w:basedOn w:val="1"/>
    <w:qFormat/>
    <w:uiPriority w:val="0"/>
    <w:rPr>
      <w:sz w:val="24"/>
    </w:rPr>
  </w:style>
  <w:style w:type="character" w:styleId="9">
    <w:name w:val="Strong"/>
    <w:basedOn w:val="8"/>
    <w:qFormat/>
    <w:uiPriority w:val="0"/>
    <w:rPr>
      <w:b/>
    </w:rPr>
  </w:style>
  <w:style w:type="paragraph" w:customStyle="1" w:styleId="10">
    <w:name w:val="_Style 2"/>
    <w:basedOn w:val="1"/>
    <w:next w:val="1"/>
    <w:qFormat/>
    <w:uiPriority w:val="0"/>
    <w:pPr>
      <w:pBdr>
        <w:top w:val="single" w:color="auto" w:sz="6" w:space="1"/>
      </w:pBdr>
      <w:jc w:val="center"/>
    </w:pPr>
    <w:rPr>
      <w:rFonts w:ascii="Arial" w:hAnsi="Arial" w:cs="Arial"/>
      <w:vanish/>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2928</Words>
  <Characters>3104</Characters>
  <Lines>0</Lines>
  <Paragraphs>0</Paragraphs>
  <TotalTime>3</TotalTime>
  <ScaleCrop>false</ScaleCrop>
  <LinksUpToDate>false</LinksUpToDate>
  <CharactersWithSpaces>3120</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2026-01-07T01:36:00Z</dcterms:created>
  <dc:creator>Administrator</dc:creator>
  <cp:lastModifiedBy>Administrator</cp:lastModifiedBy>
  <dcterms:modified xsi:type="dcterms:W3CDTF">2026-09-04T02:33:32Z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97FF644D636649548B0DB10D3FD72E54_13</vt:lpwstr>
  </property>
  <property fmtid="{D5CDD505-2E9C-101B-9397-08002B2CF9AE}" pid="4" name="KSOTemplateDocerSaveRecord">
    <vt:lpwstr>eyJoZGlkIjoiYzRlMThhOWM3OTQ4ZTNmZGNjZjUxNjU3NTA0MTBhN2QiLCJ1c2VySWQiOiI0NDg0ODA2MjIifQ==</vt:lpwstr>
  </property>
</Properties>
</file>