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053F7D">
      <w:pPr>
        <w:jc w:val="center"/>
        <w:rPr>
          <w:rFonts w:hint="eastAsia"/>
          <w:b/>
          <w:color w:val="339966"/>
          <w:sz w:val="44"/>
          <w:szCs w:val="44"/>
        </w:rPr>
      </w:pPr>
      <w:r>
        <w:rPr>
          <w:rFonts w:hint="eastAsia"/>
          <w:b/>
          <w:color w:val="339966"/>
          <w:sz w:val="44"/>
          <w:szCs w:val="44"/>
        </w:rPr>
        <w:t>广州市番禺区第十八届人民代表大会</w:t>
      </w:r>
    </w:p>
    <w:p w14:paraId="05766A74">
      <w:pPr>
        <w:jc w:val="center"/>
        <w:rPr>
          <w:rFonts w:hint="eastAsia"/>
          <w:b/>
          <w:color w:val="339966"/>
          <w:sz w:val="44"/>
          <w:szCs w:val="44"/>
        </w:rPr>
      </w:pPr>
      <w:r>
        <w:rPr>
          <w:rFonts w:hint="eastAsia"/>
          <w:b/>
          <w:color w:val="339966"/>
          <w:sz w:val="44"/>
          <w:szCs w:val="44"/>
        </w:rPr>
        <w:t>代表建议、批评和意见</w:t>
      </w:r>
    </w:p>
    <w:p w14:paraId="2BBF350B">
      <w:pPr>
        <w:rPr>
          <w:rFonts w:hint="eastAsia" w:ascii="仿宋_GB2312" w:eastAsia="仿宋_GB2312"/>
          <w:color w:val="339966"/>
          <w:sz w:val="30"/>
          <w:szCs w:val="30"/>
        </w:rPr>
      </w:pPr>
      <w:r>
        <w:rPr>
          <w:rFonts w:hint="eastAsia" w:ascii="仿宋_GB2312" w:eastAsia="仿宋_GB2312"/>
          <w:color w:val="339966"/>
          <w:sz w:val="30"/>
          <w:szCs w:val="30"/>
        </w:rPr>
        <w:t>第</w:t>
      </w:r>
      <w:r>
        <w:rPr>
          <w:rFonts w:hint="eastAsia" w:ascii="仿宋_GB2312" w:eastAsia="仿宋_GB2312"/>
          <w:color w:val="339966"/>
          <w:sz w:val="30"/>
          <w:szCs w:val="30"/>
          <w:lang w:eastAsia="zh-CN"/>
        </w:rPr>
        <w:t>七</w:t>
      </w:r>
      <w:r>
        <w:rPr>
          <w:rFonts w:hint="eastAsia" w:ascii="仿宋_GB2312" w:eastAsia="仿宋_GB2312"/>
          <w:color w:val="339966"/>
          <w:sz w:val="30"/>
          <w:szCs w:val="30"/>
        </w:rPr>
        <w:t xml:space="preserve">次会议                             </w:t>
      </w:r>
      <w:r>
        <w:rPr>
          <w:rFonts w:hint="eastAsia" w:ascii="仿宋_GB2312" w:eastAsia="仿宋_GB2312"/>
          <w:color w:val="339966"/>
          <w:sz w:val="30"/>
          <w:szCs w:val="30"/>
          <w:lang w:val="en-US" w:eastAsia="zh-CN"/>
        </w:rPr>
        <w:t xml:space="preserve">  </w:t>
      </w:r>
      <w:r>
        <w:rPr>
          <w:rFonts w:hint="eastAsia" w:ascii="仿宋_GB2312" w:eastAsia="仿宋_GB2312"/>
          <w:color w:val="339966"/>
          <w:sz w:val="30"/>
          <w:szCs w:val="30"/>
        </w:rPr>
        <w:t xml:space="preserve">  </w:t>
      </w:r>
      <w:r>
        <w:rPr>
          <w:rFonts w:hint="eastAsia" w:ascii="仿宋_GB2312" w:eastAsia="仿宋_GB2312"/>
          <w:color w:val="339966"/>
          <w:sz w:val="30"/>
          <w:szCs w:val="30"/>
          <w:lang w:val="en-US" w:eastAsia="zh-CN"/>
        </w:rPr>
        <w:t xml:space="preserve">    </w:t>
      </w:r>
      <w:r>
        <w:rPr>
          <w:rFonts w:hint="eastAsia" w:ascii="仿宋_GB2312" w:eastAsia="仿宋_GB2312"/>
          <w:color w:val="339966"/>
          <w:sz w:val="30"/>
          <w:szCs w:val="30"/>
        </w:rPr>
        <w:t xml:space="preserve">第 </w:t>
      </w:r>
      <w:r>
        <w:rPr>
          <w:rFonts w:hint="eastAsia" w:ascii="仿宋_GB2312" w:eastAsia="仿宋_GB2312"/>
          <w:color w:val="339966"/>
          <w:sz w:val="30"/>
          <w:szCs w:val="30"/>
          <w:lang w:val="en-US" w:eastAsia="zh-CN"/>
        </w:rPr>
        <w:t>38</w:t>
      </w:r>
      <w:r>
        <w:rPr>
          <w:rFonts w:hint="eastAsia" w:ascii="仿宋_GB2312" w:eastAsia="仿宋_GB2312"/>
          <w:color w:val="339966"/>
          <w:sz w:val="30"/>
          <w:szCs w:val="30"/>
        </w:rPr>
        <w:t xml:space="preserve"> 号</w:t>
      </w:r>
    </w:p>
    <w:tbl>
      <w:tblPr>
        <w:tblStyle w:val="5"/>
        <w:tblW w:w="0" w:type="auto"/>
        <w:jc w:val="center"/>
        <w:tblLayout w:type="fixed"/>
        <w:tblCellMar>
          <w:top w:w="0" w:type="dxa"/>
          <w:left w:w="108" w:type="dxa"/>
          <w:bottom w:w="0" w:type="dxa"/>
          <w:right w:w="108" w:type="dxa"/>
        </w:tblCellMar>
      </w:tblPr>
      <w:tblGrid>
        <w:gridCol w:w="1439"/>
        <w:gridCol w:w="1915"/>
        <w:gridCol w:w="1127"/>
        <w:gridCol w:w="1503"/>
        <w:gridCol w:w="1444"/>
        <w:gridCol w:w="1890"/>
        <w:gridCol w:w="19"/>
      </w:tblGrid>
      <w:tr w14:paraId="6658E616">
        <w:tblPrEx>
          <w:tblCellMar>
            <w:top w:w="0" w:type="dxa"/>
            <w:left w:w="108" w:type="dxa"/>
            <w:bottom w:w="0" w:type="dxa"/>
            <w:right w:w="108" w:type="dxa"/>
          </w:tblCellMar>
        </w:tblPrEx>
        <w:trPr>
          <w:gridAfter w:val="1"/>
          <w:wAfter w:w="19" w:type="dxa"/>
          <w:trHeight w:val="665" w:hRule="atLeast"/>
          <w:jc w:val="center"/>
        </w:trPr>
        <w:tc>
          <w:tcPr>
            <w:tcW w:w="1439" w:type="dxa"/>
            <w:tcBorders>
              <w:top w:val="single" w:color="339966" w:sz="4" w:space="0"/>
              <w:bottom w:val="single" w:color="339966" w:sz="4" w:space="0"/>
              <w:right w:val="single" w:color="339966" w:sz="4" w:space="0"/>
            </w:tcBorders>
            <w:noWrap w:val="0"/>
            <w:vAlign w:val="center"/>
          </w:tcPr>
          <w:p w14:paraId="065CF502">
            <w:pPr>
              <w:jc w:val="center"/>
              <w:rPr>
                <w:rFonts w:hint="eastAsia" w:ascii="仿宋_GB2312" w:hAnsi="仿宋_GB2312" w:eastAsia="仿宋_GB2312" w:cs="仿宋_GB2312"/>
                <w:sz w:val="30"/>
                <w:szCs w:val="30"/>
              </w:rPr>
            </w:pPr>
            <w:r>
              <w:rPr>
                <w:rFonts w:hint="eastAsia" w:ascii="仿宋_GB2312" w:eastAsia="仿宋_GB2312"/>
                <w:color w:val="339966"/>
                <w:sz w:val="30"/>
                <w:szCs w:val="30"/>
              </w:rPr>
              <w:t>代表姓名</w:t>
            </w:r>
          </w:p>
        </w:tc>
        <w:tc>
          <w:tcPr>
            <w:tcW w:w="1915" w:type="dxa"/>
            <w:tcBorders>
              <w:top w:val="single" w:color="339966" w:sz="4" w:space="0"/>
              <w:left w:val="single" w:color="339966" w:sz="4" w:space="0"/>
              <w:bottom w:val="single" w:color="339966" w:sz="4" w:space="0"/>
              <w:right w:val="single" w:color="339966" w:sz="4" w:space="0"/>
            </w:tcBorders>
            <w:noWrap w:val="0"/>
            <w:vAlign w:val="center"/>
          </w:tcPr>
          <w:p w14:paraId="582F0061">
            <w:pPr>
              <w:jc w:val="center"/>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傅铭深</w:t>
            </w:r>
          </w:p>
        </w:tc>
        <w:tc>
          <w:tcPr>
            <w:tcW w:w="1127" w:type="dxa"/>
            <w:tcBorders>
              <w:top w:val="single" w:color="339966" w:sz="4" w:space="0"/>
              <w:left w:val="single" w:color="339966" w:sz="4" w:space="0"/>
              <w:bottom w:val="single" w:color="339966" w:sz="4" w:space="0"/>
              <w:right w:val="single" w:color="339966" w:sz="4" w:space="0"/>
            </w:tcBorders>
            <w:noWrap w:val="0"/>
            <w:vAlign w:val="center"/>
          </w:tcPr>
          <w:p w14:paraId="115915B2">
            <w:pPr>
              <w:spacing w:line="360" w:lineRule="exact"/>
              <w:jc w:val="center"/>
              <w:rPr>
                <w:rFonts w:hint="eastAsia" w:ascii="仿宋_GB2312" w:eastAsia="仿宋_GB2312"/>
                <w:color w:val="339966"/>
                <w:sz w:val="30"/>
                <w:szCs w:val="30"/>
              </w:rPr>
            </w:pPr>
            <w:r>
              <w:rPr>
                <w:rFonts w:hint="eastAsia" w:ascii="仿宋_GB2312" w:eastAsia="仿宋_GB2312"/>
                <w:color w:val="339966"/>
                <w:sz w:val="30"/>
                <w:szCs w:val="30"/>
              </w:rPr>
              <w:t>所  在</w:t>
            </w:r>
          </w:p>
          <w:p w14:paraId="7FF45110">
            <w:pPr>
              <w:spacing w:line="360" w:lineRule="exact"/>
              <w:jc w:val="center"/>
              <w:rPr>
                <w:rFonts w:hint="eastAsia" w:ascii="仿宋_GB2312" w:hAnsi="仿宋_GB2312" w:eastAsia="仿宋_GB2312" w:cs="仿宋_GB2312"/>
                <w:sz w:val="30"/>
                <w:szCs w:val="30"/>
              </w:rPr>
            </w:pPr>
            <w:r>
              <w:rPr>
                <w:rFonts w:hint="eastAsia" w:ascii="仿宋_GB2312" w:eastAsia="仿宋_GB2312"/>
                <w:color w:val="339966"/>
                <w:sz w:val="30"/>
                <w:szCs w:val="30"/>
              </w:rPr>
              <w:t>代表团</w:t>
            </w:r>
          </w:p>
        </w:tc>
        <w:tc>
          <w:tcPr>
            <w:tcW w:w="1503" w:type="dxa"/>
            <w:tcBorders>
              <w:top w:val="single" w:color="339966" w:sz="4" w:space="0"/>
              <w:left w:val="single" w:color="339966" w:sz="4" w:space="0"/>
              <w:bottom w:val="single" w:color="339966" w:sz="4" w:space="0"/>
              <w:right w:val="single" w:color="339966" w:sz="4" w:space="0"/>
            </w:tcBorders>
            <w:noWrap w:val="0"/>
            <w:vAlign w:val="center"/>
          </w:tcPr>
          <w:p w14:paraId="10D71150">
            <w:pPr>
              <w:jc w:val="center"/>
              <w:rPr>
                <w:rFonts w:hint="eastAsia" w:ascii="仿宋_GB2312" w:hAnsi="仿宋_GB2312" w:eastAsia="仿宋_GB2312" w:cs="仿宋_GB2312"/>
                <w:sz w:val="30"/>
                <w:szCs w:val="30"/>
                <w:lang w:eastAsia="zh-CN"/>
              </w:rPr>
            </w:pPr>
            <w:r>
              <w:rPr>
                <w:rFonts w:hint="eastAsia" w:ascii="仿宋_GB2312" w:hAnsi="仿宋_GB2312" w:eastAsia="仿宋_GB2312" w:cs="仿宋_GB2312"/>
                <w:sz w:val="30"/>
                <w:szCs w:val="30"/>
                <w:lang w:eastAsia="zh-CN"/>
              </w:rPr>
              <w:t>市桥</w:t>
            </w:r>
          </w:p>
        </w:tc>
        <w:tc>
          <w:tcPr>
            <w:tcW w:w="1444" w:type="dxa"/>
            <w:tcBorders>
              <w:top w:val="single" w:color="339966" w:sz="4" w:space="0"/>
              <w:left w:val="single" w:color="339966" w:sz="4" w:space="0"/>
              <w:bottom w:val="single" w:color="339966" w:sz="4" w:space="0"/>
              <w:right w:val="single" w:color="339966" w:sz="4" w:space="0"/>
            </w:tcBorders>
            <w:noWrap w:val="0"/>
            <w:vAlign w:val="center"/>
          </w:tcPr>
          <w:p w14:paraId="569FD2AF">
            <w:pPr>
              <w:jc w:val="center"/>
              <w:rPr>
                <w:rFonts w:hint="eastAsia" w:ascii="仿宋_GB2312" w:hAnsi="仿宋_GB2312" w:eastAsia="仿宋_GB2312" w:cs="仿宋_GB2312"/>
                <w:sz w:val="30"/>
                <w:szCs w:val="30"/>
              </w:rPr>
            </w:pPr>
            <w:r>
              <w:rPr>
                <w:rFonts w:hint="eastAsia" w:ascii="仿宋_GB2312" w:eastAsia="仿宋_GB2312"/>
                <w:color w:val="339966"/>
                <w:sz w:val="30"/>
                <w:szCs w:val="30"/>
              </w:rPr>
              <w:t>邮政编码</w:t>
            </w:r>
          </w:p>
        </w:tc>
        <w:tc>
          <w:tcPr>
            <w:tcW w:w="1890" w:type="dxa"/>
            <w:tcBorders>
              <w:top w:val="single" w:color="339966" w:sz="4" w:space="0"/>
              <w:left w:val="single" w:color="339966" w:sz="4" w:space="0"/>
              <w:bottom w:val="single" w:color="339966" w:sz="4" w:space="0"/>
            </w:tcBorders>
            <w:noWrap w:val="0"/>
            <w:vAlign w:val="center"/>
          </w:tcPr>
          <w:p w14:paraId="439EFAF5">
            <w:pPr>
              <w:jc w:val="center"/>
              <w:rPr>
                <w:rFonts w:hint="default"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511400</w:t>
            </w:r>
          </w:p>
        </w:tc>
      </w:tr>
      <w:tr w14:paraId="138D2AFB">
        <w:tblPrEx>
          <w:tblCellMar>
            <w:top w:w="0" w:type="dxa"/>
            <w:left w:w="108" w:type="dxa"/>
            <w:bottom w:w="0" w:type="dxa"/>
            <w:right w:w="108" w:type="dxa"/>
          </w:tblCellMar>
        </w:tblPrEx>
        <w:trPr>
          <w:gridAfter w:val="1"/>
          <w:wAfter w:w="19" w:type="dxa"/>
          <w:trHeight w:val="589" w:hRule="atLeast"/>
          <w:jc w:val="center"/>
        </w:trPr>
        <w:tc>
          <w:tcPr>
            <w:tcW w:w="1439" w:type="dxa"/>
            <w:vMerge w:val="restart"/>
            <w:tcBorders>
              <w:top w:val="single" w:color="339966" w:sz="4" w:space="0"/>
              <w:bottom w:val="single" w:color="339966" w:sz="4" w:space="0"/>
              <w:right w:val="single" w:color="339966" w:sz="4" w:space="0"/>
            </w:tcBorders>
            <w:noWrap w:val="0"/>
            <w:vAlign w:val="center"/>
          </w:tcPr>
          <w:p w14:paraId="12B67430">
            <w:pPr>
              <w:spacing w:line="440" w:lineRule="exact"/>
              <w:jc w:val="center"/>
              <w:rPr>
                <w:rFonts w:hint="eastAsia" w:ascii="仿宋_GB2312" w:eastAsia="仿宋_GB2312"/>
                <w:color w:val="339966"/>
                <w:sz w:val="30"/>
                <w:szCs w:val="30"/>
              </w:rPr>
            </w:pPr>
            <w:r>
              <w:rPr>
                <w:rFonts w:hint="eastAsia" w:ascii="仿宋_GB2312" w:eastAsia="仿宋_GB2312"/>
                <w:color w:val="339966"/>
                <w:sz w:val="30"/>
                <w:szCs w:val="30"/>
              </w:rPr>
              <w:t>详    细</w:t>
            </w:r>
          </w:p>
          <w:p w14:paraId="04AA8868">
            <w:pPr>
              <w:spacing w:line="440" w:lineRule="exact"/>
              <w:jc w:val="center"/>
              <w:rPr>
                <w:rFonts w:hint="eastAsia" w:ascii="仿宋_GB2312" w:hAnsi="仿宋_GB2312" w:eastAsia="仿宋_GB2312" w:cs="仿宋_GB2312"/>
                <w:sz w:val="30"/>
                <w:szCs w:val="30"/>
              </w:rPr>
            </w:pPr>
            <w:r>
              <w:rPr>
                <w:rFonts w:hint="eastAsia" w:ascii="仿宋_GB2312" w:eastAsia="仿宋_GB2312"/>
                <w:color w:val="339966"/>
                <w:sz w:val="30"/>
                <w:szCs w:val="30"/>
              </w:rPr>
              <w:t>通讯地址</w:t>
            </w:r>
          </w:p>
        </w:tc>
        <w:tc>
          <w:tcPr>
            <w:tcW w:w="4545" w:type="dxa"/>
            <w:gridSpan w:val="3"/>
            <w:vMerge w:val="restart"/>
            <w:tcBorders>
              <w:top w:val="single" w:color="339966" w:sz="4" w:space="0"/>
              <w:left w:val="single" w:color="339966" w:sz="4" w:space="0"/>
              <w:bottom w:val="single" w:color="339966" w:sz="4" w:space="0"/>
              <w:right w:val="single" w:color="339966" w:sz="4" w:space="0"/>
            </w:tcBorders>
            <w:noWrap w:val="0"/>
            <w:vAlign w:val="center"/>
          </w:tcPr>
          <w:p w14:paraId="1E557235">
            <w:pPr>
              <w:jc w:val="center"/>
              <w:rPr>
                <w:rFonts w:hint="default" w:ascii="仿宋_GB2312" w:hAnsi="仿宋_GB2312" w:eastAsia="仿宋_GB2312" w:cs="仿宋_GB2312"/>
                <w:sz w:val="30"/>
                <w:szCs w:val="30"/>
                <w:lang w:val="en-US" w:eastAsia="zh-CN"/>
              </w:rPr>
            </w:pPr>
          </w:p>
        </w:tc>
        <w:tc>
          <w:tcPr>
            <w:tcW w:w="1444" w:type="dxa"/>
            <w:tcBorders>
              <w:top w:val="single" w:color="339966" w:sz="4" w:space="0"/>
              <w:left w:val="single" w:color="339966" w:sz="4" w:space="0"/>
              <w:bottom w:val="single" w:color="339966" w:sz="4" w:space="0"/>
              <w:right w:val="single" w:color="339966" w:sz="4" w:space="0"/>
            </w:tcBorders>
            <w:noWrap w:val="0"/>
            <w:vAlign w:val="center"/>
          </w:tcPr>
          <w:p w14:paraId="12D97782">
            <w:pPr>
              <w:jc w:val="center"/>
              <w:rPr>
                <w:rFonts w:hint="eastAsia" w:ascii="仿宋_GB2312" w:hAnsi="仿宋_GB2312" w:eastAsia="仿宋_GB2312" w:cs="仿宋_GB2312"/>
                <w:sz w:val="30"/>
                <w:szCs w:val="30"/>
              </w:rPr>
            </w:pPr>
            <w:r>
              <w:rPr>
                <w:rFonts w:hint="eastAsia" w:ascii="仿宋_GB2312" w:eastAsia="仿宋_GB2312"/>
                <w:color w:val="339966"/>
                <w:sz w:val="30"/>
                <w:szCs w:val="30"/>
              </w:rPr>
              <w:t>电  话</w:t>
            </w:r>
          </w:p>
        </w:tc>
        <w:tc>
          <w:tcPr>
            <w:tcW w:w="1890" w:type="dxa"/>
            <w:tcBorders>
              <w:top w:val="single" w:color="339966" w:sz="4" w:space="0"/>
              <w:left w:val="single" w:color="339966" w:sz="4" w:space="0"/>
              <w:bottom w:val="single" w:color="339966" w:sz="4" w:space="0"/>
            </w:tcBorders>
            <w:noWrap w:val="0"/>
            <w:vAlign w:val="center"/>
          </w:tcPr>
          <w:p w14:paraId="67950F60">
            <w:pPr>
              <w:jc w:val="center"/>
              <w:rPr>
                <w:rFonts w:hint="default" w:ascii="仿宋_GB2312" w:hAnsi="仿宋_GB2312" w:eastAsia="仿宋_GB2312" w:cs="仿宋_GB2312"/>
                <w:sz w:val="30"/>
                <w:szCs w:val="30"/>
                <w:lang w:val="en-US" w:eastAsia="zh-CN"/>
              </w:rPr>
            </w:pPr>
          </w:p>
        </w:tc>
      </w:tr>
      <w:tr w14:paraId="3D0F3ED7">
        <w:tblPrEx>
          <w:tblCellMar>
            <w:top w:w="0" w:type="dxa"/>
            <w:left w:w="108" w:type="dxa"/>
            <w:bottom w:w="0" w:type="dxa"/>
            <w:right w:w="108" w:type="dxa"/>
          </w:tblCellMar>
        </w:tblPrEx>
        <w:trPr>
          <w:gridAfter w:val="1"/>
          <w:wAfter w:w="19" w:type="dxa"/>
          <w:trHeight w:val="464" w:hRule="atLeast"/>
          <w:jc w:val="center"/>
        </w:trPr>
        <w:tc>
          <w:tcPr>
            <w:tcW w:w="1439" w:type="dxa"/>
            <w:vMerge w:val="continue"/>
            <w:tcBorders>
              <w:top w:val="single" w:color="339966" w:sz="4" w:space="0"/>
              <w:bottom w:val="single" w:color="339966" w:sz="4" w:space="0"/>
              <w:right w:val="single" w:color="339966" w:sz="4" w:space="0"/>
            </w:tcBorders>
            <w:noWrap w:val="0"/>
            <w:vAlign w:val="center"/>
          </w:tcPr>
          <w:p w14:paraId="526118E7">
            <w:pPr>
              <w:spacing w:line="360" w:lineRule="exact"/>
              <w:jc w:val="center"/>
              <w:rPr>
                <w:rFonts w:hint="eastAsia" w:ascii="仿宋_GB2312" w:hAnsi="仿宋_GB2312" w:eastAsia="仿宋_GB2312" w:cs="仿宋_GB2312"/>
                <w:sz w:val="30"/>
                <w:szCs w:val="30"/>
              </w:rPr>
            </w:pPr>
          </w:p>
        </w:tc>
        <w:tc>
          <w:tcPr>
            <w:tcW w:w="4545" w:type="dxa"/>
            <w:gridSpan w:val="3"/>
            <w:vMerge w:val="continue"/>
            <w:tcBorders>
              <w:top w:val="single" w:color="339966" w:sz="4" w:space="0"/>
              <w:left w:val="single" w:color="339966" w:sz="4" w:space="0"/>
              <w:bottom w:val="single" w:color="339966" w:sz="4" w:space="0"/>
              <w:right w:val="single" w:color="339966" w:sz="4" w:space="0"/>
            </w:tcBorders>
            <w:noWrap w:val="0"/>
            <w:vAlign w:val="center"/>
          </w:tcPr>
          <w:p w14:paraId="3D8D5DF3">
            <w:pPr>
              <w:jc w:val="center"/>
              <w:rPr>
                <w:rFonts w:hint="eastAsia" w:ascii="仿宋_GB2312" w:hAnsi="仿宋_GB2312" w:eastAsia="仿宋_GB2312" w:cs="仿宋_GB2312"/>
                <w:sz w:val="30"/>
                <w:szCs w:val="30"/>
              </w:rPr>
            </w:pPr>
          </w:p>
        </w:tc>
        <w:tc>
          <w:tcPr>
            <w:tcW w:w="1444" w:type="dxa"/>
            <w:tcBorders>
              <w:top w:val="single" w:color="339966" w:sz="4" w:space="0"/>
              <w:left w:val="single" w:color="339966" w:sz="4" w:space="0"/>
              <w:bottom w:val="single" w:color="339966" w:sz="4" w:space="0"/>
              <w:right w:val="single" w:color="339966" w:sz="4" w:space="0"/>
            </w:tcBorders>
            <w:noWrap w:val="0"/>
            <w:vAlign w:val="center"/>
          </w:tcPr>
          <w:p w14:paraId="3B8A1994">
            <w:pPr>
              <w:jc w:val="center"/>
              <w:rPr>
                <w:rFonts w:hint="eastAsia" w:ascii="仿宋_GB2312" w:hAnsi="仿宋_GB2312" w:eastAsia="仿宋_GB2312" w:cs="仿宋_GB2312"/>
                <w:sz w:val="30"/>
                <w:szCs w:val="30"/>
              </w:rPr>
            </w:pPr>
            <w:r>
              <w:rPr>
                <w:rFonts w:hint="eastAsia" w:ascii="仿宋_GB2312" w:eastAsia="仿宋_GB2312"/>
                <w:color w:val="339966"/>
                <w:sz w:val="30"/>
                <w:szCs w:val="30"/>
              </w:rPr>
              <w:t>手  机</w:t>
            </w:r>
          </w:p>
        </w:tc>
        <w:tc>
          <w:tcPr>
            <w:tcW w:w="1890" w:type="dxa"/>
            <w:tcBorders>
              <w:top w:val="single" w:color="339966" w:sz="4" w:space="0"/>
              <w:left w:val="single" w:color="339966" w:sz="4" w:space="0"/>
              <w:bottom w:val="single" w:color="339966" w:sz="4" w:space="0"/>
            </w:tcBorders>
            <w:noWrap w:val="0"/>
            <w:vAlign w:val="center"/>
          </w:tcPr>
          <w:p w14:paraId="50E928D5">
            <w:pPr>
              <w:jc w:val="center"/>
              <w:rPr>
                <w:rFonts w:hint="default" w:ascii="仿宋_GB2312" w:hAnsi="仿宋_GB2312" w:eastAsia="仿宋_GB2312" w:cs="仿宋_GB2312"/>
                <w:kern w:val="2"/>
                <w:sz w:val="30"/>
                <w:szCs w:val="30"/>
                <w:lang w:val="en-US" w:eastAsia="zh-CN" w:bidi="ar-SA"/>
              </w:rPr>
            </w:pPr>
          </w:p>
        </w:tc>
      </w:tr>
      <w:tr w14:paraId="1BFEEBFE">
        <w:tblPrEx>
          <w:tblCellMar>
            <w:top w:w="0" w:type="dxa"/>
            <w:left w:w="108" w:type="dxa"/>
            <w:bottom w:w="0" w:type="dxa"/>
            <w:right w:w="108" w:type="dxa"/>
          </w:tblCellMar>
        </w:tblPrEx>
        <w:trPr>
          <w:gridAfter w:val="1"/>
          <w:wAfter w:w="19" w:type="dxa"/>
          <w:trHeight w:val="1245" w:hRule="exact"/>
          <w:jc w:val="center"/>
        </w:trPr>
        <w:tc>
          <w:tcPr>
            <w:tcW w:w="9318" w:type="dxa"/>
            <w:gridSpan w:val="6"/>
            <w:tcBorders>
              <w:top w:val="single" w:color="339966" w:sz="4" w:space="0"/>
            </w:tcBorders>
            <w:noWrap w:val="0"/>
            <w:vAlign w:val="center"/>
          </w:tcPr>
          <w:p w14:paraId="38605A03">
            <w:pPr>
              <w:jc w:val="both"/>
              <w:rPr>
                <w:rFonts w:hint="eastAsia" w:ascii="宋体" w:hAnsi="宋体" w:eastAsia="宋体"/>
                <w:b w:val="0"/>
                <w:bCs/>
                <w:sz w:val="32"/>
                <w:szCs w:val="32"/>
              </w:rPr>
            </w:pPr>
            <w:r>
              <w:rPr>
                <w:rFonts w:hint="eastAsia" w:ascii="仿宋_GB2312" w:eastAsia="仿宋_GB2312"/>
                <w:color w:val="339966"/>
                <w:sz w:val="30"/>
                <w:szCs w:val="30"/>
              </w:rPr>
              <w:t>题目：</w:t>
            </w:r>
            <w:r>
              <w:rPr>
                <w:rFonts w:hint="eastAsia" w:ascii="宋体" w:hAnsi="宋体" w:eastAsia="宋体"/>
                <w:b w:val="0"/>
                <w:bCs/>
                <w:sz w:val="32"/>
                <w:szCs w:val="32"/>
              </w:rPr>
              <w:t>关于</w:t>
            </w:r>
            <w:r>
              <w:rPr>
                <w:rFonts w:hint="eastAsia" w:ascii="宋体" w:hAnsi="宋体" w:eastAsia="宋体"/>
                <w:b w:val="0"/>
                <w:bCs/>
                <w:sz w:val="32"/>
                <w:szCs w:val="32"/>
                <w:lang w:val="en-US" w:eastAsia="zh-CN"/>
              </w:rPr>
              <w:t>统筹</w:t>
            </w:r>
            <w:r>
              <w:rPr>
                <w:rFonts w:hint="eastAsia" w:ascii="宋体" w:hAnsi="宋体" w:eastAsia="宋体"/>
                <w:b w:val="0"/>
                <w:bCs/>
                <w:sz w:val="32"/>
                <w:szCs w:val="32"/>
              </w:rPr>
              <w:t>市桥旧城更新</w:t>
            </w:r>
            <w:r>
              <w:rPr>
                <w:rFonts w:hint="eastAsia" w:ascii="宋体" w:hAnsi="宋体" w:eastAsia="宋体"/>
                <w:b w:val="0"/>
                <w:bCs/>
                <w:sz w:val="32"/>
                <w:szCs w:val="32"/>
                <w:lang w:val="en-US" w:eastAsia="zh-CN"/>
              </w:rPr>
              <w:t xml:space="preserve">  </w:t>
            </w:r>
            <w:r>
              <w:rPr>
                <w:rFonts w:hint="eastAsia" w:ascii="宋体" w:hAnsi="宋体" w:eastAsia="宋体"/>
                <w:b w:val="0"/>
                <w:bCs/>
                <w:sz w:val="32"/>
                <w:szCs w:val="32"/>
              </w:rPr>
              <w:t>推动“老树发新芽”的建议</w:t>
            </w:r>
          </w:p>
          <w:p w14:paraId="62881FB3">
            <w:pPr>
              <w:pStyle w:val="2"/>
              <w:rPr>
                <w:rFonts w:hint="eastAsia" w:ascii="宋体" w:hAnsi="宋体" w:eastAsia="宋体"/>
                <w:b w:val="0"/>
                <w:bCs/>
                <w:sz w:val="32"/>
                <w:szCs w:val="32"/>
              </w:rPr>
            </w:pPr>
          </w:p>
          <w:p w14:paraId="39A911A6">
            <w:pPr>
              <w:pStyle w:val="2"/>
              <w:rPr>
                <w:rFonts w:hint="eastAsia" w:ascii="宋体" w:hAnsi="宋体" w:eastAsia="宋体"/>
                <w:b w:val="0"/>
                <w:bCs/>
                <w:sz w:val="32"/>
                <w:szCs w:val="32"/>
              </w:rPr>
            </w:pPr>
          </w:p>
          <w:p w14:paraId="16288558">
            <w:pPr>
              <w:rPr>
                <w:rFonts w:hint="eastAsia" w:ascii="仿宋_GB2312" w:hAnsi="仿宋_GB2312" w:eastAsia="仿宋_GB2312" w:cs="仿宋_GB2312"/>
                <w:sz w:val="30"/>
                <w:szCs w:val="30"/>
              </w:rPr>
            </w:pPr>
          </w:p>
        </w:tc>
      </w:tr>
      <w:tr w14:paraId="0C7D8697">
        <w:tblPrEx>
          <w:tblCellMar>
            <w:top w:w="0" w:type="dxa"/>
            <w:left w:w="108" w:type="dxa"/>
            <w:bottom w:w="0" w:type="dxa"/>
            <w:right w:w="108" w:type="dxa"/>
          </w:tblCellMar>
        </w:tblPrEx>
        <w:trPr>
          <w:trHeight w:val="773" w:hRule="atLeast"/>
          <w:jc w:val="center"/>
        </w:trPr>
        <w:tc>
          <w:tcPr>
            <w:tcW w:w="9337" w:type="dxa"/>
            <w:gridSpan w:val="7"/>
            <w:noWrap w:val="0"/>
            <w:vAlign w:val="top"/>
          </w:tcPr>
          <w:p w14:paraId="53038478">
            <w:pPr>
              <w:pBdr>
                <w:bottom w:val="single" w:color="339966" w:sz="4" w:space="1"/>
              </w:pBdr>
              <w:spacing w:line="360" w:lineRule="auto"/>
              <w:rPr>
                <w:rFonts w:hint="eastAsia"/>
                <w:sz w:val="24"/>
                <w:szCs w:val="24"/>
              </w:rPr>
            </w:pPr>
          </w:p>
        </w:tc>
      </w:tr>
      <w:tr w14:paraId="58700D32">
        <w:tblPrEx>
          <w:tblCellMar>
            <w:top w:w="0" w:type="dxa"/>
            <w:left w:w="108" w:type="dxa"/>
            <w:bottom w:w="0" w:type="dxa"/>
            <w:right w:w="108" w:type="dxa"/>
          </w:tblCellMar>
        </w:tblPrEx>
        <w:trPr>
          <w:trHeight w:val="1055" w:hRule="atLeast"/>
          <w:jc w:val="center"/>
        </w:trPr>
        <w:tc>
          <w:tcPr>
            <w:tcW w:w="9337" w:type="dxa"/>
            <w:gridSpan w:val="7"/>
            <w:noWrap w:val="0"/>
            <w:vAlign w:val="top"/>
          </w:tcPr>
          <w:p w14:paraId="05C90339">
            <w:pPr>
              <w:spacing w:line="360" w:lineRule="auto"/>
              <w:rPr>
                <w:rFonts w:hint="eastAsia"/>
                <w:color w:val="339966"/>
                <w:sz w:val="24"/>
                <w:szCs w:val="24"/>
              </w:rPr>
            </w:pPr>
            <w:r>
              <w:rPr>
                <w:rFonts w:hint="eastAsia"/>
                <w:color w:val="339966"/>
                <w:sz w:val="24"/>
                <w:szCs w:val="24"/>
              </w:rPr>
              <w:t>请代表选中并打“√”注明</w:t>
            </w:r>
          </w:p>
          <w:p w14:paraId="44847A76">
            <w:pPr>
              <w:spacing w:line="360" w:lineRule="auto"/>
              <w:jc w:val="left"/>
              <w:rPr>
                <w:rFonts w:hint="eastAsia"/>
                <w:color w:val="339966"/>
                <w:sz w:val="24"/>
                <w:szCs w:val="24"/>
              </w:rPr>
            </w:pPr>
            <w:r>
              <w:rPr>
                <w:rFonts w:hint="eastAsia"/>
                <w:color w:val="339966"/>
                <w:sz w:val="24"/>
                <w:szCs w:val="24"/>
              </w:rPr>
              <w:t>1、</w:t>
            </w:r>
            <w:r>
              <w:rPr>
                <w:rFonts w:hint="eastAsia"/>
                <w:color w:val="339966"/>
                <w:kern w:val="0"/>
                <w:sz w:val="24"/>
                <w:szCs w:val="24"/>
              </w:rPr>
              <w:t>此建议是否公开</w:t>
            </w:r>
          </w:p>
        </w:tc>
      </w:tr>
      <w:tr w14:paraId="4017FB9C">
        <w:tblPrEx>
          <w:tblCellMar>
            <w:top w:w="0" w:type="dxa"/>
            <w:left w:w="108" w:type="dxa"/>
            <w:bottom w:w="0" w:type="dxa"/>
            <w:right w:w="108" w:type="dxa"/>
          </w:tblCellMar>
        </w:tblPrEx>
        <w:trPr>
          <w:trHeight w:val="612" w:hRule="atLeast"/>
          <w:jc w:val="center"/>
        </w:trPr>
        <w:tc>
          <w:tcPr>
            <w:tcW w:w="9337" w:type="dxa"/>
            <w:gridSpan w:val="7"/>
            <w:noWrap w:val="0"/>
            <w:vAlign w:val="top"/>
          </w:tcPr>
          <w:p w14:paraId="31697D9F">
            <w:pPr>
              <w:spacing w:line="360" w:lineRule="auto"/>
              <w:jc w:val="left"/>
              <w:rPr>
                <w:rFonts w:hint="eastAsia"/>
                <w:color w:val="339966"/>
                <w:sz w:val="24"/>
                <w:szCs w:val="24"/>
              </w:rPr>
            </w:pPr>
            <w:r>
              <w:rPr>
                <w:color w:val="339966"/>
                <w:sz w:val="24"/>
              </w:rPr>
              <mc:AlternateContent>
                <mc:Choice Requires="wps">
                  <w:drawing>
                    <wp:anchor distT="0" distB="0" distL="114300" distR="114300" simplePos="0" relativeHeight="251660288" behindDoc="0" locked="0" layoutInCell="1" allowOverlap="1">
                      <wp:simplePos x="0" y="0"/>
                      <wp:positionH relativeFrom="column">
                        <wp:posOffset>1137285</wp:posOffset>
                      </wp:positionH>
                      <wp:positionV relativeFrom="paragraph">
                        <wp:posOffset>46355</wp:posOffset>
                      </wp:positionV>
                      <wp:extent cx="200025" cy="209550"/>
                      <wp:effectExtent l="7620" t="7620" r="20955" b="11430"/>
                      <wp:wrapNone/>
                      <wp:docPr id="2" name="矩形 2"/>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89.55pt;margin-top:3.65pt;height:16.5pt;width:15.75pt;z-index:251660288;mso-width-relative:page;mso-height-relative:page;" filled="f" stroked="t" coordsize="21600,21600" o:gfxdata="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Hh9T41gAAAAgBAAAPAAAAAAAAAAEAIAAAACIAAABkcnMvZG93bnJldi54bWxQ&#10;SwECFAAUAAAACACHTuJAkCtDaPkBAAD1AwAADgAAAAAAAAABACAAAAAlAQAAZHJzL2Uyb0RvYy54&#10;bWxQSwUGAAAAAAYABgBZAQAAkAUAAAAA&#10;">
                      <v:fill on="f" focussize="0,0"/>
                      <v:stroke weight="1.25pt" color="#339966" joinstyle="miter"/>
                      <v:imagedata o:title=""/>
                      <o:lock v:ext="edit" aspectratio="f"/>
                    </v:rect>
                  </w:pict>
                </mc:Fallback>
              </mc:AlternateContent>
            </w:r>
            <w:r>
              <w:rPr>
                <w:color w:val="339966"/>
                <w:sz w:val="24"/>
              </w:rPr>
              <mc:AlternateContent>
                <mc:Choice Requires="wps">
                  <w:drawing>
                    <wp:anchor distT="0" distB="0" distL="114300" distR="114300" simplePos="0" relativeHeight="251659264" behindDoc="0" locked="0" layoutInCell="1" allowOverlap="1">
                      <wp:simplePos x="0" y="0"/>
                      <wp:positionH relativeFrom="column">
                        <wp:posOffset>137160</wp:posOffset>
                      </wp:positionH>
                      <wp:positionV relativeFrom="paragraph">
                        <wp:posOffset>57785</wp:posOffset>
                      </wp:positionV>
                      <wp:extent cx="200025" cy="209550"/>
                      <wp:effectExtent l="7620" t="7620" r="20955" b="11430"/>
                      <wp:wrapNone/>
                      <wp:docPr id="9" name="矩形 9"/>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10.8pt;margin-top:4.55pt;height:16.5pt;width:15.75pt;z-index:251659264;mso-width-relative:page;mso-height-relative:page;" filled="f" stroked="t" coordsize="21600,21600" o:gfxdata="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Ghv0n7VAAAABgEAAA8AAAAAAAAAAQAgAAAAIgAAAGRycy9kb3ducmV2LnhtbFBL&#10;AQIUABQAAAAIAIdO4kA2wIXG+QEAAPUDAAAOAAAAAAAAAAEAIAAAACQBAABkcnMvZTJvRG9jLnht&#10;bFBLBQYAAAAABgAGAFkBAACPBQAAAAA=&#10;">
                      <v:fill on="f" focussize="0,0"/>
                      <v:stroke weight="1.25pt" color="#339966" joinstyle="miter"/>
                      <v:imagedata o:title=""/>
                      <o:lock v:ext="edit" aspectratio="f"/>
                    </v:rect>
                  </w:pict>
                </mc:Fallback>
              </mc:AlternateContent>
            </w:r>
            <w:r>
              <w:rPr>
                <w:rFonts w:hint="eastAsia"/>
                <w:color w:val="339966"/>
                <w:sz w:val="24"/>
                <w:szCs w:val="24"/>
              </w:rPr>
              <w:t xml:space="preserve">  </w:t>
            </w:r>
            <w:r>
              <w:rPr>
                <w:rFonts w:hint="eastAsia"/>
                <w:color w:val="339966"/>
                <w:sz w:val="24"/>
                <w:szCs w:val="24"/>
                <w:lang w:eastAsia="zh-CN"/>
              </w:rPr>
              <w:t>√</w:t>
            </w:r>
            <w:r>
              <w:rPr>
                <w:rFonts w:hint="eastAsia"/>
                <w:color w:val="339966"/>
                <w:sz w:val="24"/>
                <w:szCs w:val="24"/>
              </w:rPr>
              <w:t xml:space="preserve">  公开         不公开（不公开请填写理由） </w:t>
            </w:r>
          </w:p>
          <w:p w14:paraId="2E2A7749">
            <w:pPr>
              <w:spacing w:line="360" w:lineRule="auto"/>
              <w:jc w:val="left"/>
              <w:rPr>
                <w:rFonts w:hint="eastAsia"/>
                <w:color w:val="339966"/>
                <w:sz w:val="24"/>
                <w:szCs w:val="24"/>
              </w:rPr>
            </w:pPr>
            <w:r>
              <w:rPr>
                <w:color w:val="339966"/>
                <w:sz w:val="24"/>
              </w:rPr>
              <mc:AlternateContent>
                <mc:Choice Requires="wps">
                  <w:drawing>
                    <wp:anchor distT="0" distB="0" distL="114300" distR="114300" simplePos="0" relativeHeight="251668480" behindDoc="0" locked="0" layoutInCell="1" allowOverlap="1">
                      <wp:simplePos x="0" y="0"/>
                      <wp:positionH relativeFrom="column">
                        <wp:posOffset>1137285</wp:posOffset>
                      </wp:positionH>
                      <wp:positionV relativeFrom="paragraph">
                        <wp:posOffset>50165</wp:posOffset>
                      </wp:positionV>
                      <wp:extent cx="200025" cy="209550"/>
                      <wp:effectExtent l="7620" t="7620" r="20955" b="11430"/>
                      <wp:wrapNone/>
                      <wp:docPr id="3" name="矩形 3"/>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89.55pt;margin-top:3.95pt;height:16.5pt;width:15.75pt;z-index:251668480;mso-width-relative:page;mso-height-relative:page;" filled="f" stroked="t" coordsize="21600,21600" o:gfxdata="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2gvEE1gAAAAgBAAAPAAAAAAAAAAEAIAAAACIAAABkcnMvZG93bnJldi54bWxQ&#10;SwECFAAUAAAACACHTuJAgoote/kBAAD1AwAADgAAAAAAAAABACAAAAAlAQAAZHJzL2Uyb0RvYy54&#10;bWxQSwUGAAAAAAYABgBZAQAAkAUAAAAA&#10;">
                      <v:fill on="f" focussize="0,0"/>
                      <v:stroke weight="1.25pt" color="#339966" joinstyle="miter"/>
                      <v:imagedata o:title=""/>
                      <o:lock v:ext="edit" aspectratio="f"/>
                    </v:rect>
                  </w:pict>
                </mc:Fallback>
              </mc:AlternateContent>
            </w:r>
            <w:r>
              <w:rPr>
                <w:rFonts w:hint="eastAsia"/>
                <w:color w:val="339966"/>
                <w:sz w:val="24"/>
                <w:szCs w:val="24"/>
              </w:rPr>
              <w:t xml:space="preserve">  不公开理由：    涉及国家秘密、商业秘密和个人隐私；</w:t>
            </w:r>
          </w:p>
          <w:p w14:paraId="6D014811">
            <w:pPr>
              <w:spacing w:line="360" w:lineRule="auto"/>
              <w:jc w:val="left"/>
              <w:rPr>
                <w:rFonts w:hint="eastAsia"/>
                <w:color w:val="339966"/>
                <w:sz w:val="24"/>
                <w:szCs w:val="24"/>
              </w:rPr>
            </w:pPr>
            <w:r>
              <w:rPr>
                <w:color w:val="339966"/>
                <w:sz w:val="24"/>
              </w:rPr>
              <mc:AlternateContent>
                <mc:Choice Requires="wps">
                  <w:drawing>
                    <wp:anchor distT="0" distB="0" distL="114300" distR="114300" simplePos="0" relativeHeight="251669504" behindDoc="0" locked="0" layoutInCell="1" allowOverlap="1">
                      <wp:simplePos x="0" y="0"/>
                      <wp:positionH relativeFrom="column">
                        <wp:posOffset>1141095</wp:posOffset>
                      </wp:positionH>
                      <wp:positionV relativeFrom="paragraph">
                        <wp:posOffset>61595</wp:posOffset>
                      </wp:positionV>
                      <wp:extent cx="200025" cy="209550"/>
                      <wp:effectExtent l="7620" t="7620" r="20955" b="11430"/>
                      <wp:wrapNone/>
                      <wp:docPr id="5" name="矩形 5"/>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89.85pt;margin-top:4.85pt;height:16.5pt;width:15.75pt;z-index:251669504;mso-width-relative:page;mso-height-relative:page;" filled="f" stroked="t" coordsize="21600,21600" o:gfxdata="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APRq6LWAAAACAEAAA8AAAAAAAAAAQAgAAAAIgAAAGRycy9kb3ducmV2LnhtbFBL&#10;AQIUABQAAAAIAIdO4kDuTEoQ+AEAAPUDAAAOAAAAAAAAAAEAIAAAACUBAABkcnMvZTJvRG9jLnht&#10;bFBLBQYAAAAABgAGAFkBAACPBQAAAAA=&#10;">
                      <v:fill on="f" focussize="0,0"/>
                      <v:stroke weight="1.25pt" color="#339966" joinstyle="miter"/>
                      <v:imagedata o:title=""/>
                      <o:lock v:ext="edit" aspectratio="f"/>
                    </v:rect>
                  </w:pict>
                </mc:Fallback>
              </mc:AlternateContent>
            </w:r>
            <w:r>
              <w:rPr>
                <w:rFonts w:hint="eastAsia"/>
                <w:color w:val="339966"/>
                <w:sz w:val="24"/>
                <w:szCs w:val="24"/>
              </w:rPr>
              <w:t xml:space="preserve">                  公开可能危害国家安全公共安全、经济利益和社会稳定； </w:t>
            </w:r>
          </w:p>
          <w:p w14:paraId="31909B82">
            <w:pPr>
              <w:spacing w:line="360" w:lineRule="auto"/>
              <w:jc w:val="left"/>
              <w:rPr>
                <w:rFonts w:hint="eastAsia"/>
                <w:color w:val="339966"/>
                <w:sz w:val="24"/>
                <w:szCs w:val="24"/>
              </w:rPr>
            </w:pPr>
            <w:r>
              <w:rPr>
                <w:color w:val="339966"/>
                <w:sz w:val="24"/>
              </w:rPr>
              <mc:AlternateContent>
                <mc:Choice Requires="wps">
                  <w:drawing>
                    <wp:anchor distT="0" distB="0" distL="114300" distR="114300" simplePos="0" relativeHeight="251670528" behindDoc="0" locked="0" layoutInCell="1" allowOverlap="1">
                      <wp:simplePos x="0" y="0"/>
                      <wp:positionH relativeFrom="column">
                        <wp:posOffset>1141095</wp:posOffset>
                      </wp:positionH>
                      <wp:positionV relativeFrom="paragraph">
                        <wp:posOffset>46355</wp:posOffset>
                      </wp:positionV>
                      <wp:extent cx="200025" cy="209550"/>
                      <wp:effectExtent l="7620" t="7620" r="20955" b="11430"/>
                      <wp:wrapNone/>
                      <wp:docPr id="10" name="矩形 10"/>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89.85pt;margin-top:3.65pt;height:16.5pt;width:15.75pt;z-index:251670528;mso-width-relative:page;mso-height-relative:page;" filled="f" stroked="t" coordsize="21600,21600" o:gfxdata="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EITnR1gAAAAgBAAAPAAAAAAAAAAEAIAAAACIAAABkcnMvZG93bnJldi54bWxQ&#10;SwECFAAUAAAACACHTuJAyiDoHfkBAAD3AwAADgAAAAAAAAABACAAAAAlAQAAZHJzL2Uyb0RvYy54&#10;bWxQSwUGAAAAAAYABgBZAQAAkAUAAAAA&#10;">
                      <v:fill on="f" focussize="0,0"/>
                      <v:stroke weight="1.25pt" color="#339966" joinstyle="miter"/>
                      <v:imagedata o:title=""/>
                      <o:lock v:ext="edit" aspectratio="f"/>
                    </v:rect>
                  </w:pict>
                </mc:Fallback>
              </mc:AlternateContent>
            </w:r>
            <w:r>
              <w:rPr>
                <w:rFonts w:hint="eastAsia"/>
                <w:color w:val="339966"/>
                <w:sz w:val="24"/>
                <w:szCs w:val="24"/>
              </w:rPr>
              <w:t xml:space="preserve">                  其他原因（请填写）：</w:t>
            </w:r>
            <w:r>
              <w:rPr>
                <w:rFonts w:hint="eastAsia"/>
                <w:color w:val="339966"/>
                <w:sz w:val="24"/>
                <w:szCs w:val="24"/>
                <w:u w:val="single"/>
              </w:rPr>
              <w:t xml:space="preserve">                              </w:t>
            </w:r>
            <w:r>
              <w:rPr>
                <w:rFonts w:hint="eastAsia"/>
                <w:color w:val="339966"/>
                <w:sz w:val="24"/>
                <w:szCs w:val="24"/>
              </w:rPr>
              <w:t xml:space="preserve"> </w:t>
            </w:r>
          </w:p>
        </w:tc>
      </w:tr>
      <w:tr w14:paraId="25523459">
        <w:tblPrEx>
          <w:tblCellMar>
            <w:top w:w="0" w:type="dxa"/>
            <w:left w:w="108" w:type="dxa"/>
            <w:bottom w:w="0" w:type="dxa"/>
            <w:right w:w="108" w:type="dxa"/>
          </w:tblCellMar>
        </w:tblPrEx>
        <w:trPr>
          <w:trHeight w:val="547" w:hRule="atLeast"/>
          <w:jc w:val="center"/>
        </w:trPr>
        <w:tc>
          <w:tcPr>
            <w:tcW w:w="9337" w:type="dxa"/>
            <w:gridSpan w:val="7"/>
            <w:noWrap w:val="0"/>
            <w:vAlign w:val="top"/>
          </w:tcPr>
          <w:p w14:paraId="0D0A4E1D">
            <w:pPr>
              <w:spacing w:line="360" w:lineRule="auto"/>
              <w:rPr>
                <w:rFonts w:hint="eastAsia"/>
                <w:color w:val="339966"/>
                <w:sz w:val="24"/>
                <w:szCs w:val="24"/>
              </w:rPr>
            </w:pPr>
            <w:r>
              <w:rPr>
                <w:rFonts w:hint="eastAsia"/>
                <w:color w:val="339966"/>
                <w:sz w:val="24"/>
                <w:szCs w:val="24"/>
              </w:rPr>
              <w:t>2、此建议来源</w:t>
            </w:r>
          </w:p>
        </w:tc>
      </w:tr>
      <w:tr w14:paraId="7FE32ECE">
        <w:tblPrEx>
          <w:tblCellMar>
            <w:top w:w="0" w:type="dxa"/>
            <w:left w:w="108" w:type="dxa"/>
            <w:bottom w:w="0" w:type="dxa"/>
            <w:right w:w="108" w:type="dxa"/>
          </w:tblCellMar>
        </w:tblPrEx>
        <w:trPr>
          <w:trHeight w:val="676" w:hRule="atLeast"/>
          <w:jc w:val="center"/>
        </w:trPr>
        <w:tc>
          <w:tcPr>
            <w:tcW w:w="9337" w:type="dxa"/>
            <w:gridSpan w:val="7"/>
            <w:noWrap w:val="0"/>
            <w:vAlign w:val="top"/>
          </w:tcPr>
          <w:p w14:paraId="43F092CC">
            <w:pPr>
              <w:spacing w:line="360" w:lineRule="auto"/>
              <w:jc w:val="left"/>
              <w:rPr>
                <w:rFonts w:hint="eastAsia"/>
                <w:color w:val="339966"/>
                <w:sz w:val="24"/>
                <w:szCs w:val="24"/>
                <w:u w:val="single"/>
              </w:rPr>
            </w:pPr>
            <w:r>
              <w:rPr>
                <w:color w:val="339966"/>
                <w:sz w:val="24"/>
              </w:rPr>
              <mc:AlternateContent>
                <mc:Choice Requires="wps">
                  <w:drawing>
                    <wp:anchor distT="0" distB="0" distL="114300" distR="114300" simplePos="0" relativeHeight="251662336" behindDoc="0" locked="0" layoutInCell="1" allowOverlap="1">
                      <wp:simplePos x="0" y="0"/>
                      <wp:positionH relativeFrom="column">
                        <wp:posOffset>1137285</wp:posOffset>
                      </wp:positionH>
                      <wp:positionV relativeFrom="paragraph">
                        <wp:posOffset>57785</wp:posOffset>
                      </wp:positionV>
                      <wp:extent cx="200025" cy="209550"/>
                      <wp:effectExtent l="7620" t="7620" r="20955" b="11430"/>
                      <wp:wrapNone/>
                      <wp:docPr id="7" name="矩形 7"/>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89.55pt;margin-top:4.55pt;height:16.5pt;width:15.75pt;z-index:251662336;mso-width-relative:page;mso-height-relative:page;" filled="f" stroked="t" coordsize="21600,21600" o:gfxdata="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Dvi1rf1gAAAAgBAAAPAAAAAAAAAAEAIAAAACIAAABkcnMvZG93bnJldi54bWxQ&#10;SwECFAAUAAAACACHTuJAyg6XNvkBAAD1AwAADgAAAAAAAAABACAAAAAlAQAAZHJzL2Uyb0RvYy54&#10;bWxQSwUGAAAAAAYABgBZAQAAkAUAAAAA&#10;">
                      <v:fill on="f" focussize="0,0"/>
                      <v:stroke weight="1.25pt" color="#339966" joinstyle="miter"/>
                      <v:imagedata o:title=""/>
                      <o:lock v:ext="edit" aspectratio="f"/>
                    </v:rect>
                  </w:pict>
                </mc:Fallback>
              </mc:AlternateContent>
            </w:r>
            <w:r>
              <w:rPr>
                <w:color w:val="339966"/>
                <w:sz w:val="24"/>
              </w:rPr>
              <mc:AlternateContent>
                <mc:Choice Requires="wps">
                  <w:drawing>
                    <wp:anchor distT="0" distB="0" distL="114300" distR="114300" simplePos="0" relativeHeight="251661312" behindDoc="0" locked="0" layoutInCell="1" allowOverlap="1">
                      <wp:simplePos x="0" y="0"/>
                      <wp:positionH relativeFrom="column">
                        <wp:posOffset>108585</wp:posOffset>
                      </wp:positionH>
                      <wp:positionV relativeFrom="paragraph">
                        <wp:posOffset>36830</wp:posOffset>
                      </wp:positionV>
                      <wp:extent cx="200025" cy="209550"/>
                      <wp:effectExtent l="7620" t="7620" r="20955" b="11430"/>
                      <wp:wrapNone/>
                      <wp:docPr id="12" name="矩形 12"/>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8.55pt;margin-top:2.9pt;height:16.5pt;width:15.75pt;z-index:251661312;mso-width-relative:page;mso-height-relative:page;" filled="f" stroked="t" coordsize="21600,21600" o:gfxdata="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A/EcSL1QAAAAYBAAAPAAAAAAAAAAEAIAAAACIAAABkcnMvZG93bnJldi54bWxQ&#10;SwECFAAUAAAACACHTuJAGMH7M/oBAAD3AwAADgAAAAAAAAABACAAAAAkAQAAZHJzL2Uyb0RvYy54&#10;bWxQSwUGAAAAAAYABgBZAQAAkAUAAAAA&#10;">
                      <v:fill on="f" focussize="0,0"/>
                      <v:stroke weight="1.25pt" color="#339966" joinstyle="miter"/>
                      <v:imagedata o:title=""/>
                      <o:lock v:ext="edit" aspectratio="f"/>
                    </v:rect>
                  </w:pict>
                </mc:Fallback>
              </mc:AlternateContent>
            </w:r>
            <w:r>
              <w:rPr>
                <w:color w:val="339966"/>
                <w:sz w:val="24"/>
              </w:rPr>
              <mc:AlternateContent>
                <mc:Choice Requires="wps">
                  <w:drawing>
                    <wp:anchor distT="0" distB="0" distL="114300" distR="114300" simplePos="0" relativeHeight="251663360" behindDoc="0" locked="0" layoutInCell="1" allowOverlap="1">
                      <wp:simplePos x="0" y="0"/>
                      <wp:positionH relativeFrom="column">
                        <wp:posOffset>2337435</wp:posOffset>
                      </wp:positionH>
                      <wp:positionV relativeFrom="paragraph">
                        <wp:posOffset>57785</wp:posOffset>
                      </wp:positionV>
                      <wp:extent cx="200025" cy="209550"/>
                      <wp:effectExtent l="7620" t="7620" r="20955" b="11430"/>
                      <wp:wrapNone/>
                      <wp:docPr id="11" name="矩形 11"/>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184.05pt;margin-top:4.55pt;height:16.5pt;width:15.75pt;z-index:251663360;mso-width-relative:page;mso-height-relative:page;" filled="f" stroked="t" coordsize="21600,21600" o:gfxdata="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uJ/RN9cAAAAIAQAADwAAAAAAAAABACAAAAAiAAAAZHJzL2Rvd25yZXYueG1s&#10;UEsBAhQAFAAAAAgAh07iQCPQ4Qr5AQAA9wMAAA4AAAAAAAAAAQAgAAAAJgEAAGRycy9lMm9Eb2Mu&#10;eG1sUEsFBgAAAAAGAAYAWQEAAJEFAAAAAA==&#10;">
                      <v:fill on="f" focussize="0,0"/>
                      <v:stroke weight="1.25pt" color="#339966" joinstyle="miter"/>
                      <v:imagedata o:title=""/>
                      <o:lock v:ext="edit" aspectratio="f"/>
                    </v:rect>
                  </w:pict>
                </mc:Fallback>
              </mc:AlternateContent>
            </w:r>
            <w:r>
              <w:rPr>
                <w:rFonts w:hint="eastAsia"/>
                <w:color w:val="339966"/>
                <w:sz w:val="24"/>
                <w:szCs w:val="24"/>
              </w:rPr>
              <w:t xml:space="preserve">  </w:t>
            </w:r>
            <w:r>
              <w:rPr>
                <w:rFonts w:hint="eastAsia"/>
                <w:color w:val="339966"/>
                <w:sz w:val="24"/>
                <w:szCs w:val="24"/>
                <w:lang w:val="en-US" w:eastAsia="zh-CN"/>
              </w:rPr>
              <w:t xml:space="preserve"> </w:t>
            </w:r>
            <w:r>
              <w:rPr>
                <w:rFonts w:hint="eastAsia"/>
                <w:color w:val="339966"/>
                <w:sz w:val="24"/>
                <w:szCs w:val="24"/>
              </w:rPr>
              <w:t xml:space="preserve">   视察     </w:t>
            </w:r>
            <w:r>
              <w:rPr>
                <w:rFonts w:hint="eastAsia"/>
                <w:color w:val="339966"/>
                <w:sz w:val="24"/>
                <w:szCs w:val="24"/>
                <w:lang w:eastAsia="zh-CN"/>
              </w:rPr>
              <w:t>√</w:t>
            </w:r>
            <w:r>
              <w:rPr>
                <w:rFonts w:hint="eastAsia"/>
                <w:color w:val="339966"/>
                <w:sz w:val="24"/>
                <w:szCs w:val="24"/>
              </w:rPr>
              <w:t xml:space="preserve">  专题调研 </w:t>
            </w:r>
            <w:r>
              <w:rPr>
                <w:rFonts w:hint="eastAsia"/>
                <w:color w:val="339966"/>
                <w:sz w:val="24"/>
                <w:szCs w:val="24"/>
                <w:lang w:val="en-US" w:eastAsia="zh-CN"/>
              </w:rPr>
              <w:t xml:space="preserve">  </w:t>
            </w:r>
            <w:r>
              <w:rPr>
                <w:rFonts w:hint="eastAsia"/>
                <w:color w:val="339966"/>
                <w:sz w:val="24"/>
                <w:szCs w:val="24"/>
              </w:rPr>
              <w:t xml:space="preserve">     其他方式（请填写）</w:t>
            </w:r>
            <w:r>
              <w:rPr>
                <w:rFonts w:hint="eastAsia"/>
                <w:color w:val="339966"/>
                <w:sz w:val="24"/>
                <w:szCs w:val="24"/>
                <w:u w:val="single"/>
              </w:rPr>
              <w:t xml:space="preserve">                      </w:t>
            </w:r>
          </w:p>
        </w:tc>
      </w:tr>
      <w:tr w14:paraId="2045C4E3">
        <w:tblPrEx>
          <w:tblCellMar>
            <w:top w:w="0" w:type="dxa"/>
            <w:left w:w="108" w:type="dxa"/>
            <w:bottom w:w="0" w:type="dxa"/>
            <w:right w:w="108" w:type="dxa"/>
          </w:tblCellMar>
        </w:tblPrEx>
        <w:trPr>
          <w:trHeight w:val="528" w:hRule="atLeast"/>
          <w:jc w:val="center"/>
        </w:trPr>
        <w:tc>
          <w:tcPr>
            <w:tcW w:w="9337" w:type="dxa"/>
            <w:gridSpan w:val="7"/>
            <w:noWrap w:val="0"/>
            <w:vAlign w:val="top"/>
          </w:tcPr>
          <w:p w14:paraId="0C49F17F">
            <w:pPr>
              <w:spacing w:line="360" w:lineRule="auto"/>
              <w:rPr>
                <w:rFonts w:hint="eastAsia"/>
                <w:color w:val="339966"/>
                <w:sz w:val="24"/>
                <w:szCs w:val="24"/>
              </w:rPr>
            </w:pPr>
            <w:r>
              <w:rPr>
                <w:rFonts w:hint="eastAsia"/>
                <w:color w:val="339966"/>
                <w:sz w:val="24"/>
                <w:szCs w:val="24"/>
              </w:rPr>
              <w:t>3、建议是否属于多次提出，尚未解决的事项</w:t>
            </w:r>
          </w:p>
        </w:tc>
      </w:tr>
      <w:tr w14:paraId="60A9943A">
        <w:tblPrEx>
          <w:tblCellMar>
            <w:top w:w="0" w:type="dxa"/>
            <w:left w:w="108" w:type="dxa"/>
            <w:bottom w:w="0" w:type="dxa"/>
            <w:right w:w="108" w:type="dxa"/>
          </w:tblCellMar>
        </w:tblPrEx>
        <w:trPr>
          <w:trHeight w:val="642" w:hRule="atLeast"/>
          <w:jc w:val="center"/>
        </w:trPr>
        <w:tc>
          <w:tcPr>
            <w:tcW w:w="9337" w:type="dxa"/>
            <w:gridSpan w:val="7"/>
            <w:noWrap w:val="0"/>
            <w:vAlign w:val="top"/>
          </w:tcPr>
          <w:p w14:paraId="18570D4B">
            <w:pPr>
              <w:spacing w:line="360" w:lineRule="auto"/>
              <w:jc w:val="left"/>
              <w:rPr>
                <w:rFonts w:hint="eastAsia"/>
                <w:color w:val="339966"/>
                <w:sz w:val="24"/>
                <w:szCs w:val="24"/>
              </w:rPr>
            </w:pPr>
            <w:r>
              <w:rPr>
                <w:color w:val="339966"/>
                <w:sz w:val="24"/>
              </w:rPr>
              <mc:AlternateContent>
                <mc:Choice Requires="wps">
                  <w:drawing>
                    <wp:anchor distT="0" distB="0" distL="114300" distR="114300" simplePos="0" relativeHeight="251665408" behindDoc="0" locked="0" layoutInCell="1" allowOverlap="1">
                      <wp:simplePos x="0" y="0"/>
                      <wp:positionH relativeFrom="column">
                        <wp:posOffset>1127760</wp:posOffset>
                      </wp:positionH>
                      <wp:positionV relativeFrom="paragraph">
                        <wp:posOffset>62230</wp:posOffset>
                      </wp:positionV>
                      <wp:extent cx="200025" cy="209550"/>
                      <wp:effectExtent l="7620" t="7620" r="20955" b="11430"/>
                      <wp:wrapNone/>
                      <wp:docPr id="8" name="矩形 8"/>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88.8pt;margin-top:4.9pt;height:16.5pt;width:15.75pt;z-index:251665408;mso-width-relative:page;mso-height-relative:page;" filled="f" stroked="t" coordsize="21600,21600" o:gfxdata="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ja8sh1gAAAAgBAAAPAAAAAAAAAAEAIAAAACIAAABkcnMvZG93bnJldi54bWxQ&#10;SwECFAAUAAAACACHTuJAJGHr1fkBAAD1AwAADgAAAAAAAAABACAAAAAlAQAAZHJzL2Uyb0RvYy54&#10;bWxQSwUGAAAAAAYABgBZAQAAkAUAAAAA&#10;">
                      <v:fill on="f" focussize="0,0"/>
                      <v:stroke weight="1.25pt" color="#339966" joinstyle="miter"/>
                      <v:imagedata o:title=""/>
                      <o:lock v:ext="edit" aspectratio="f"/>
                    </v:rect>
                  </w:pict>
                </mc:Fallback>
              </mc:AlternateContent>
            </w:r>
            <w:r>
              <w:rPr>
                <w:color w:val="339966"/>
                <w:sz w:val="24"/>
              </w:rPr>
              <mc:AlternateContent>
                <mc:Choice Requires="wps">
                  <w:drawing>
                    <wp:anchor distT="0" distB="0" distL="114300" distR="114300" simplePos="0" relativeHeight="251666432" behindDoc="0" locked="0" layoutInCell="1" allowOverlap="1">
                      <wp:simplePos x="0" y="0"/>
                      <wp:positionH relativeFrom="column">
                        <wp:posOffset>2337435</wp:posOffset>
                      </wp:positionH>
                      <wp:positionV relativeFrom="paragraph">
                        <wp:posOffset>62230</wp:posOffset>
                      </wp:positionV>
                      <wp:extent cx="200025" cy="209550"/>
                      <wp:effectExtent l="7620" t="7620" r="20955" b="11430"/>
                      <wp:wrapNone/>
                      <wp:docPr id="6" name="矩形 6"/>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184.05pt;margin-top:4.9pt;height:16.5pt;width:15.75pt;z-index:251666432;mso-width-relative:page;mso-height-relative:page;" filled="f" stroked="t" coordsize="21600,21600" o:gfxdata="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DeZ0IM1wAAAAgBAAAPAAAAAAAAAAEAIAAAACIAAABkcnMvZG93bnJldi54bWxQ&#10;SwECFAAUAAAACACHTuJA2K/5JfgBAAD1AwAADgAAAAAAAAABACAAAAAmAQAAZHJzL2Uyb0RvYy54&#10;bWxQSwUGAAAAAAYABgBZAQAAkAUAAAAA&#10;">
                      <v:fill on="f" focussize="0,0"/>
                      <v:stroke weight="1.25pt" color="#339966" joinstyle="miter"/>
                      <v:imagedata o:title=""/>
                      <o:lock v:ext="edit" aspectratio="f"/>
                    </v:rect>
                  </w:pict>
                </mc:Fallback>
              </mc:AlternateContent>
            </w:r>
            <w:r>
              <w:rPr>
                <w:color w:val="339966"/>
                <w:sz w:val="24"/>
              </w:rPr>
              <mc:AlternateContent>
                <mc:Choice Requires="wps">
                  <w:drawing>
                    <wp:anchor distT="0" distB="0" distL="114300" distR="114300" simplePos="0" relativeHeight="251664384" behindDoc="0" locked="0" layoutInCell="1" allowOverlap="1">
                      <wp:simplePos x="0" y="0"/>
                      <wp:positionH relativeFrom="column">
                        <wp:posOffset>108585</wp:posOffset>
                      </wp:positionH>
                      <wp:positionV relativeFrom="paragraph">
                        <wp:posOffset>41275</wp:posOffset>
                      </wp:positionV>
                      <wp:extent cx="200025" cy="209550"/>
                      <wp:effectExtent l="7620" t="7620" r="20955" b="11430"/>
                      <wp:wrapNone/>
                      <wp:docPr id="1" name="矩形 1"/>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8.55pt;margin-top:3.25pt;height:16.5pt;width:15.75pt;z-index:251664384;mso-width-relative:page;mso-height-relative:page;" filled="f" stroked="t" coordsize="21600,21600" o:gfxdata="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1yQpMNUAAAAGAQAADwAAAAAAAAABACAAAAAiAAAAZHJzL2Rvd25yZXYueG1sUEsB&#10;AhQAFAAAAAgAh07iQKbI8F34AQAA9QMAAA4AAAAAAAAAAQAgAAAAJAEAAGRycy9lMm9Eb2MueG1s&#10;UEsFBgAAAAAGAAYAWQEAAI4FAAAAAA==&#10;">
                      <v:fill on="f" focussize="0,0"/>
                      <v:stroke weight="1.25pt" color="#339966" joinstyle="miter"/>
                      <v:imagedata o:title=""/>
                      <o:lock v:ext="edit" aspectratio="f"/>
                    </v:rect>
                  </w:pict>
                </mc:Fallback>
              </mc:AlternateContent>
            </w:r>
            <w:r>
              <w:rPr>
                <w:rFonts w:hint="eastAsia"/>
                <w:color w:val="339966"/>
                <w:sz w:val="24"/>
                <w:szCs w:val="24"/>
              </w:rPr>
              <w:t xml:space="preserve">     是        </w:t>
            </w:r>
            <w:r>
              <w:rPr>
                <w:rFonts w:hint="eastAsia"/>
                <w:color w:val="339966"/>
                <w:sz w:val="24"/>
                <w:szCs w:val="24"/>
                <w:lang w:eastAsia="zh-CN"/>
              </w:rPr>
              <w:t>√</w:t>
            </w:r>
            <w:r>
              <w:rPr>
                <w:rFonts w:hint="eastAsia"/>
                <w:color w:val="339966"/>
                <w:sz w:val="24"/>
                <w:szCs w:val="24"/>
              </w:rPr>
              <w:t xml:space="preserve">  否              未详</w:t>
            </w:r>
          </w:p>
        </w:tc>
      </w:tr>
      <w:tr w14:paraId="414FE123">
        <w:tblPrEx>
          <w:tblCellMar>
            <w:top w:w="0" w:type="dxa"/>
            <w:left w:w="108" w:type="dxa"/>
            <w:bottom w:w="0" w:type="dxa"/>
            <w:right w:w="108" w:type="dxa"/>
          </w:tblCellMar>
        </w:tblPrEx>
        <w:trPr>
          <w:trHeight w:val="527" w:hRule="atLeast"/>
          <w:jc w:val="center"/>
        </w:trPr>
        <w:tc>
          <w:tcPr>
            <w:tcW w:w="9337" w:type="dxa"/>
            <w:gridSpan w:val="7"/>
            <w:noWrap w:val="0"/>
            <w:vAlign w:val="top"/>
          </w:tcPr>
          <w:p w14:paraId="2FB2C7B7">
            <w:pPr>
              <w:spacing w:line="360" w:lineRule="auto"/>
              <w:rPr>
                <w:rFonts w:hint="eastAsia"/>
                <w:color w:val="339966"/>
                <w:sz w:val="24"/>
                <w:szCs w:val="24"/>
              </w:rPr>
            </w:pPr>
            <w:r>
              <w:rPr>
                <w:rFonts w:hint="eastAsia"/>
                <w:color w:val="339966"/>
                <w:sz w:val="24"/>
                <w:szCs w:val="24"/>
              </w:rPr>
              <w:t>4、是否希望承办单位在办理过程中加强与代表联系沟通</w:t>
            </w:r>
          </w:p>
        </w:tc>
      </w:tr>
      <w:tr w14:paraId="7F606715">
        <w:tblPrEx>
          <w:tblCellMar>
            <w:top w:w="0" w:type="dxa"/>
            <w:left w:w="108" w:type="dxa"/>
            <w:bottom w:w="0" w:type="dxa"/>
            <w:right w:w="108" w:type="dxa"/>
          </w:tblCellMar>
        </w:tblPrEx>
        <w:trPr>
          <w:trHeight w:val="642" w:hRule="atLeast"/>
          <w:jc w:val="center"/>
        </w:trPr>
        <w:tc>
          <w:tcPr>
            <w:tcW w:w="9337" w:type="dxa"/>
            <w:gridSpan w:val="7"/>
            <w:noWrap w:val="0"/>
            <w:vAlign w:val="top"/>
          </w:tcPr>
          <w:p w14:paraId="204EC3FA">
            <w:pPr>
              <w:spacing w:line="360" w:lineRule="auto"/>
              <w:rPr>
                <w:rFonts w:hint="eastAsia"/>
                <w:color w:val="339966"/>
                <w:sz w:val="24"/>
                <w:szCs w:val="24"/>
              </w:rPr>
            </w:pPr>
            <w:r>
              <w:rPr>
                <w:color w:val="339966"/>
                <w:sz w:val="24"/>
              </w:rPr>
              <mc:AlternateContent>
                <mc:Choice Requires="wps">
                  <w:drawing>
                    <wp:anchor distT="0" distB="0" distL="114300" distR="114300" simplePos="0" relativeHeight="251671552" behindDoc="0" locked="0" layoutInCell="1" allowOverlap="1">
                      <wp:simplePos x="0" y="0"/>
                      <wp:positionH relativeFrom="column">
                        <wp:posOffset>213360</wp:posOffset>
                      </wp:positionH>
                      <wp:positionV relativeFrom="paragraph">
                        <wp:posOffset>53340</wp:posOffset>
                      </wp:positionV>
                      <wp:extent cx="200025" cy="209550"/>
                      <wp:effectExtent l="7620" t="7620" r="20955" b="11430"/>
                      <wp:wrapNone/>
                      <wp:docPr id="14" name="矩形 14"/>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16.8pt;margin-top:4.2pt;height:16.5pt;width:15.75pt;z-index:251671552;mso-width-relative:page;mso-height-relative:page;" filled="f" stroked="t" coordsize="21600,21600" o:gfxdata="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UY8+OdUAAAAGAQAADwAAAAAAAAABACAAAAAiAAAAZHJzL2Rvd25yZXYueG1s&#10;UEsBAhQAFAAAAAgAh07iQG7jz0H7AQAA9wMAAA4AAAAAAAAAAQAgAAAAJAEAAGRycy9lMm9Eb2Mu&#10;eG1sUEsFBgAAAAAGAAYAWQEAAJEFAAAAAA==&#10;">
                      <v:fill on="f" focussize="0,0"/>
                      <v:stroke weight="1.25pt" color="#339966" joinstyle="miter"/>
                      <v:imagedata o:title=""/>
                      <o:lock v:ext="edit" aspectratio="f"/>
                    </v:rect>
                  </w:pict>
                </mc:Fallback>
              </mc:AlternateContent>
            </w:r>
            <w:r>
              <w:rPr>
                <w:color w:val="339966"/>
                <w:sz w:val="24"/>
              </w:rPr>
              <mc:AlternateContent>
                <mc:Choice Requires="wps">
                  <w:drawing>
                    <wp:anchor distT="0" distB="0" distL="114300" distR="114300" simplePos="0" relativeHeight="251667456" behindDoc="0" locked="0" layoutInCell="1" allowOverlap="1">
                      <wp:simplePos x="0" y="0"/>
                      <wp:positionH relativeFrom="column">
                        <wp:posOffset>1137285</wp:posOffset>
                      </wp:positionH>
                      <wp:positionV relativeFrom="paragraph">
                        <wp:posOffset>48895</wp:posOffset>
                      </wp:positionV>
                      <wp:extent cx="200025" cy="209550"/>
                      <wp:effectExtent l="7620" t="7620" r="20955" b="11430"/>
                      <wp:wrapNone/>
                      <wp:docPr id="4" name="矩形 4"/>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89.55pt;margin-top:3.85pt;height:16.5pt;width:15.75pt;z-index:251667456;mso-width-relative:page;mso-height-relative:page;" filled="f" stroked="t" coordsize="21600,21600" o:gfxdata="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MtLsKdYAAAAIAQAADwAAAAAAAAABACAAAAAiAAAAZHJzL2Rvd25yZXYueG1s&#10;UEsBAhQAFAAAAAgAh07iQPztJAP6AQAA9QMAAA4AAAAAAAAAAQAgAAAAJQEAAGRycy9lMm9Eb2Mu&#10;eG1sUEsFBgAAAAAGAAYAWQEAAJEFAAAAAA==&#10;">
                      <v:fill on="f" focussize="0,0"/>
                      <v:stroke weight="1.25pt" color="#339966" joinstyle="miter"/>
                      <v:imagedata o:title=""/>
                      <o:lock v:ext="edit" aspectratio="f"/>
                    </v:rect>
                  </w:pict>
                </mc:Fallback>
              </mc:AlternateContent>
            </w:r>
            <w:r>
              <w:rPr>
                <w:rFonts w:hint="eastAsia"/>
                <w:color w:val="339966"/>
                <w:sz w:val="24"/>
                <w:szCs w:val="24"/>
              </w:rPr>
              <w:t xml:space="preserve">  </w:t>
            </w:r>
            <w:r>
              <w:rPr>
                <w:rFonts w:hint="eastAsia"/>
                <w:color w:val="339966"/>
                <w:sz w:val="24"/>
                <w:szCs w:val="24"/>
                <w:lang w:val="en-US" w:eastAsia="zh-CN"/>
              </w:rPr>
              <w:t xml:space="preserve"> </w:t>
            </w:r>
            <w:r>
              <w:rPr>
                <w:rFonts w:hint="eastAsia"/>
                <w:color w:val="339966"/>
                <w:sz w:val="24"/>
                <w:szCs w:val="24"/>
                <w:lang w:eastAsia="zh-CN"/>
              </w:rPr>
              <w:t>√</w:t>
            </w:r>
            <w:r>
              <w:rPr>
                <w:rFonts w:hint="eastAsia"/>
                <w:color w:val="339966"/>
                <w:sz w:val="24"/>
                <w:szCs w:val="24"/>
              </w:rPr>
              <w:t xml:space="preserve"> 是           否</w:t>
            </w:r>
          </w:p>
        </w:tc>
      </w:tr>
    </w:tbl>
    <w:p w14:paraId="17BEE38F">
      <w:pPr>
        <w:pStyle w:val="8"/>
        <w:pBdr>
          <w:top w:val="single" w:color="auto" w:sz="6" w:space="0"/>
        </w:pBdr>
        <w:jc w:val="both"/>
        <w:rPr>
          <w:rFonts w:hint="eastAsia"/>
          <w:b/>
          <w:bCs/>
          <w:vanish w:val="0"/>
          <w:color w:val="339966"/>
          <w:spacing w:val="12"/>
          <w:sz w:val="18"/>
          <w:szCs w:val="18"/>
        </w:rPr>
      </w:pPr>
      <w:r>
        <w:rPr>
          <w:rFonts w:hint="eastAsia"/>
          <w:b/>
          <w:bCs/>
          <w:vanish w:val="0"/>
          <w:color w:val="339966"/>
          <w:spacing w:val="12"/>
          <w:sz w:val="18"/>
          <w:szCs w:val="18"/>
        </w:rPr>
        <w:t>注：提交书面建议时请附上电子文本。</w:t>
      </w:r>
    </w:p>
    <w:p w14:paraId="0A93A81D">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b/>
          <w:bCs/>
          <w:color w:val="000000"/>
          <w:sz w:val="32"/>
          <w:szCs w:val="32"/>
        </w:rPr>
      </w:pPr>
    </w:p>
    <w:p w14:paraId="5F539D4B">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b/>
          <w:bCs/>
          <w:color w:val="000000"/>
          <w:sz w:val="32"/>
          <w:szCs w:val="32"/>
        </w:rPr>
      </w:pPr>
    </w:p>
    <w:p w14:paraId="34D3AF41">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b w:val="0"/>
          <w:bCs w:val="0"/>
          <w:color w:val="000000"/>
          <w:sz w:val="32"/>
          <w:szCs w:val="32"/>
        </w:rPr>
      </w:pPr>
      <w:r>
        <w:rPr>
          <w:rFonts w:hint="eastAsia" w:ascii="仿宋_GB2312" w:hAnsi="仿宋_GB2312" w:eastAsia="仿宋_GB2312" w:cs="仿宋_GB2312"/>
          <w:b w:val="0"/>
          <w:bCs w:val="0"/>
          <w:color w:val="000000"/>
          <w:sz w:val="32"/>
          <w:szCs w:val="32"/>
        </w:rPr>
        <w:t xml:space="preserve">内容: </w:t>
      </w:r>
    </w:p>
    <w:p w14:paraId="4573F387">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rPr>
      </w:pPr>
      <w:r>
        <w:rPr>
          <w:rFonts w:hint="eastAsia" w:ascii="仿宋_GB2312" w:hAnsi="仿宋_GB2312" w:eastAsia="仿宋_GB2312" w:cs="仿宋_GB2312"/>
        </w:rPr>
        <w:t>市桥街建于上世纪80年代之前的旧城约1.5平方公里，大量危旧房的建筑安全及人居环境问题急需解决。在房地产市场调整及地方财政压力大的情况下，有必要通过强化政府统筹，鼓励房屋业主投入资金实施拆除重建，以点带面推动连片更新改造，逐步实现市桥旧城“老树发新芽”的重生。</w:t>
      </w:r>
    </w:p>
    <w:p w14:paraId="19EA4AF9">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ascii="黑体" w:hAnsi="黑体" w:eastAsia="黑体"/>
        </w:rPr>
      </w:pPr>
      <w:r>
        <w:rPr>
          <w:rFonts w:hint="eastAsia" w:ascii="黑体" w:hAnsi="黑体" w:eastAsia="黑体"/>
        </w:rPr>
        <w:t>一、连片改造的必要性与迫切性</w:t>
      </w:r>
    </w:p>
    <w:p w14:paraId="3B8D22E5">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ascii="楷体" w:hAnsi="楷体" w:eastAsia="楷体"/>
          <w:b w:val="0"/>
          <w:bCs/>
        </w:rPr>
      </w:pPr>
      <w:r>
        <w:rPr>
          <w:rFonts w:hint="eastAsia" w:ascii="楷体" w:hAnsi="楷体" w:eastAsia="楷体"/>
          <w:b w:val="0"/>
          <w:bCs/>
        </w:rPr>
        <w:t>（一）人居环境</w:t>
      </w:r>
      <w:r>
        <w:rPr>
          <w:rFonts w:hint="eastAsia" w:ascii="楷体" w:hAnsi="楷体" w:eastAsia="楷体"/>
          <w:b w:val="0"/>
          <w:bCs/>
          <w:lang w:eastAsia="zh-CN"/>
        </w:rPr>
        <w:t>亟待</w:t>
      </w:r>
      <w:r>
        <w:rPr>
          <w:rFonts w:hint="eastAsia" w:ascii="楷体" w:hAnsi="楷体" w:eastAsia="楷体"/>
          <w:b w:val="0"/>
          <w:bCs/>
        </w:rPr>
        <w:t>改善</w:t>
      </w:r>
    </w:p>
    <w:p w14:paraId="49ADD14F">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rPr>
      </w:pPr>
      <w:r>
        <w:rPr>
          <w:rFonts w:hint="eastAsia" w:ascii="仿宋_GB2312" w:hAnsi="仿宋_GB2312" w:eastAsia="仿宋_GB2312" w:cs="仿宋_GB2312"/>
        </w:rPr>
        <w:t>市桥旧城主要在环城路及长堤路围合区域，加上桥联新城区等旧小区，主要涉及中片与西片的12个社区居委。据估算，其中40年以上楼龄的危旧房屋超过2000栋，建筑总面积超过100万平方米。这些社区的现状建筑密度普遍超过60%，毛容积率超过2.5，房屋危破、街巷狭窄、管线残乱、停车困难、垃圾堆积、蚊虫易生，化粪池等设施已过使用年限，建筑安全隐患较大。</w:t>
      </w:r>
    </w:p>
    <w:p w14:paraId="7C076FED">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b w:val="0"/>
          <w:bCs/>
        </w:rPr>
      </w:pPr>
      <w:r>
        <w:rPr>
          <w:rFonts w:hint="eastAsia" w:ascii="楷体" w:hAnsi="楷体" w:eastAsia="楷体"/>
          <w:b w:val="0"/>
          <w:bCs/>
        </w:rPr>
        <w:t>（二）微改造的效能有限</w:t>
      </w:r>
    </w:p>
    <w:p w14:paraId="003877CE">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rPr>
      </w:pPr>
      <w:r>
        <w:rPr>
          <w:rFonts w:hint="eastAsia" w:ascii="仿宋_GB2312" w:hAnsi="仿宋_GB2312" w:eastAsia="仿宋_GB2312" w:cs="仿宋_GB2312"/>
        </w:rPr>
        <w:t>由于历史上的规划与建设标准低，对多数超过40年楼龄的房屋，再投入大量资金进行微改造的意义并不大，只能短期解决表面问题，不能解决内在建筑结构与材料严重老化的隐患，也难以系统解决管线与停车问题。在近期防控登革热与基孔肯</w:t>
      </w:r>
      <w:r>
        <w:rPr>
          <w:rFonts w:hint="eastAsia" w:ascii="仿宋_GB2312" w:hAnsi="仿宋_GB2312" w:eastAsia="仿宋_GB2312" w:cs="仿宋_GB2312"/>
          <w:lang w:val="en-US" w:eastAsia="zh-CN"/>
        </w:rPr>
        <w:t>雅</w:t>
      </w:r>
      <w:r>
        <w:rPr>
          <w:rFonts w:hint="eastAsia" w:ascii="仿宋_GB2312" w:hAnsi="仿宋_GB2312" w:eastAsia="仿宋_GB2312" w:cs="仿宋_GB2312"/>
        </w:rPr>
        <w:t>热的工作中，旧城由于危房与空屋多、街巷过窄，对空屋、冷巷、下水口的清理难度非常大，花费了大量的人力财力，脏乱情况很容易反弹，只有分步实施拆除重建才能根治环境整治问题。市桥旧城虽有100多宗解放前的旧民居，但远远没达到沙湾古镇、大岭古村的规模效应。对先锋巷与大市巷等几个有历史价值的街区应当抽疏，对有历史价值</w:t>
      </w:r>
      <w:r>
        <w:rPr>
          <w:rFonts w:hint="eastAsia" w:ascii="仿宋_GB2312" w:hAnsi="仿宋_GB2312" w:eastAsia="仿宋_GB2312" w:cs="仿宋_GB2312"/>
          <w:lang w:eastAsia="zh-CN"/>
        </w:rPr>
        <w:t>的</w:t>
      </w:r>
      <w:r>
        <w:rPr>
          <w:rFonts w:hint="eastAsia" w:ascii="仿宋_GB2312" w:hAnsi="仿宋_GB2312" w:eastAsia="仿宋_GB2312" w:cs="仿宋_GB2312"/>
        </w:rPr>
        <w:t>旧房</w:t>
      </w:r>
      <w:r>
        <w:rPr>
          <w:rFonts w:hint="eastAsia" w:ascii="仿宋_GB2312" w:hAnsi="仿宋_GB2312" w:eastAsia="仿宋_GB2312" w:cs="仿宋_GB2312"/>
          <w:lang w:val="en-US" w:eastAsia="zh-CN"/>
        </w:rPr>
        <w:t>进行</w:t>
      </w:r>
      <w:r>
        <w:rPr>
          <w:rFonts w:hint="eastAsia" w:ascii="仿宋_GB2312" w:hAnsi="仿宋_GB2312" w:eastAsia="仿宋_GB2312" w:cs="仿宋_GB2312"/>
        </w:rPr>
        <w:t>修缮。</w:t>
      </w:r>
    </w:p>
    <w:p w14:paraId="12CF0890">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b w:val="0"/>
          <w:bCs/>
        </w:rPr>
      </w:pPr>
      <w:r>
        <w:rPr>
          <w:rFonts w:hint="eastAsia" w:ascii="楷体" w:hAnsi="楷体" w:eastAsia="楷体"/>
          <w:b w:val="0"/>
          <w:bCs/>
        </w:rPr>
        <w:t>（三）产业持续发展之需</w:t>
      </w:r>
    </w:p>
    <w:p w14:paraId="4B441884">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pPr>
      <w:r>
        <w:rPr>
          <w:rFonts w:hint="eastAsia"/>
          <w:lang w:val="en-US" w:eastAsia="zh-CN"/>
        </w:rPr>
        <w:t>近年来</w:t>
      </w:r>
      <w:r>
        <w:rPr>
          <w:rFonts w:hint="eastAsia"/>
        </w:rPr>
        <w:t>，市桥旧城的商业出现较大面积空置。大北路周边商业招商不易，先锋</w:t>
      </w:r>
      <w:r>
        <w:rPr>
          <w:rFonts w:hint="eastAsia"/>
          <w:lang w:eastAsia="zh-CN"/>
        </w:rPr>
        <w:t>社区、</w:t>
      </w:r>
      <w:r>
        <w:rPr>
          <w:rFonts w:hint="eastAsia"/>
        </w:rPr>
        <w:t>大市社区、西坊大院的发展受制于周边旧城环境。</w:t>
      </w:r>
      <w:r>
        <w:rPr>
          <w:rFonts w:hint="eastAsia"/>
          <w:lang w:eastAsia="zh-CN"/>
        </w:rPr>
        <w:t>面积</w:t>
      </w:r>
      <w:r>
        <w:rPr>
          <w:rFonts w:hint="eastAsia"/>
        </w:rPr>
        <w:t>仅几公顷的商业单元很难在激烈的市场竞争中生存与发展，需要整个旧城的连片更新才能够实现产业所需规模。</w:t>
      </w:r>
    </w:p>
    <w:p w14:paraId="0C4FC36F">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ascii="黑体" w:hAnsi="黑体" w:eastAsia="黑体"/>
        </w:rPr>
      </w:pPr>
      <w:r>
        <w:rPr>
          <w:rFonts w:hint="eastAsia" w:ascii="黑体" w:hAnsi="黑体" w:eastAsia="黑体"/>
        </w:rPr>
        <w:t>二、需要解决的困难问题</w:t>
      </w:r>
    </w:p>
    <w:p w14:paraId="146E2B01">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pPr>
      <w:r>
        <w:rPr>
          <w:rFonts w:hint="eastAsia"/>
        </w:rPr>
        <w:t>旧城连片改造是必由之路，但推进过程要解决一些困难问题，主要是我们的力量过于分散，没有形成合力。</w:t>
      </w:r>
    </w:p>
    <w:p w14:paraId="18B089F0">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b w:val="0"/>
          <w:bCs/>
        </w:rPr>
      </w:pPr>
      <w:r>
        <w:rPr>
          <w:rFonts w:hint="eastAsia" w:ascii="楷体" w:hAnsi="楷体" w:eastAsia="楷体"/>
          <w:b w:val="0"/>
          <w:bCs/>
        </w:rPr>
        <w:t>（一）政策统筹融合不足</w:t>
      </w:r>
    </w:p>
    <w:p w14:paraId="2882A4B9">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pPr>
      <w:r>
        <w:rPr>
          <w:rFonts w:hint="eastAsia"/>
        </w:rPr>
        <w:t>目前，广州市有三套旧城改造（拆除重建）的政策，分别由不同的部门牵头实施，补偿标准不一，宣传力度不足，欠缺政策工具的统筹融合。</w:t>
      </w:r>
    </w:p>
    <w:p w14:paraId="612F5E5B">
      <w:pPr>
        <w:keepNext w:val="0"/>
        <w:keepLines w:val="0"/>
        <w:pageBreakBefore w:val="0"/>
        <w:widowControl w:val="0"/>
        <w:kinsoku/>
        <w:wordWrap/>
        <w:overflowPunct/>
        <w:topLinePunct w:val="0"/>
        <w:autoSpaceDE/>
        <w:autoSpaceDN/>
        <w:bidi w:val="0"/>
        <w:adjustRightInd/>
        <w:spacing w:line="560" w:lineRule="exact"/>
        <w:ind w:firstLine="643" w:firstLineChars="200"/>
        <w:textAlignment w:val="auto"/>
      </w:pPr>
      <w:r>
        <w:rPr>
          <w:rFonts w:hint="eastAsia"/>
          <w:b/>
        </w:rPr>
        <w:t>一是国有土地上房屋征收。</w:t>
      </w:r>
      <w:r>
        <w:rPr>
          <w:rFonts w:hint="eastAsia"/>
        </w:rPr>
        <w:t>可由区一级政府出资实施旧城连片征收，原业主要对新建安置房与原旧房按评估补差价。在保障被征收人合法建筑面积有安置房的前提下，政府可对“钉子户”依法律程序进行强拆。</w:t>
      </w:r>
    </w:p>
    <w:p w14:paraId="6752D36B">
      <w:pPr>
        <w:keepNext w:val="0"/>
        <w:keepLines w:val="0"/>
        <w:pageBreakBefore w:val="0"/>
        <w:widowControl w:val="0"/>
        <w:kinsoku/>
        <w:wordWrap/>
        <w:overflowPunct/>
        <w:topLinePunct w:val="0"/>
        <w:autoSpaceDE/>
        <w:autoSpaceDN/>
        <w:bidi w:val="0"/>
        <w:adjustRightInd/>
        <w:spacing w:line="560" w:lineRule="exact"/>
        <w:ind w:firstLine="643" w:firstLineChars="200"/>
        <w:textAlignment w:val="auto"/>
      </w:pPr>
      <w:r>
        <w:rPr>
          <w:rFonts w:hint="eastAsia"/>
          <w:b/>
        </w:rPr>
        <w:t>二是通过房地产融资的旧城镇成片改造。</w:t>
      </w:r>
      <w:r>
        <w:rPr>
          <w:rFonts w:hint="eastAsia"/>
        </w:rPr>
        <w:t>区</w:t>
      </w:r>
      <w:r>
        <w:rPr>
          <w:rFonts w:hint="eastAsia"/>
          <w:lang w:val="en-US" w:eastAsia="zh-CN"/>
        </w:rPr>
        <w:t>有关部门</w:t>
      </w:r>
      <w:r>
        <w:rPr>
          <w:rFonts w:hint="eastAsia"/>
        </w:rPr>
        <w:t>制订补偿安置标准，通过民事协商的办法推进拆迁签约。</w:t>
      </w:r>
      <w:r>
        <w:rPr>
          <w:rFonts w:hint="eastAsia"/>
          <w:lang w:val="en-US" w:eastAsia="zh-CN"/>
        </w:rPr>
        <w:t>原料业主要补差价，相当于房屋“以旧换新”</w:t>
      </w:r>
      <w:r>
        <w:rPr>
          <w:rFonts w:hint="eastAsia"/>
        </w:rPr>
        <w:t>。</w:t>
      </w:r>
    </w:p>
    <w:p w14:paraId="5DDECEE0">
      <w:pPr>
        <w:keepNext w:val="0"/>
        <w:keepLines w:val="0"/>
        <w:pageBreakBefore w:val="0"/>
        <w:widowControl w:val="0"/>
        <w:kinsoku/>
        <w:wordWrap/>
        <w:overflowPunct/>
        <w:topLinePunct w:val="0"/>
        <w:autoSpaceDE/>
        <w:autoSpaceDN/>
        <w:bidi w:val="0"/>
        <w:adjustRightInd/>
        <w:spacing w:line="560" w:lineRule="exact"/>
        <w:ind w:firstLine="643" w:firstLineChars="200"/>
        <w:textAlignment w:val="auto"/>
        <w:rPr>
          <w:rFonts w:hint="eastAsia" w:ascii="仿宋_GB2312" w:hAnsi="仿宋_GB2312" w:eastAsia="仿宋_GB2312" w:cs="仿宋_GB2312"/>
        </w:rPr>
      </w:pPr>
      <w:r>
        <w:rPr>
          <w:rFonts w:hint="eastAsia" w:ascii="仿宋_GB2312" w:hAnsi="仿宋_GB2312" w:eastAsia="仿宋_GB2312" w:cs="仿宋_GB2312"/>
          <w:b/>
        </w:rPr>
        <w:t>三是危房自主改造。</w:t>
      </w:r>
      <w:r>
        <w:rPr>
          <w:rFonts w:hint="eastAsia" w:ascii="仿宋_GB2312" w:hAnsi="仿宋_GB2312" w:eastAsia="仿宋_GB2312" w:cs="仿宋_GB2312"/>
        </w:rPr>
        <w:t>目前正在各区试点，改造的建设成本基本上由原业主承担。政府给予不超过30%的规划面积增容，甚至可以在规划绿地上原址拆建，但对钉子户的处理欠缺明晰办法，也对连片改造了暂欠缺系统的谋划。</w:t>
      </w:r>
    </w:p>
    <w:p w14:paraId="57A61078">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b w:val="0"/>
          <w:bCs/>
        </w:rPr>
      </w:pPr>
      <w:r>
        <w:rPr>
          <w:rFonts w:hint="eastAsia" w:ascii="楷体" w:hAnsi="楷体" w:eastAsia="楷体"/>
          <w:b w:val="0"/>
          <w:bCs/>
        </w:rPr>
        <w:t>（二）方案编制有待深化</w:t>
      </w:r>
    </w:p>
    <w:p w14:paraId="1D85D1E3">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pPr>
      <w:r>
        <w:rPr>
          <w:rFonts w:hint="eastAsia"/>
        </w:rPr>
        <w:t>区有关部门编制有关市桥旧城改造的方案已有好几套，但都不具备可操作性，原因一方面是对政策欠缺融</w:t>
      </w:r>
      <w:r>
        <w:rPr>
          <w:rFonts w:hint="eastAsia"/>
          <w:lang w:val="en-US" w:eastAsia="zh-CN"/>
        </w:rPr>
        <w:t>会</w:t>
      </w:r>
      <w:r>
        <w:rPr>
          <w:rFonts w:hint="eastAsia"/>
        </w:rPr>
        <w:t>贯通，要么将改造成本全部依赖出让房地产开发，要么对微改造的可行性与效益测算欠深入分析，另一方面欠缺与社区居民的深入宣传与沟通，没有细分的分期实施计划。</w:t>
      </w:r>
    </w:p>
    <w:p w14:paraId="30BDDB4C">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b w:val="0"/>
          <w:bCs/>
        </w:rPr>
      </w:pPr>
      <w:r>
        <w:rPr>
          <w:rFonts w:hint="eastAsia" w:ascii="楷体" w:hAnsi="楷体" w:eastAsia="楷体"/>
          <w:b w:val="0"/>
          <w:bCs/>
        </w:rPr>
        <w:t>（三）试点项目推进乏力</w:t>
      </w:r>
    </w:p>
    <w:p w14:paraId="35F96670">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rPr>
      </w:pPr>
      <w:r>
        <w:rPr>
          <w:rFonts w:hint="eastAsia" w:ascii="仿宋_GB2312" w:hAnsi="仿宋_GB2312" w:eastAsia="仿宋_GB2312" w:cs="仿宋_GB2312"/>
        </w:rPr>
        <w:t>我们组织社区居委及部分居民进行了访谈，发现其实不少房屋业主</w:t>
      </w:r>
      <w:r>
        <w:rPr>
          <w:rFonts w:hint="eastAsia" w:ascii="仿宋_GB2312" w:hAnsi="仿宋_GB2312" w:eastAsia="仿宋_GB2312" w:cs="仿宋_GB2312"/>
          <w:lang w:eastAsia="zh-CN"/>
        </w:rPr>
        <w:t>对</w:t>
      </w:r>
      <w:r>
        <w:rPr>
          <w:rFonts w:hint="eastAsia" w:ascii="仿宋_GB2312" w:hAnsi="仿宋_GB2312" w:eastAsia="仿宋_GB2312" w:cs="仿宋_GB2312"/>
        </w:rPr>
        <w:t>连片改造很有积极性，也愿意出资承担改造成本，以实现低值资产的盘活提升。但是，有关部门的重视程度不足够，没有形成工作合力，整体工作进展缓慢。例如，西城泰安园周边危房众多，一直没有系统的改造方案。又如，桥联新城区已近50年楼龄，相当部分业主改造积极</w:t>
      </w:r>
      <w:r>
        <w:rPr>
          <w:rFonts w:hint="eastAsia" w:ascii="仿宋_GB2312" w:hAnsi="仿宋_GB2312" w:eastAsia="仿宋_GB2312" w:cs="仿宋_GB2312"/>
          <w:lang w:eastAsia="zh-CN"/>
        </w:rPr>
        <w:t>性</w:t>
      </w:r>
      <w:r>
        <w:rPr>
          <w:rFonts w:hint="eastAsia" w:ascii="仿宋_GB2312" w:hAnsi="仿宋_GB2312" w:eastAsia="仿宋_GB2312" w:cs="仿宋_GB2312"/>
        </w:rPr>
        <w:t>很高，但意见征询时将别墅区捆绑一起，影响了改造的推进。</w:t>
      </w:r>
    </w:p>
    <w:p w14:paraId="4C9F3550">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ascii="黑体" w:hAnsi="黑体" w:eastAsia="黑体"/>
        </w:rPr>
      </w:pPr>
      <w:r>
        <w:rPr>
          <w:rFonts w:hint="eastAsia" w:ascii="黑体" w:hAnsi="黑体" w:eastAsia="黑体"/>
        </w:rPr>
        <w:t>三、改造的工作建议</w:t>
      </w:r>
    </w:p>
    <w:p w14:paraId="1ED64A3F">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default"/>
          <w:lang w:val="en-US"/>
        </w:rPr>
      </w:pPr>
      <w:r>
        <w:rPr>
          <w:rFonts w:hint="eastAsia" w:ascii="仿宋_GB2312" w:hAnsi="仿宋_GB2312" w:eastAsia="仿宋_GB2312" w:cs="仿宋_GB2312"/>
          <w:sz w:val="32"/>
          <w:szCs w:val="32"/>
          <w:lang w:val="en-US" w:eastAsia="zh-CN"/>
        </w:rPr>
        <w:t>近年来，区委、区政府提出“市桥渔帆”的发展战略，推动先锋巷、大市巷的初步改造。区委十四届九次全会明确提出开展大市社区东片改造，探索市桥旧城复兴的新路径。我们可以强化统筹，规划先行，分期推动连片改造，实现旧城“老树发新芽”。</w:t>
      </w:r>
    </w:p>
    <w:p w14:paraId="6C7BF7C2">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b w:val="0"/>
          <w:bCs/>
        </w:rPr>
      </w:pPr>
      <w:r>
        <w:rPr>
          <w:rFonts w:hint="eastAsia" w:ascii="楷体" w:hAnsi="楷体" w:eastAsia="楷体"/>
          <w:b w:val="0"/>
          <w:bCs/>
        </w:rPr>
        <w:t>（一）组成联合</w:t>
      </w:r>
      <w:r>
        <w:rPr>
          <w:rFonts w:hint="eastAsia" w:ascii="楷体" w:hAnsi="楷体" w:eastAsia="楷体"/>
          <w:b w:val="0"/>
          <w:bCs/>
          <w:lang w:eastAsia="zh-CN"/>
        </w:rPr>
        <w:t>专家</w:t>
      </w:r>
      <w:r>
        <w:rPr>
          <w:rFonts w:hint="eastAsia" w:ascii="楷体" w:hAnsi="楷体" w:eastAsia="楷体"/>
          <w:b w:val="0"/>
          <w:bCs/>
        </w:rPr>
        <w:t>工作架构</w:t>
      </w:r>
    </w:p>
    <w:p w14:paraId="338E2542">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pPr>
      <w:r>
        <w:rPr>
          <w:rFonts w:hint="eastAsia"/>
        </w:rPr>
        <w:t>社会各界对于市桥旧城改造是有大量热心人士的，其中不乏专业人才与各种资源力量。建议</w:t>
      </w:r>
      <w:r>
        <w:rPr>
          <w:rFonts w:hint="eastAsia"/>
          <w:lang w:eastAsia="zh-CN"/>
        </w:rPr>
        <w:t>区城市更新局牵头，在区</w:t>
      </w:r>
      <w:r>
        <w:rPr>
          <w:rFonts w:hint="eastAsia"/>
        </w:rPr>
        <w:t>人大、区政协、街道办、企业中邀请有经验的热心工作人员、企业代表，</w:t>
      </w:r>
      <w:r>
        <w:rPr>
          <w:rFonts w:hint="eastAsia"/>
          <w:lang w:val="en-US" w:eastAsia="zh-CN"/>
        </w:rPr>
        <w:t>与政府部门</w:t>
      </w:r>
      <w:r>
        <w:rPr>
          <w:rFonts w:hint="eastAsia"/>
        </w:rPr>
        <w:t>共同组成联合</w:t>
      </w:r>
      <w:r>
        <w:rPr>
          <w:rFonts w:hint="eastAsia"/>
          <w:lang w:eastAsia="zh-CN"/>
        </w:rPr>
        <w:t>专家</w:t>
      </w:r>
      <w:r>
        <w:rPr>
          <w:rFonts w:hint="eastAsia"/>
        </w:rPr>
        <w:t>小组，认真研究政策与改造意愿，用半年左右时间编制出可行性较高的规划方案、拆补办法与分期实施计划。</w:t>
      </w:r>
    </w:p>
    <w:p w14:paraId="75243D43">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b w:val="0"/>
          <w:bCs/>
          <w:lang w:val="en-US" w:eastAsia="zh-CN"/>
        </w:rPr>
      </w:pPr>
      <w:r>
        <w:rPr>
          <w:rFonts w:hint="eastAsia" w:ascii="楷体" w:hAnsi="楷体" w:eastAsia="楷体"/>
          <w:b w:val="0"/>
          <w:bCs/>
          <w:lang w:val="en-US" w:eastAsia="zh-CN"/>
        </w:rPr>
        <w:t>（二）利用存量资源作启动区</w:t>
      </w:r>
    </w:p>
    <w:p w14:paraId="574FC5E5">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连片改造所需时间较长，短期内很难各子单元的业主都全部愿意签约。所以，有必要挖掘储备地、公房、已建安置房、旧文体设施、旧厂房等资源，先形成改造的启动区，这就是更新改造的“新芽”。番禺区的工作具有前瞻性，早已由区土地开发中心在市桥西城、桥南建设了几个安置区，但目前剩余的安置房并不多。</w:t>
      </w:r>
    </w:p>
    <w:p w14:paraId="4324B12D">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在市桥街辖区内，应该尽量挖潜建设旧城改造的启动区。例如，西城泰安园周边近2万平方米的储备地，现为停车场，中间插花少量公房与私宅，可考虑整合起来作启动区，推动三堂与晒布社区的更新。又如，美丽华酒店地块的收储成本较高，现行控规的商业不受市场欢迎，建议增加规划住宅用途，通过公开出让平衡成本，并配建部分旧城改造的安置房。还有，市桥青少宫与文化宫已有超过40年的历史，可考虑与周边连片作改造的启动区。启动区的建设成本由积极性的市桥旧房屋业主支付一部分，政府补贴奖励一部分。政府可收取旧屋作为临时公房或小停车场、口袋公园，待每个更新单元愿意改造的业主达到一定比例后，再启动连片的国有土地上房屋征收。</w:t>
      </w:r>
    </w:p>
    <w:p w14:paraId="491726DE">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市桥街的现行控规是“减量”规划，规划了清河路与光明路改线拓宽，很要必要重新检讨规划定位。市桥旧城现状容积率已很高，有必要扩大统筹范围，即在市桥街辖区以外寻找其它的安置区、国资旧厂区或储备地，规划筹资建设安置房，实现市桥旧城改造的“异地启动”。2013年东郊村改造并不是急于拆屋，而是先引导村民到金融街、南景园和康嘉园选安置房，进而形成大规模签约的态势。本次市桥旧城改造，可探索在东环与沙头的邻近位置，统筹公有旧厂房或工业闲置地，争取纳入市桥旧城一起改造，融资地块与启动安置区就会有较高的可操作性。</w:t>
      </w:r>
    </w:p>
    <w:p w14:paraId="337B5D0F">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b w:val="0"/>
          <w:bCs/>
          <w:lang w:val="en-US" w:eastAsia="zh-CN"/>
        </w:rPr>
      </w:pPr>
      <w:r>
        <w:rPr>
          <w:rFonts w:hint="eastAsia" w:ascii="楷体" w:hAnsi="楷体" w:eastAsia="楷体"/>
          <w:b w:val="0"/>
          <w:bCs/>
          <w:lang w:val="en-US" w:eastAsia="zh-CN"/>
        </w:rPr>
        <w:t>（三）多种政策工具联合使用</w:t>
      </w:r>
    </w:p>
    <w:p w14:paraId="5E892D60">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如前所述，旧城改造有自主更新、协商收购（以旧换新）、公益征收3套政策，其中最核心的问题就是改造成本的承担与钉子户的处理。对此，在改造方案的编制过程中，就需要考虑好政策的联合使用。</w:t>
      </w:r>
    </w:p>
    <w:p w14:paraId="7BC213B8">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一是既鼓励房屋业主出资解决改造成本，也考虑适当的房地产融资地块，以解决增加绿化、道路、停车等设施的投入，并对早签约的业主适当奖励。尽管目前房地产市场压力较大，但区位较好、配套较佳的融资地块是仍有一定吸引力。</w:t>
      </w:r>
    </w:p>
    <w:p w14:paraId="5E042DF1">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二是在鼓励有积极性的房屋业主先签约的同时，也应当启动国有土地上房屋的连片征收，协商收购与公益征收“两条腿走路”。自愿参加改造的业主达到一定比例后，对迟迟不同意的房屋产权人，可依法实施征收。例如，东郊村及周边连片改造项目，实行“自主更新+协商收购+公益征地”三合一模式，对少数的钉子户，由区政府实施国有土地上房屋征收。</w:t>
      </w:r>
    </w:p>
    <w:p w14:paraId="785946F7">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三是以往市桥街多年的征地拆迁有一套较成熟的模式与补偿安置办法，建议在此基础上，适当增加业主的出资比例，形成旧城更新的稳定规则，减少讨价还价的交易成本。</w:t>
      </w:r>
    </w:p>
    <w:p w14:paraId="5CA47BEE">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default" w:ascii="楷体" w:hAnsi="楷体" w:eastAsia="楷体"/>
          <w:b w:val="0"/>
          <w:bCs/>
          <w:lang w:val="en-US" w:eastAsia="zh-CN"/>
        </w:rPr>
      </w:pPr>
      <w:r>
        <w:rPr>
          <w:rFonts w:hint="eastAsia" w:ascii="楷体" w:hAnsi="楷体" w:eastAsia="楷体"/>
          <w:b w:val="0"/>
          <w:bCs/>
          <w:lang w:val="en-US" w:eastAsia="zh-CN"/>
        </w:rPr>
        <w:t>（四）引入前期服务及新产业</w:t>
      </w:r>
    </w:p>
    <w:p w14:paraId="08148418">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建议政府通过公开程序，引入有实力的企业参与前期服务。引入前期企业的最大作用是新产业的导入。市桥旧城原来主要是一些小商业，改造后如果仅靠文化旅游业，预计较难支撑城市的运维。我们建议，对市桥旧城东片，依托中医院与何贤医院的基础，积极发展健康产业；对于旧城的中片，考虑到有价值的历史旧房有100多间，而且有地铁3号线下穿，主要是参考佛山禅城祖庙东华里（岭南新天地项目）的办法，抽疏整治发展旅游业；对于旧城的西片，可以在西坊大院基础上，发展文化产业与一些新的商业业态，</w:t>
      </w:r>
    </w:p>
    <w:p w14:paraId="3491D5F3">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b w:val="0"/>
          <w:bCs/>
          <w:lang w:val="en-US" w:eastAsia="zh-CN"/>
        </w:rPr>
      </w:pPr>
      <w:r>
        <w:rPr>
          <w:rFonts w:hint="eastAsia" w:ascii="楷体" w:hAnsi="楷体" w:eastAsia="楷体"/>
          <w:b w:val="0"/>
          <w:bCs/>
          <w:lang w:val="en-US" w:eastAsia="zh-CN"/>
        </w:rPr>
        <w:t>（五）金融支持居民积极参与</w:t>
      </w:r>
    </w:p>
    <w:p w14:paraId="3252826B">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旧城的房屋业主较多是中低收入群体，不一定能够一下子拿出全部的建设成本，这需要金融机构的支持，提高业主的参与积极性。</w:t>
      </w:r>
    </w:p>
    <w:p w14:paraId="7A8B6CA5">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b w:val="0"/>
          <w:bCs/>
          <w:lang w:val="en-US" w:eastAsia="zh-CN"/>
        </w:rPr>
      </w:pPr>
      <w:r>
        <w:rPr>
          <w:rFonts w:hint="eastAsia" w:ascii="楷体" w:hAnsi="楷体" w:eastAsia="楷体"/>
          <w:b w:val="0"/>
          <w:bCs/>
          <w:lang w:val="en-US" w:eastAsia="zh-CN"/>
        </w:rPr>
        <w:t>（六）探索小地块的报建新规</w:t>
      </w:r>
    </w:p>
    <w:p w14:paraId="1864AA36">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旧城改造启动区的面积不一定会很大，有的可能只有几百平方米。例如，桥联新城区可能短期内只能实施几幢房屋由业主出资拆除重建，启动范围不大。建议有关部门根据旧城的实际情况，研究实施报建的新规，允许片区规划建筑面积先集中在启动区使用，</w:t>
      </w:r>
      <w:bookmarkStart w:id="0" w:name="_GoBack"/>
      <w:bookmarkEnd w:id="0"/>
      <w:r>
        <w:rPr>
          <w:rFonts w:hint="eastAsia" w:ascii="仿宋_GB2312" w:hAnsi="仿宋_GB2312" w:eastAsia="仿宋_GB2312" w:cs="仿宋_GB2312"/>
          <w:b w:val="0"/>
          <w:bCs w:val="0"/>
          <w:sz w:val="32"/>
          <w:szCs w:val="32"/>
          <w:lang w:val="en-US" w:eastAsia="zh-CN"/>
        </w:rPr>
        <w:t>并减少退缩技术要求，保障面积较少的地块也可以建出20多层的住宅，引导周边有意愿的业主先行签约，再逐步推动连片拆建。</w:t>
      </w:r>
    </w:p>
    <w:p w14:paraId="7961B12A">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b w:val="0"/>
          <w:bCs/>
          <w:lang w:val="en-US" w:eastAsia="zh-CN"/>
        </w:rPr>
      </w:pPr>
      <w:r>
        <w:rPr>
          <w:rFonts w:hint="eastAsia" w:ascii="楷体" w:hAnsi="楷体" w:eastAsia="楷体"/>
          <w:b w:val="0"/>
          <w:bCs/>
          <w:lang w:val="en-US" w:eastAsia="zh-CN"/>
        </w:rPr>
        <w:t>（七）想方设计降低建设成本</w:t>
      </w:r>
    </w:p>
    <w:p w14:paraId="184A05B5">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我区由政府实施的安置房有些造价较高、建设时间较长，而且群众的质量投诉。旧城改造如果大部分的成本由旧屋业主出资，群众会更加关注建设成本与质量问题。建议探索一套业主及专家的共同监督机制，通过比较透明的明细项目比选，避免在招投标及实施过程中出现层层转包等问题，保障群众的切身利益。</w:t>
      </w:r>
    </w:p>
    <w:p w14:paraId="723ABB87">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rPr>
      </w:pPr>
      <w:r>
        <w:rPr>
          <w:rFonts w:hint="eastAsia" w:ascii="仿宋_GB2312" w:hAnsi="仿宋_GB2312" w:eastAsia="仿宋_GB2312" w:cs="仿宋_GB2312"/>
        </w:rPr>
        <w:t>综上，市桥旧城有如年迈的“老树”，在城市多中心发展的趋势下，旧城的衰退是客观现实。但是，如果我们积极调动内生的积极力量，细心培育，积极统筹，应当可以保育“新芽”的快速成长。建议政府强化统筹，多办法发动广大业主的积极参与，争取2-3年内启动区建设初见成效，10年左右再造一个新市桥。</w:t>
      </w:r>
    </w:p>
    <w:p w14:paraId="4071081D">
      <w:pPr>
        <w:ind w:firstLine="640" w:firstLineChars="200"/>
      </w:pPr>
      <w:r>
        <w:rPr>
          <w:rFonts w:hint="eastAsia"/>
        </w:rPr>
        <w:t xml:space="preserve"> </w:t>
      </w:r>
      <w:r>
        <w:t xml:space="preserve">     </w:t>
      </w:r>
    </w:p>
    <w:p w14:paraId="4B6D2B10">
      <w:pPr>
        <w:pStyle w:val="2"/>
      </w:pPr>
    </w:p>
    <w:p w14:paraId="017FC51A">
      <w:pPr>
        <w:pStyle w:val="2"/>
      </w:pPr>
    </w:p>
    <w:p w14:paraId="228F58A6">
      <w:pPr>
        <w:pStyle w:val="2"/>
      </w:pPr>
    </w:p>
    <w:p w14:paraId="0B64D893">
      <w:pPr>
        <w:ind w:firstLine="640" w:firstLineChars="200"/>
      </w:pPr>
    </w:p>
    <w:p w14:paraId="1E0508FA">
      <w:pPr>
        <w:ind w:firstLine="640" w:firstLineChars="200"/>
      </w:pPr>
    </w:p>
    <w:p w14:paraId="59190E52">
      <w:pPr>
        <w:ind w:firstLine="640" w:firstLineChars="200"/>
      </w:pPr>
    </w:p>
    <w:p w14:paraId="532E7F86">
      <w:pPr>
        <w:ind w:firstLine="640" w:firstLineChars="200"/>
      </w:pPr>
    </w:p>
    <w:p w14:paraId="1F4CEDF8">
      <w:pPr>
        <w:ind w:firstLine="640" w:firstLineChars="200"/>
      </w:pPr>
      <w:r>
        <w:t xml:space="preserve">           </w:t>
      </w:r>
    </w:p>
    <w:p w14:paraId="57213832">
      <w:pPr>
        <w:jc w:val="center"/>
        <w:rPr>
          <w:rFonts w:hint="eastAsia"/>
          <w:b/>
          <w:color w:val="339966"/>
          <w:sz w:val="36"/>
          <w:szCs w:val="36"/>
        </w:rPr>
      </w:pPr>
      <w:r>
        <w:rPr>
          <w:rFonts w:hint="eastAsia"/>
          <w:b/>
          <w:color w:val="339966"/>
          <w:sz w:val="36"/>
          <w:szCs w:val="36"/>
        </w:rPr>
        <w:t>提 建 议 联 系 代 表 通 讯 地 址</w:t>
      </w:r>
    </w:p>
    <w:tbl>
      <w:tblPr>
        <w:tblStyle w:val="5"/>
        <w:tblW w:w="0" w:type="auto"/>
        <w:tblInd w:w="-252" w:type="dxa"/>
        <w:tblBorders>
          <w:top w:val="single" w:color="339966" w:sz="4" w:space="0"/>
          <w:left w:val="single" w:color="339966" w:sz="4" w:space="0"/>
          <w:bottom w:val="single" w:color="339966" w:sz="4" w:space="0"/>
          <w:right w:val="single" w:color="339966" w:sz="4" w:space="0"/>
          <w:insideH w:val="single" w:color="339966" w:sz="4" w:space="0"/>
          <w:insideV w:val="single" w:color="339966" w:sz="4" w:space="0"/>
        </w:tblBorders>
        <w:tblLayout w:type="fixed"/>
        <w:tblCellMar>
          <w:top w:w="0" w:type="dxa"/>
          <w:left w:w="108" w:type="dxa"/>
          <w:bottom w:w="0" w:type="dxa"/>
          <w:right w:w="108" w:type="dxa"/>
        </w:tblCellMar>
      </w:tblPr>
      <w:tblGrid>
        <w:gridCol w:w="651"/>
        <w:gridCol w:w="1618"/>
        <w:gridCol w:w="5294"/>
        <w:gridCol w:w="1436"/>
      </w:tblGrid>
      <w:tr w14:paraId="29470ABD">
        <w:tblPrEx>
          <w:tblBorders>
            <w:top w:val="single" w:color="339966" w:sz="4" w:space="0"/>
            <w:left w:val="single" w:color="339966" w:sz="4" w:space="0"/>
            <w:bottom w:val="single" w:color="339966" w:sz="4" w:space="0"/>
            <w:right w:val="single" w:color="339966" w:sz="4" w:space="0"/>
            <w:insideH w:val="single" w:color="339966" w:sz="4" w:space="0"/>
            <w:insideV w:val="single" w:color="339966" w:sz="4" w:space="0"/>
          </w:tblBorders>
          <w:tblCellMar>
            <w:top w:w="0" w:type="dxa"/>
            <w:left w:w="108" w:type="dxa"/>
            <w:bottom w:w="0" w:type="dxa"/>
            <w:right w:w="108" w:type="dxa"/>
          </w:tblCellMar>
        </w:tblPrEx>
        <w:trPr>
          <w:trHeight w:val="914" w:hRule="atLeast"/>
        </w:trPr>
        <w:tc>
          <w:tcPr>
            <w:tcW w:w="651" w:type="dxa"/>
            <w:noWrap w:val="0"/>
            <w:vAlign w:val="center"/>
          </w:tcPr>
          <w:p w14:paraId="70902AF7">
            <w:pPr>
              <w:spacing w:line="240" w:lineRule="auto"/>
              <w:jc w:val="center"/>
              <w:rPr>
                <w:rFonts w:hint="eastAsia"/>
                <w:color w:val="339966"/>
                <w:sz w:val="24"/>
                <w:szCs w:val="24"/>
              </w:rPr>
            </w:pPr>
            <w:r>
              <w:rPr>
                <w:rFonts w:hint="eastAsia"/>
                <w:color w:val="339966"/>
                <w:sz w:val="24"/>
                <w:szCs w:val="24"/>
              </w:rPr>
              <w:t>序号</w:t>
            </w:r>
          </w:p>
        </w:tc>
        <w:tc>
          <w:tcPr>
            <w:tcW w:w="1618" w:type="dxa"/>
            <w:noWrap w:val="0"/>
            <w:vAlign w:val="center"/>
          </w:tcPr>
          <w:p w14:paraId="5B4FAAEF">
            <w:pPr>
              <w:spacing w:line="240" w:lineRule="auto"/>
              <w:jc w:val="center"/>
              <w:rPr>
                <w:rFonts w:hint="eastAsia"/>
                <w:color w:val="339966"/>
                <w:sz w:val="24"/>
                <w:szCs w:val="24"/>
              </w:rPr>
            </w:pPr>
            <w:r>
              <w:rPr>
                <w:rFonts w:hint="eastAsia"/>
                <w:color w:val="339966"/>
                <w:sz w:val="24"/>
                <w:szCs w:val="24"/>
              </w:rPr>
              <w:t>代表姓名</w:t>
            </w:r>
          </w:p>
        </w:tc>
        <w:tc>
          <w:tcPr>
            <w:tcW w:w="5294" w:type="dxa"/>
            <w:noWrap w:val="0"/>
            <w:vAlign w:val="center"/>
          </w:tcPr>
          <w:p w14:paraId="6DBFF31A">
            <w:pPr>
              <w:jc w:val="center"/>
              <w:rPr>
                <w:color w:val="339966"/>
                <w:sz w:val="24"/>
                <w:szCs w:val="24"/>
              </w:rPr>
            </w:pPr>
            <w:r>
              <w:rPr>
                <w:rFonts w:hint="eastAsia"/>
                <w:color w:val="339966"/>
                <w:sz w:val="24"/>
                <w:szCs w:val="24"/>
              </w:rPr>
              <w:t>详细通讯地址</w:t>
            </w:r>
          </w:p>
        </w:tc>
        <w:tc>
          <w:tcPr>
            <w:tcW w:w="1436" w:type="dxa"/>
            <w:noWrap w:val="0"/>
            <w:vAlign w:val="center"/>
          </w:tcPr>
          <w:p w14:paraId="65BFB178">
            <w:pPr>
              <w:jc w:val="center"/>
              <w:rPr>
                <w:color w:val="339966"/>
                <w:sz w:val="24"/>
                <w:szCs w:val="24"/>
              </w:rPr>
            </w:pPr>
            <w:r>
              <w:rPr>
                <w:rFonts w:hint="eastAsia"/>
                <w:color w:val="339966"/>
                <w:sz w:val="24"/>
                <w:szCs w:val="24"/>
              </w:rPr>
              <w:t>手机</w:t>
            </w:r>
          </w:p>
        </w:tc>
      </w:tr>
      <w:tr w14:paraId="0BFBB276">
        <w:tblPrEx>
          <w:tblBorders>
            <w:top w:val="single" w:color="339966" w:sz="4" w:space="0"/>
            <w:left w:val="single" w:color="339966" w:sz="4" w:space="0"/>
            <w:bottom w:val="single" w:color="339966" w:sz="4" w:space="0"/>
            <w:right w:val="single" w:color="339966" w:sz="4" w:space="0"/>
            <w:insideH w:val="single" w:color="339966" w:sz="4" w:space="0"/>
            <w:insideV w:val="single" w:color="339966" w:sz="4" w:space="0"/>
          </w:tblBorders>
          <w:tblCellMar>
            <w:top w:w="0" w:type="dxa"/>
            <w:left w:w="108" w:type="dxa"/>
            <w:bottom w:w="0" w:type="dxa"/>
            <w:right w:w="108" w:type="dxa"/>
          </w:tblCellMar>
        </w:tblPrEx>
        <w:trPr>
          <w:trHeight w:val="1134" w:hRule="atLeast"/>
        </w:trPr>
        <w:tc>
          <w:tcPr>
            <w:tcW w:w="651" w:type="dxa"/>
            <w:noWrap w:val="0"/>
            <w:vAlign w:val="center"/>
          </w:tcPr>
          <w:p w14:paraId="4A1EB12B">
            <w:pPr>
              <w:jc w:val="center"/>
              <w:rPr>
                <w:rFonts w:hint="eastAsia"/>
                <w:color w:val="339966"/>
                <w:sz w:val="24"/>
                <w:szCs w:val="24"/>
              </w:rPr>
            </w:pPr>
            <w:r>
              <w:rPr>
                <w:rFonts w:hint="eastAsia"/>
                <w:color w:val="339966"/>
                <w:sz w:val="24"/>
                <w:szCs w:val="24"/>
              </w:rPr>
              <w:t>1</w:t>
            </w:r>
          </w:p>
        </w:tc>
        <w:tc>
          <w:tcPr>
            <w:tcW w:w="1618" w:type="dxa"/>
            <w:noWrap w:val="0"/>
            <w:vAlign w:val="center"/>
          </w:tcPr>
          <w:p w14:paraId="61362580">
            <w:pPr>
              <w:jc w:val="center"/>
              <w:rPr>
                <w:rFonts w:hint="eastAsia"/>
                <w:color w:val="339966"/>
                <w:sz w:val="24"/>
                <w:szCs w:val="24"/>
              </w:rPr>
            </w:pPr>
            <w:r>
              <w:rPr>
                <w:rFonts w:hint="eastAsia"/>
                <w:color w:val="339966"/>
                <w:sz w:val="24"/>
                <w:szCs w:val="24"/>
              </w:rPr>
              <w:t xml:space="preserve"> </w:t>
            </w:r>
          </w:p>
        </w:tc>
        <w:tc>
          <w:tcPr>
            <w:tcW w:w="5294" w:type="dxa"/>
            <w:noWrap w:val="0"/>
            <w:vAlign w:val="center"/>
          </w:tcPr>
          <w:p w14:paraId="1431AC84">
            <w:pPr>
              <w:jc w:val="center"/>
              <w:rPr>
                <w:rFonts w:hint="eastAsia"/>
                <w:color w:val="339966"/>
                <w:sz w:val="24"/>
                <w:szCs w:val="24"/>
              </w:rPr>
            </w:pPr>
          </w:p>
        </w:tc>
        <w:tc>
          <w:tcPr>
            <w:tcW w:w="1436" w:type="dxa"/>
            <w:noWrap w:val="0"/>
            <w:vAlign w:val="center"/>
          </w:tcPr>
          <w:p w14:paraId="1B42F504">
            <w:pPr>
              <w:jc w:val="center"/>
              <w:rPr>
                <w:rFonts w:hint="eastAsia"/>
                <w:color w:val="339966"/>
                <w:sz w:val="24"/>
                <w:szCs w:val="24"/>
              </w:rPr>
            </w:pPr>
          </w:p>
        </w:tc>
      </w:tr>
      <w:tr w14:paraId="4952BDA0">
        <w:tblPrEx>
          <w:tblBorders>
            <w:top w:val="single" w:color="339966" w:sz="4" w:space="0"/>
            <w:left w:val="single" w:color="339966" w:sz="4" w:space="0"/>
            <w:bottom w:val="single" w:color="339966" w:sz="4" w:space="0"/>
            <w:right w:val="single" w:color="339966" w:sz="4" w:space="0"/>
            <w:insideH w:val="single" w:color="339966" w:sz="4" w:space="0"/>
            <w:insideV w:val="single" w:color="339966" w:sz="4" w:space="0"/>
          </w:tblBorders>
          <w:tblCellMar>
            <w:top w:w="0" w:type="dxa"/>
            <w:left w:w="108" w:type="dxa"/>
            <w:bottom w:w="0" w:type="dxa"/>
            <w:right w:w="108" w:type="dxa"/>
          </w:tblCellMar>
        </w:tblPrEx>
        <w:trPr>
          <w:trHeight w:val="1134" w:hRule="atLeast"/>
        </w:trPr>
        <w:tc>
          <w:tcPr>
            <w:tcW w:w="651" w:type="dxa"/>
            <w:noWrap w:val="0"/>
            <w:vAlign w:val="center"/>
          </w:tcPr>
          <w:p w14:paraId="4216BD3D">
            <w:pPr>
              <w:jc w:val="center"/>
              <w:rPr>
                <w:rFonts w:hint="eastAsia"/>
                <w:color w:val="339966"/>
                <w:sz w:val="24"/>
                <w:szCs w:val="24"/>
              </w:rPr>
            </w:pPr>
            <w:r>
              <w:rPr>
                <w:rFonts w:hint="eastAsia"/>
                <w:color w:val="339966"/>
                <w:sz w:val="24"/>
                <w:szCs w:val="24"/>
              </w:rPr>
              <w:t>2</w:t>
            </w:r>
          </w:p>
        </w:tc>
        <w:tc>
          <w:tcPr>
            <w:tcW w:w="1618" w:type="dxa"/>
            <w:noWrap w:val="0"/>
            <w:vAlign w:val="center"/>
          </w:tcPr>
          <w:p w14:paraId="1751D905">
            <w:pPr>
              <w:jc w:val="center"/>
              <w:rPr>
                <w:rFonts w:hint="eastAsia"/>
                <w:color w:val="339966"/>
                <w:sz w:val="24"/>
                <w:szCs w:val="24"/>
              </w:rPr>
            </w:pPr>
          </w:p>
        </w:tc>
        <w:tc>
          <w:tcPr>
            <w:tcW w:w="5294" w:type="dxa"/>
            <w:noWrap w:val="0"/>
            <w:vAlign w:val="center"/>
          </w:tcPr>
          <w:p w14:paraId="32BD708C">
            <w:pPr>
              <w:jc w:val="center"/>
              <w:rPr>
                <w:rFonts w:hint="eastAsia"/>
                <w:color w:val="339966"/>
                <w:sz w:val="24"/>
                <w:szCs w:val="24"/>
              </w:rPr>
            </w:pPr>
          </w:p>
        </w:tc>
        <w:tc>
          <w:tcPr>
            <w:tcW w:w="1436" w:type="dxa"/>
            <w:noWrap w:val="0"/>
            <w:vAlign w:val="center"/>
          </w:tcPr>
          <w:p w14:paraId="5D5D4898">
            <w:pPr>
              <w:jc w:val="center"/>
              <w:rPr>
                <w:rFonts w:hint="eastAsia"/>
                <w:color w:val="339966"/>
                <w:sz w:val="24"/>
                <w:szCs w:val="24"/>
              </w:rPr>
            </w:pPr>
          </w:p>
        </w:tc>
      </w:tr>
      <w:tr w14:paraId="4EB0E737">
        <w:tblPrEx>
          <w:tblBorders>
            <w:top w:val="single" w:color="339966" w:sz="4" w:space="0"/>
            <w:left w:val="single" w:color="339966" w:sz="4" w:space="0"/>
            <w:bottom w:val="single" w:color="339966" w:sz="4" w:space="0"/>
            <w:right w:val="single" w:color="339966" w:sz="4" w:space="0"/>
            <w:insideH w:val="single" w:color="339966" w:sz="4" w:space="0"/>
            <w:insideV w:val="single" w:color="339966" w:sz="4" w:space="0"/>
          </w:tblBorders>
          <w:tblCellMar>
            <w:top w:w="0" w:type="dxa"/>
            <w:left w:w="108" w:type="dxa"/>
            <w:bottom w:w="0" w:type="dxa"/>
            <w:right w:w="108" w:type="dxa"/>
          </w:tblCellMar>
        </w:tblPrEx>
        <w:trPr>
          <w:trHeight w:val="1134" w:hRule="atLeast"/>
        </w:trPr>
        <w:tc>
          <w:tcPr>
            <w:tcW w:w="651" w:type="dxa"/>
            <w:noWrap w:val="0"/>
            <w:vAlign w:val="center"/>
          </w:tcPr>
          <w:p w14:paraId="0A015CC0">
            <w:pPr>
              <w:jc w:val="center"/>
              <w:rPr>
                <w:rFonts w:hint="eastAsia"/>
                <w:color w:val="339966"/>
                <w:sz w:val="24"/>
                <w:szCs w:val="24"/>
              </w:rPr>
            </w:pPr>
            <w:r>
              <w:rPr>
                <w:rFonts w:hint="eastAsia"/>
                <w:color w:val="339966"/>
                <w:sz w:val="24"/>
                <w:szCs w:val="24"/>
              </w:rPr>
              <w:t>3</w:t>
            </w:r>
          </w:p>
        </w:tc>
        <w:tc>
          <w:tcPr>
            <w:tcW w:w="1618" w:type="dxa"/>
            <w:noWrap w:val="0"/>
            <w:vAlign w:val="center"/>
          </w:tcPr>
          <w:p w14:paraId="60424B7E">
            <w:pPr>
              <w:jc w:val="center"/>
              <w:rPr>
                <w:rFonts w:hint="eastAsia"/>
                <w:color w:val="339966"/>
                <w:sz w:val="24"/>
                <w:szCs w:val="24"/>
              </w:rPr>
            </w:pPr>
          </w:p>
        </w:tc>
        <w:tc>
          <w:tcPr>
            <w:tcW w:w="5294" w:type="dxa"/>
            <w:noWrap w:val="0"/>
            <w:vAlign w:val="center"/>
          </w:tcPr>
          <w:p w14:paraId="58473DB1">
            <w:pPr>
              <w:jc w:val="center"/>
              <w:rPr>
                <w:rFonts w:hint="eastAsia"/>
                <w:color w:val="339966"/>
                <w:sz w:val="24"/>
                <w:szCs w:val="24"/>
              </w:rPr>
            </w:pPr>
          </w:p>
        </w:tc>
        <w:tc>
          <w:tcPr>
            <w:tcW w:w="1436" w:type="dxa"/>
            <w:noWrap w:val="0"/>
            <w:vAlign w:val="center"/>
          </w:tcPr>
          <w:p w14:paraId="27AA16C8">
            <w:pPr>
              <w:jc w:val="center"/>
              <w:rPr>
                <w:rFonts w:hint="eastAsia"/>
                <w:color w:val="339966"/>
                <w:sz w:val="24"/>
                <w:szCs w:val="24"/>
              </w:rPr>
            </w:pPr>
          </w:p>
        </w:tc>
      </w:tr>
      <w:tr w14:paraId="5045F62A">
        <w:tblPrEx>
          <w:tblBorders>
            <w:top w:val="single" w:color="339966" w:sz="4" w:space="0"/>
            <w:left w:val="single" w:color="339966" w:sz="4" w:space="0"/>
            <w:bottom w:val="single" w:color="339966" w:sz="4" w:space="0"/>
            <w:right w:val="single" w:color="339966" w:sz="4" w:space="0"/>
            <w:insideH w:val="single" w:color="339966" w:sz="4" w:space="0"/>
            <w:insideV w:val="single" w:color="339966" w:sz="4" w:space="0"/>
          </w:tblBorders>
          <w:tblCellMar>
            <w:top w:w="0" w:type="dxa"/>
            <w:left w:w="108" w:type="dxa"/>
            <w:bottom w:w="0" w:type="dxa"/>
            <w:right w:w="108" w:type="dxa"/>
          </w:tblCellMar>
        </w:tblPrEx>
        <w:trPr>
          <w:trHeight w:val="1134" w:hRule="atLeast"/>
        </w:trPr>
        <w:tc>
          <w:tcPr>
            <w:tcW w:w="651" w:type="dxa"/>
            <w:noWrap w:val="0"/>
            <w:vAlign w:val="center"/>
          </w:tcPr>
          <w:p w14:paraId="5342BA08">
            <w:pPr>
              <w:jc w:val="center"/>
              <w:rPr>
                <w:rFonts w:hint="eastAsia"/>
                <w:color w:val="339966"/>
                <w:sz w:val="24"/>
                <w:szCs w:val="24"/>
              </w:rPr>
            </w:pPr>
            <w:r>
              <w:rPr>
                <w:rFonts w:hint="eastAsia"/>
                <w:color w:val="339966"/>
                <w:sz w:val="24"/>
                <w:szCs w:val="24"/>
              </w:rPr>
              <w:t>4</w:t>
            </w:r>
          </w:p>
        </w:tc>
        <w:tc>
          <w:tcPr>
            <w:tcW w:w="1618" w:type="dxa"/>
            <w:noWrap w:val="0"/>
            <w:vAlign w:val="center"/>
          </w:tcPr>
          <w:p w14:paraId="31045CDA">
            <w:pPr>
              <w:jc w:val="center"/>
              <w:rPr>
                <w:rFonts w:hint="eastAsia"/>
                <w:color w:val="339966"/>
                <w:sz w:val="24"/>
                <w:szCs w:val="24"/>
              </w:rPr>
            </w:pPr>
          </w:p>
        </w:tc>
        <w:tc>
          <w:tcPr>
            <w:tcW w:w="5294" w:type="dxa"/>
            <w:noWrap w:val="0"/>
            <w:vAlign w:val="center"/>
          </w:tcPr>
          <w:p w14:paraId="775B5799">
            <w:pPr>
              <w:jc w:val="center"/>
              <w:rPr>
                <w:rFonts w:hint="eastAsia"/>
                <w:color w:val="339966"/>
                <w:sz w:val="24"/>
                <w:szCs w:val="24"/>
              </w:rPr>
            </w:pPr>
          </w:p>
        </w:tc>
        <w:tc>
          <w:tcPr>
            <w:tcW w:w="1436" w:type="dxa"/>
            <w:noWrap w:val="0"/>
            <w:vAlign w:val="center"/>
          </w:tcPr>
          <w:p w14:paraId="3265F158">
            <w:pPr>
              <w:jc w:val="center"/>
              <w:rPr>
                <w:rFonts w:hint="eastAsia"/>
                <w:color w:val="339966"/>
                <w:sz w:val="24"/>
                <w:szCs w:val="24"/>
              </w:rPr>
            </w:pPr>
          </w:p>
        </w:tc>
      </w:tr>
      <w:tr w14:paraId="66620A97">
        <w:tblPrEx>
          <w:tblBorders>
            <w:top w:val="single" w:color="339966" w:sz="4" w:space="0"/>
            <w:left w:val="single" w:color="339966" w:sz="4" w:space="0"/>
            <w:bottom w:val="single" w:color="339966" w:sz="4" w:space="0"/>
            <w:right w:val="single" w:color="339966" w:sz="4" w:space="0"/>
            <w:insideH w:val="single" w:color="339966" w:sz="4" w:space="0"/>
            <w:insideV w:val="single" w:color="339966" w:sz="4" w:space="0"/>
          </w:tblBorders>
          <w:tblCellMar>
            <w:top w:w="0" w:type="dxa"/>
            <w:left w:w="108" w:type="dxa"/>
            <w:bottom w:w="0" w:type="dxa"/>
            <w:right w:w="108" w:type="dxa"/>
          </w:tblCellMar>
        </w:tblPrEx>
        <w:trPr>
          <w:trHeight w:val="1134" w:hRule="atLeast"/>
        </w:trPr>
        <w:tc>
          <w:tcPr>
            <w:tcW w:w="651" w:type="dxa"/>
            <w:noWrap w:val="0"/>
            <w:vAlign w:val="center"/>
          </w:tcPr>
          <w:p w14:paraId="0DC1EBF6">
            <w:pPr>
              <w:jc w:val="center"/>
              <w:rPr>
                <w:rFonts w:hint="eastAsia"/>
                <w:color w:val="339966"/>
                <w:sz w:val="24"/>
                <w:szCs w:val="24"/>
              </w:rPr>
            </w:pPr>
            <w:r>
              <w:rPr>
                <w:rFonts w:hint="eastAsia"/>
                <w:color w:val="339966"/>
                <w:sz w:val="24"/>
                <w:szCs w:val="24"/>
              </w:rPr>
              <w:t>5</w:t>
            </w:r>
          </w:p>
        </w:tc>
        <w:tc>
          <w:tcPr>
            <w:tcW w:w="1618" w:type="dxa"/>
            <w:noWrap w:val="0"/>
            <w:vAlign w:val="center"/>
          </w:tcPr>
          <w:p w14:paraId="669E8A15">
            <w:pPr>
              <w:jc w:val="center"/>
              <w:rPr>
                <w:rFonts w:hint="eastAsia"/>
                <w:color w:val="339966"/>
                <w:sz w:val="24"/>
                <w:szCs w:val="24"/>
              </w:rPr>
            </w:pPr>
          </w:p>
        </w:tc>
        <w:tc>
          <w:tcPr>
            <w:tcW w:w="5294" w:type="dxa"/>
            <w:noWrap w:val="0"/>
            <w:vAlign w:val="center"/>
          </w:tcPr>
          <w:p w14:paraId="40A554D6">
            <w:pPr>
              <w:jc w:val="center"/>
              <w:rPr>
                <w:rFonts w:hint="eastAsia"/>
                <w:color w:val="339966"/>
                <w:sz w:val="24"/>
                <w:szCs w:val="24"/>
              </w:rPr>
            </w:pPr>
          </w:p>
        </w:tc>
        <w:tc>
          <w:tcPr>
            <w:tcW w:w="1436" w:type="dxa"/>
            <w:noWrap w:val="0"/>
            <w:vAlign w:val="center"/>
          </w:tcPr>
          <w:p w14:paraId="35E477FB">
            <w:pPr>
              <w:jc w:val="center"/>
              <w:rPr>
                <w:rFonts w:hint="eastAsia"/>
                <w:color w:val="339966"/>
                <w:sz w:val="24"/>
                <w:szCs w:val="24"/>
              </w:rPr>
            </w:pPr>
          </w:p>
        </w:tc>
      </w:tr>
      <w:tr w14:paraId="09A31513">
        <w:tblPrEx>
          <w:tblBorders>
            <w:top w:val="single" w:color="339966" w:sz="4" w:space="0"/>
            <w:left w:val="single" w:color="339966" w:sz="4" w:space="0"/>
            <w:bottom w:val="single" w:color="339966" w:sz="4" w:space="0"/>
            <w:right w:val="single" w:color="339966" w:sz="4" w:space="0"/>
            <w:insideH w:val="single" w:color="339966" w:sz="4" w:space="0"/>
            <w:insideV w:val="single" w:color="339966" w:sz="4" w:space="0"/>
          </w:tblBorders>
          <w:tblCellMar>
            <w:top w:w="0" w:type="dxa"/>
            <w:left w:w="108" w:type="dxa"/>
            <w:bottom w:w="0" w:type="dxa"/>
            <w:right w:w="108" w:type="dxa"/>
          </w:tblCellMar>
        </w:tblPrEx>
        <w:trPr>
          <w:trHeight w:val="1134" w:hRule="atLeast"/>
        </w:trPr>
        <w:tc>
          <w:tcPr>
            <w:tcW w:w="651" w:type="dxa"/>
            <w:noWrap w:val="0"/>
            <w:vAlign w:val="center"/>
          </w:tcPr>
          <w:p w14:paraId="547F26F4">
            <w:pPr>
              <w:jc w:val="center"/>
              <w:rPr>
                <w:rFonts w:hint="eastAsia"/>
                <w:color w:val="339966"/>
                <w:sz w:val="24"/>
                <w:szCs w:val="24"/>
              </w:rPr>
            </w:pPr>
            <w:r>
              <w:rPr>
                <w:rFonts w:hint="eastAsia"/>
                <w:color w:val="339966"/>
                <w:sz w:val="24"/>
                <w:szCs w:val="24"/>
              </w:rPr>
              <w:t>6</w:t>
            </w:r>
          </w:p>
        </w:tc>
        <w:tc>
          <w:tcPr>
            <w:tcW w:w="1618" w:type="dxa"/>
            <w:noWrap w:val="0"/>
            <w:vAlign w:val="center"/>
          </w:tcPr>
          <w:p w14:paraId="363408F3">
            <w:pPr>
              <w:jc w:val="center"/>
              <w:rPr>
                <w:rFonts w:hint="eastAsia"/>
                <w:color w:val="339966"/>
                <w:sz w:val="24"/>
                <w:szCs w:val="24"/>
              </w:rPr>
            </w:pPr>
          </w:p>
        </w:tc>
        <w:tc>
          <w:tcPr>
            <w:tcW w:w="5294" w:type="dxa"/>
            <w:noWrap w:val="0"/>
            <w:vAlign w:val="center"/>
          </w:tcPr>
          <w:p w14:paraId="65AAE1A1">
            <w:pPr>
              <w:jc w:val="center"/>
              <w:rPr>
                <w:rFonts w:hint="eastAsia"/>
                <w:color w:val="339966"/>
                <w:sz w:val="24"/>
                <w:szCs w:val="24"/>
              </w:rPr>
            </w:pPr>
          </w:p>
        </w:tc>
        <w:tc>
          <w:tcPr>
            <w:tcW w:w="1436" w:type="dxa"/>
            <w:noWrap w:val="0"/>
            <w:vAlign w:val="center"/>
          </w:tcPr>
          <w:p w14:paraId="54FBA0CD">
            <w:pPr>
              <w:jc w:val="center"/>
              <w:rPr>
                <w:rFonts w:hint="eastAsia"/>
                <w:color w:val="339966"/>
                <w:sz w:val="24"/>
                <w:szCs w:val="24"/>
              </w:rPr>
            </w:pPr>
          </w:p>
        </w:tc>
      </w:tr>
      <w:tr w14:paraId="470FE2DE">
        <w:tblPrEx>
          <w:tblBorders>
            <w:top w:val="single" w:color="339966" w:sz="4" w:space="0"/>
            <w:left w:val="single" w:color="339966" w:sz="4" w:space="0"/>
            <w:bottom w:val="single" w:color="339966" w:sz="4" w:space="0"/>
            <w:right w:val="single" w:color="339966" w:sz="4" w:space="0"/>
            <w:insideH w:val="single" w:color="339966" w:sz="4" w:space="0"/>
            <w:insideV w:val="single" w:color="339966" w:sz="4" w:space="0"/>
          </w:tblBorders>
          <w:tblCellMar>
            <w:top w:w="0" w:type="dxa"/>
            <w:left w:w="108" w:type="dxa"/>
            <w:bottom w:w="0" w:type="dxa"/>
            <w:right w:w="108" w:type="dxa"/>
          </w:tblCellMar>
        </w:tblPrEx>
        <w:trPr>
          <w:trHeight w:val="1134" w:hRule="atLeast"/>
        </w:trPr>
        <w:tc>
          <w:tcPr>
            <w:tcW w:w="651" w:type="dxa"/>
            <w:noWrap w:val="0"/>
            <w:vAlign w:val="center"/>
          </w:tcPr>
          <w:p w14:paraId="575E4CB4">
            <w:pPr>
              <w:jc w:val="center"/>
              <w:rPr>
                <w:rFonts w:hint="eastAsia"/>
                <w:color w:val="339966"/>
                <w:sz w:val="24"/>
                <w:szCs w:val="24"/>
              </w:rPr>
            </w:pPr>
            <w:r>
              <w:rPr>
                <w:rFonts w:hint="eastAsia"/>
                <w:color w:val="339966"/>
                <w:sz w:val="24"/>
                <w:szCs w:val="24"/>
              </w:rPr>
              <w:t>7</w:t>
            </w:r>
          </w:p>
        </w:tc>
        <w:tc>
          <w:tcPr>
            <w:tcW w:w="1618" w:type="dxa"/>
            <w:noWrap w:val="0"/>
            <w:vAlign w:val="center"/>
          </w:tcPr>
          <w:p w14:paraId="03370FFF">
            <w:pPr>
              <w:jc w:val="center"/>
              <w:rPr>
                <w:rFonts w:hint="eastAsia"/>
                <w:color w:val="339966"/>
                <w:sz w:val="24"/>
                <w:szCs w:val="24"/>
              </w:rPr>
            </w:pPr>
          </w:p>
        </w:tc>
        <w:tc>
          <w:tcPr>
            <w:tcW w:w="5294" w:type="dxa"/>
            <w:noWrap w:val="0"/>
            <w:vAlign w:val="center"/>
          </w:tcPr>
          <w:p w14:paraId="1C900714">
            <w:pPr>
              <w:jc w:val="center"/>
              <w:rPr>
                <w:rFonts w:hint="eastAsia"/>
                <w:color w:val="339966"/>
                <w:sz w:val="24"/>
                <w:szCs w:val="24"/>
              </w:rPr>
            </w:pPr>
          </w:p>
        </w:tc>
        <w:tc>
          <w:tcPr>
            <w:tcW w:w="1436" w:type="dxa"/>
            <w:noWrap w:val="0"/>
            <w:vAlign w:val="center"/>
          </w:tcPr>
          <w:p w14:paraId="51E77588">
            <w:pPr>
              <w:jc w:val="center"/>
              <w:rPr>
                <w:rFonts w:hint="eastAsia"/>
                <w:color w:val="339966"/>
                <w:sz w:val="24"/>
                <w:szCs w:val="24"/>
              </w:rPr>
            </w:pPr>
          </w:p>
        </w:tc>
      </w:tr>
      <w:tr w14:paraId="034CCF9F">
        <w:tblPrEx>
          <w:tblBorders>
            <w:top w:val="single" w:color="339966" w:sz="4" w:space="0"/>
            <w:left w:val="single" w:color="339966" w:sz="4" w:space="0"/>
            <w:bottom w:val="single" w:color="339966" w:sz="4" w:space="0"/>
            <w:right w:val="single" w:color="339966" w:sz="4" w:space="0"/>
            <w:insideH w:val="single" w:color="339966" w:sz="4" w:space="0"/>
            <w:insideV w:val="single" w:color="339966" w:sz="4" w:space="0"/>
          </w:tblBorders>
          <w:tblCellMar>
            <w:top w:w="0" w:type="dxa"/>
            <w:left w:w="108" w:type="dxa"/>
            <w:bottom w:w="0" w:type="dxa"/>
            <w:right w:w="108" w:type="dxa"/>
          </w:tblCellMar>
        </w:tblPrEx>
        <w:trPr>
          <w:trHeight w:val="1134" w:hRule="atLeast"/>
        </w:trPr>
        <w:tc>
          <w:tcPr>
            <w:tcW w:w="651" w:type="dxa"/>
            <w:noWrap w:val="0"/>
            <w:vAlign w:val="center"/>
          </w:tcPr>
          <w:p w14:paraId="6F419E35">
            <w:pPr>
              <w:jc w:val="center"/>
              <w:rPr>
                <w:rFonts w:hint="eastAsia"/>
                <w:color w:val="339966"/>
                <w:sz w:val="24"/>
                <w:szCs w:val="24"/>
              </w:rPr>
            </w:pPr>
            <w:r>
              <w:rPr>
                <w:rFonts w:hint="eastAsia"/>
                <w:color w:val="339966"/>
                <w:sz w:val="24"/>
                <w:szCs w:val="24"/>
              </w:rPr>
              <w:t>8</w:t>
            </w:r>
          </w:p>
        </w:tc>
        <w:tc>
          <w:tcPr>
            <w:tcW w:w="1618" w:type="dxa"/>
            <w:noWrap w:val="0"/>
            <w:vAlign w:val="center"/>
          </w:tcPr>
          <w:p w14:paraId="1D30C510">
            <w:pPr>
              <w:jc w:val="center"/>
              <w:rPr>
                <w:rFonts w:hint="eastAsia"/>
                <w:color w:val="339966"/>
                <w:sz w:val="24"/>
                <w:szCs w:val="24"/>
              </w:rPr>
            </w:pPr>
          </w:p>
        </w:tc>
        <w:tc>
          <w:tcPr>
            <w:tcW w:w="5294" w:type="dxa"/>
            <w:noWrap w:val="0"/>
            <w:vAlign w:val="center"/>
          </w:tcPr>
          <w:p w14:paraId="30EDECAC">
            <w:pPr>
              <w:jc w:val="center"/>
              <w:rPr>
                <w:rFonts w:hint="eastAsia"/>
                <w:color w:val="339966"/>
                <w:sz w:val="24"/>
                <w:szCs w:val="24"/>
              </w:rPr>
            </w:pPr>
          </w:p>
        </w:tc>
        <w:tc>
          <w:tcPr>
            <w:tcW w:w="1436" w:type="dxa"/>
            <w:noWrap w:val="0"/>
            <w:vAlign w:val="center"/>
          </w:tcPr>
          <w:p w14:paraId="052F3D67">
            <w:pPr>
              <w:jc w:val="center"/>
              <w:rPr>
                <w:rFonts w:hint="eastAsia"/>
                <w:color w:val="339966"/>
                <w:sz w:val="24"/>
                <w:szCs w:val="24"/>
              </w:rPr>
            </w:pPr>
          </w:p>
        </w:tc>
      </w:tr>
      <w:tr w14:paraId="52A6EE85">
        <w:tblPrEx>
          <w:tblBorders>
            <w:top w:val="single" w:color="339966" w:sz="4" w:space="0"/>
            <w:left w:val="single" w:color="339966" w:sz="4" w:space="0"/>
            <w:bottom w:val="single" w:color="339966" w:sz="4" w:space="0"/>
            <w:right w:val="single" w:color="339966" w:sz="4" w:space="0"/>
            <w:insideH w:val="single" w:color="339966" w:sz="4" w:space="0"/>
            <w:insideV w:val="single" w:color="339966" w:sz="4" w:space="0"/>
          </w:tblBorders>
          <w:tblCellMar>
            <w:top w:w="0" w:type="dxa"/>
            <w:left w:w="108" w:type="dxa"/>
            <w:bottom w:w="0" w:type="dxa"/>
            <w:right w:w="108" w:type="dxa"/>
          </w:tblCellMar>
        </w:tblPrEx>
        <w:trPr>
          <w:trHeight w:val="1134" w:hRule="atLeast"/>
        </w:trPr>
        <w:tc>
          <w:tcPr>
            <w:tcW w:w="651" w:type="dxa"/>
            <w:noWrap w:val="0"/>
            <w:vAlign w:val="center"/>
          </w:tcPr>
          <w:p w14:paraId="423045F8">
            <w:pPr>
              <w:jc w:val="center"/>
              <w:rPr>
                <w:rFonts w:hint="eastAsia"/>
                <w:color w:val="339966"/>
                <w:sz w:val="24"/>
                <w:szCs w:val="24"/>
              </w:rPr>
            </w:pPr>
            <w:r>
              <w:rPr>
                <w:rFonts w:hint="eastAsia"/>
                <w:color w:val="339966"/>
                <w:sz w:val="24"/>
                <w:szCs w:val="24"/>
              </w:rPr>
              <w:t>9</w:t>
            </w:r>
          </w:p>
        </w:tc>
        <w:tc>
          <w:tcPr>
            <w:tcW w:w="1618" w:type="dxa"/>
            <w:noWrap w:val="0"/>
            <w:vAlign w:val="center"/>
          </w:tcPr>
          <w:p w14:paraId="20C5E133">
            <w:pPr>
              <w:jc w:val="center"/>
              <w:rPr>
                <w:rFonts w:hint="eastAsia"/>
                <w:color w:val="339966"/>
                <w:sz w:val="24"/>
                <w:szCs w:val="24"/>
              </w:rPr>
            </w:pPr>
          </w:p>
        </w:tc>
        <w:tc>
          <w:tcPr>
            <w:tcW w:w="5294" w:type="dxa"/>
            <w:noWrap w:val="0"/>
            <w:vAlign w:val="center"/>
          </w:tcPr>
          <w:p w14:paraId="5FCA712C">
            <w:pPr>
              <w:jc w:val="center"/>
              <w:rPr>
                <w:rFonts w:hint="eastAsia"/>
                <w:color w:val="339966"/>
                <w:sz w:val="24"/>
                <w:szCs w:val="24"/>
              </w:rPr>
            </w:pPr>
          </w:p>
        </w:tc>
        <w:tc>
          <w:tcPr>
            <w:tcW w:w="1436" w:type="dxa"/>
            <w:noWrap w:val="0"/>
            <w:vAlign w:val="center"/>
          </w:tcPr>
          <w:p w14:paraId="068DC35D">
            <w:pPr>
              <w:jc w:val="center"/>
              <w:rPr>
                <w:rFonts w:hint="eastAsia"/>
                <w:color w:val="339966"/>
                <w:sz w:val="24"/>
                <w:szCs w:val="24"/>
              </w:rPr>
            </w:pPr>
          </w:p>
        </w:tc>
      </w:tr>
      <w:tr w14:paraId="0D43234B">
        <w:tblPrEx>
          <w:tblBorders>
            <w:top w:val="single" w:color="339966" w:sz="4" w:space="0"/>
            <w:left w:val="single" w:color="339966" w:sz="4" w:space="0"/>
            <w:bottom w:val="single" w:color="339966" w:sz="4" w:space="0"/>
            <w:right w:val="single" w:color="339966" w:sz="4" w:space="0"/>
            <w:insideH w:val="single" w:color="339966" w:sz="4" w:space="0"/>
            <w:insideV w:val="single" w:color="339966" w:sz="4" w:space="0"/>
          </w:tblBorders>
          <w:tblCellMar>
            <w:top w:w="0" w:type="dxa"/>
            <w:left w:w="108" w:type="dxa"/>
            <w:bottom w:w="0" w:type="dxa"/>
            <w:right w:w="108" w:type="dxa"/>
          </w:tblCellMar>
        </w:tblPrEx>
        <w:trPr>
          <w:trHeight w:val="1134" w:hRule="atLeast"/>
        </w:trPr>
        <w:tc>
          <w:tcPr>
            <w:tcW w:w="651" w:type="dxa"/>
            <w:noWrap w:val="0"/>
            <w:vAlign w:val="center"/>
          </w:tcPr>
          <w:p w14:paraId="20585664">
            <w:pPr>
              <w:jc w:val="center"/>
              <w:rPr>
                <w:rFonts w:hint="eastAsia"/>
                <w:color w:val="339966"/>
                <w:sz w:val="24"/>
                <w:szCs w:val="24"/>
              </w:rPr>
            </w:pPr>
            <w:r>
              <w:rPr>
                <w:rFonts w:hint="eastAsia"/>
                <w:color w:val="339966"/>
                <w:sz w:val="24"/>
                <w:szCs w:val="24"/>
              </w:rPr>
              <w:t>10</w:t>
            </w:r>
          </w:p>
        </w:tc>
        <w:tc>
          <w:tcPr>
            <w:tcW w:w="1618" w:type="dxa"/>
            <w:noWrap w:val="0"/>
            <w:vAlign w:val="center"/>
          </w:tcPr>
          <w:p w14:paraId="6AFD3918">
            <w:pPr>
              <w:jc w:val="center"/>
              <w:rPr>
                <w:rFonts w:hint="eastAsia"/>
                <w:color w:val="339966"/>
                <w:sz w:val="24"/>
                <w:szCs w:val="24"/>
              </w:rPr>
            </w:pPr>
          </w:p>
        </w:tc>
        <w:tc>
          <w:tcPr>
            <w:tcW w:w="5294" w:type="dxa"/>
            <w:noWrap w:val="0"/>
            <w:vAlign w:val="center"/>
          </w:tcPr>
          <w:p w14:paraId="3F48B458">
            <w:pPr>
              <w:jc w:val="center"/>
              <w:rPr>
                <w:rFonts w:hint="eastAsia"/>
                <w:color w:val="339966"/>
                <w:sz w:val="24"/>
                <w:szCs w:val="24"/>
              </w:rPr>
            </w:pPr>
          </w:p>
        </w:tc>
        <w:tc>
          <w:tcPr>
            <w:tcW w:w="1436" w:type="dxa"/>
            <w:noWrap w:val="0"/>
            <w:vAlign w:val="center"/>
          </w:tcPr>
          <w:p w14:paraId="796136C3">
            <w:pPr>
              <w:jc w:val="center"/>
              <w:rPr>
                <w:rFonts w:hint="eastAsia"/>
                <w:color w:val="339966"/>
                <w:sz w:val="24"/>
                <w:szCs w:val="24"/>
              </w:rPr>
            </w:pPr>
          </w:p>
        </w:tc>
      </w:tr>
    </w:tbl>
    <w:p w14:paraId="6E52396E">
      <w:r>
        <w:rPr>
          <w:rFonts w:hint="eastAsia"/>
          <w:color w:val="339966"/>
          <w:sz w:val="24"/>
          <w:szCs w:val="24"/>
        </w:rPr>
        <w:t>注：1、一事一件； 2、代表联名提出建议时，请填写第4页的表格。</w:t>
      </w:r>
    </w:p>
    <w:p w14:paraId="683A1065">
      <w:pPr>
        <w:pStyle w:val="2"/>
        <w:ind w:left="0" w:leftChars="0" w:firstLine="0" w:firstLineChars="0"/>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37F4"/>
    <w:rsid w:val="000064B6"/>
    <w:rsid w:val="000A33C7"/>
    <w:rsid w:val="000E4D7A"/>
    <w:rsid w:val="001224D2"/>
    <w:rsid w:val="00190C91"/>
    <w:rsid w:val="00197310"/>
    <w:rsid w:val="001E32CC"/>
    <w:rsid w:val="002137F4"/>
    <w:rsid w:val="002367B5"/>
    <w:rsid w:val="00245BE3"/>
    <w:rsid w:val="002A7B27"/>
    <w:rsid w:val="002C00B5"/>
    <w:rsid w:val="002E771F"/>
    <w:rsid w:val="00491A29"/>
    <w:rsid w:val="004B03B7"/>
    <w:rsid w:val="005711D1"/>
    <w:rsid w:val="005F0F49"/>
    <w:rsid w:val="005F676A"/>
    <w:rsid w:val="00613C04"/>
    <w:rsid w:val="00613D45"/>
    <w:rsid w:val="00625CB1"/>
    <w:rsid w:val="0074240D"/>
    <w:rsid w:val="00817ACB"/>
    <w:rsid w:val="008318E0"/>
    <w:rsid w:val="008F1010"/>
    <w:rsid w:val="00915FD5"/>
    <w:rsid w:val="009357D1"/>
    <w:rsid w:val="00971D5A"/>
    <w:rsid w:val="009E1CC0"/>
    <w:rsid w:val="009E66EC"/>
    <w:rsid w:val="00A1546F"/>
    <w:rsid w:val="00A7076C"/>
    <w:rsid w:val="00B179F3"/>
    <w:rsid w:val="00B64751"/>
    <w:rsid w:val="00BA1EE6"/>
    <w:rsid w:val="00C66E3B"/>
    <w:rsid w:val="00D02D79"/>
    <w:rsid w:val="00D60711"/>
    <w:rsid w:val="00EA7FA1"/>
    <w:rsid w:val="00EE6AB2"/>
    <w:rsid w:val="00F816DE"/>
    <w:rsid w:val="00FD7F8C"/>
    <w:rsid w:val="0EAE507B"/>
    <w:rsid w:val="139B2854"/>
    <w:rsid w:val="15F84BC7"/>
    <w:rsid w:val="16953F1A"/>
    <w:rsid w:val="1F820F27"/>
    <w:rsid w:val="22346EC4"/>
    <w:rsid w:val="29AF920B"/>
    <w:rsid w:val="42FC5626"/>
    <w:rsid w:val="43067B36"/>
    <w:rsid w:val="493262A3"/>
    <w:rsid w:val="4B20564B"/>
    <w:rsid w:val="51F85787"/>
    <w:rsid w:val="523E59B4"/>
    <w:rsid w:val="535B8ED9"/>
    <w:rsid w:val="5D2A54A8"/>
    <w:rsid w:val="61B80DE6"/>
    <w:rsid w:val="66FFADD2"/>
    <w:rsid w:val="705A1860"/>
    <w:rsid w:val="70F729E3"/>
    <w:rsid w:val="741D60E7"/>
    <w:rsid w:val="74491AD5"/>
    <w:rsid w:val="756D3BCC"/>
    <w:rsid w:val="7A2A7149"/>
    <w:rsid w:val="7B11402C"/>
    <w:rsid w:val="7DFFFBDD"/>
    <w:rsid w:val="7F9D4133"/>
    <w:rsid w:val="7FACFC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仿宋"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Arial" w:hAnsi="Arial" w:eastAsia="仿宋" w:cstheme="minorBidi"/>
      <w:kern w:val="2"/>
      <w:sz w:val="32"/>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1"/>
    <w:qFormat/>
    <w:uiPriority w:val="0"/>
    <w:pPr>
      <w:spacing w:line="240" w:lineRule="auto"/>
      <w:ind w:firstLine="420" w:firstLineChars="100"/>
    </w:pPr>
    <w:rPr>
      <w:rFonts w:eastAsia="宋体"/>
      <w:sz w:val="21"/>
    </w:rPr>
  </w:style>
  <w:style w:type="paragraph" w:styleId="3">
    <w:name w:val="footer"/>
    <w:basedOn w:val="1"/>
    <w:qFormat/>
    <w:uiPriority w:val="0"/>
    <w:pPr>
      <w:tabs>
        <w:tab w:val="center" w:pos="4153"/>
        <w:tab w:val="right" w:pos="8306"/>
      </w:tabs>
      <w:snapToGrid w:val="0"/>
      <w:spacing w:line="240" w:lineRule="auto"/>
      <w:jc w:val="left"/>
    </w:pPr>
    <w:rPr>
      <w:sz w:val="18"/>
      <w:szCs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List Paragraph"/>
    <w:basedOn w:val="1"/>
    <w:qFormat/>
    <w:uiPriority w:val="34"/>
    <w:pPr>
      <w:ind w:firstLine="420" w:firstLineChars="200"/>
    </w:pPr>
  </w:style>
  <w:style w:type="paragraph" w:customStyle="1" w:styleId="8">
    <w:name w:val="_Style 2"/>
    <w:basedOn w:val="1"/>
    <w:next w:val="1"/>
    <w:qFormat/>
    <w:uiPriority w:val="0"/>
    <w:pPr>
      <w:pBdr>
        <w:top w:val="single" w:color="auto" w:sz="6" w:space="1"/>
      </w:pBdr>
      <w:jc w:val="center"/>
    </w:pPr>
    <w:rPr>
      <w:rFonts w:ascii="Arial" w:hAnsi="Arial" w:cs="Arial"/>
      <w:vanish/>
      <w:sz w:val="16"/>
      <w:szCs w:val="16"/>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10</Pages>
  <Words>530</Words>
  <Characters>3025</Characters>
  <Lines>25</Lines>
  <Paragraphs>7</Paragraphs>
  <TotalTime>29</TotalTime>
  <ScaleCrop>false</ScaleCrop>
  <LinksUpToDate>false</LinksUpToDate>
  <CharactersWithSpaces>3548</CharactersWithSpaces>
  <Application>WPS Office_12.8.2.18606_F1E327BC-269C-435d-A152-05C5408002CA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2025-09-13T16:53:00Z</dcterms:created>
  <dc:creator>meiyb</dc:creator>
  <cp:lastModifiedBy>Administrator</cp:lastModifiedBy>
  <dcterms:modified xsi:type="dcterms:W3CDTF">2026-09-03T02:34:36Z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2052-12.8.2.18606</vt:lpwstr>
  </property>
  <property fmtid="{D5CDD505-2E9C-101B-9397-08002B2CF9AE}" pid="3" name="ICV">
    <vt:lpwstr>5D3548B5ADC74BA69548CD69FC3A1767_12</vt:lpwstr>
  </property>
</Properties>
</file>