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2CCC94">
      <w:pPr>
        <w:jc w:val="center"/>
        <w:rPr>
          <w:b/>
          <w:color w:val="339966"/>
          <w:sz w:val="44"/>
          <w:szCs w:val="44"/>
        </w:rPr>
      </w:pPr>
      <w:r>
        <w:rPr>
          <w:rFonts w:hint="eastAsia"/>
          <w:b/>
          <w:color w:val="339966"/>
          <w:sz w:val="44"/>
          <w:szCs w:val="44"/>
        </w:rPr>
        <w:t>广州市番禺区第十八届人民代表大会</w:t>
      </w:r>
    </w:p>
    <w:p w14:paraId="17896996">
      <w:pPr>
        <w:jc w:val="center"/>
        <w:rPr>
          <w:b/>
          <w:color w:val="339966"/>
          <w:sz w:val="44"/>
          <w:szCs w:val="44"/>
        </w:rPr>
      </w:pPr>
      <w:r>
        <w:rPr>
          <w:rFonts w:hint="eastAsia"/>
          <w:b/>
          <w:color w:val="339966"/>
          <w:sz w:val="44"/>
          <w:szCs w:val="44"/>
        </w:rPr>
        <w:t>代表建议、批评和意见</w:t>
      </w:r>
    </w:p>
    <w:p w14:paraId="6D747B0A">
      <w:pPr>
        <w:rPr>
          <w:rFonts w:ascii="仿宋_GB2312" w:eastAsia="仿宋_GB2312"/>
          <w:color w:val="339966"/>
          <w:sz w:val="30"/>
          <w:szCs w:val="30"/>
        </w:rPr>
      </w:pPr>
      <w:r>
        <w:rPr>
          <w:rFonts w:hint="eastAsia" w:ascii="仿宋_GB2312" w:eastAsia="仿宋_GB2312"/>
          <w:color w:val="339966"/>
          <w:sz w:val="30"/>
          <w:szCs w:val="30"/>
        </w:rPr>
        <w:t>第</w:t>
      </w:r>
      <w:r>
        <w:rPr>
          <w:rFonts w:hint="eastAsia" w:ascii="仿宋_GB2312" w:eastAsia="仿宋_GB2312"/>
          <w:color w:val="339966"/>
          <w:sz w:val="30"/>
          <w:szCs w:val="30"/>
          <w:lang w:val="en-US" w:eastAsia="zh-CN"/>
        </w:rPr>
        <w:t>七</w:t>
      </w:r>
      <w:r>
        <w:rPr>
          <w:rFonts w:hint="eastAsia" w:ascii="仿宋_GB2312" w:eastAsia="仿宋_GB2312"/>
          <w:color w:val="339966"/>
          <w:sz w:val="30"/>
          <w:szCs w:val="30"/>
        </w:rPr>
        <w:t xml:space="preserve">次会议                             </w:t>
      </w:r>
      <w:r>
        <w:rPr>
          <w:rFonts w:hint="eastAsia" w:ascii="仿宋_GB2312" w:eastAsia="仿宋_GB2312"/>
          <w:color w:val="339966"/>
          <w:sz w:val="30"/>
          <w:szCs w:val="30"/>
          <w:lang w:val="en-US" w:eastAsia="zh-CN"/>
        </w:rPr>
        <w:t xml:space="preserve">    </w:t>
      </w:r>
      <w:r>
        <w:rPr>
          <w:rFonts w:hint="eastAsia" w:ascii="仿宋_GB2312" w:eastAsia="仿宋_GB2312"/>
          <w:color w:val="339966"/>
          <w:sz w:val="30"/>
          <w:szCs w:val="30"/>
        </w:rPr>
        <w:t xml:space="preserve">  第 </w:t>
      </w:r>
      <w:r>
        <w:rPr>
          <w:rFonts w:hint="eastAsia" w:ascii="仿宋_GB2312" w:eastAsia="仿宋_GB2312"/>
          <w:color w:val="339966"/>
          <w:sz w:val="30"/>
          <w:szCs w:val="30"/>
          <w:lang w:val="en-US" w:eastAsia="zh-CN"/>
        </w:rPr>
        <w:t>36</w:t>
      </w:r>
      <w:r>
        <w:rPr>
          <w:rFonts w:hint="eastAsia" w:ascii="仿宋_GB2312" w:eastAsia="仿宋_GB2312"/>
          <w:color w:val="339966"/>
          <w:sz w:val="30"/>
          <w:szCs w:val="30"/>
        </w:rPr>
        <w:t xml:space="preserve"> 号</w:t>
      </w:r>
    </w:p>
    <w:tbl>
      <w:tblPr>
        <w:tblStyle w:val="6"/>
        <w:tblW w:w="9337" w:type="dxa"/>
        <w:jc w:val="center"/>
        <w:tblLayout w:type="fixed"/>
        <w:tblCellMar>
          <w:top w:w="0" w:type="dxa"/>
          <w:left w:w="108" w:type="dxa"/>
          <w:bottom w:w="0" w:type="dxa"/>
          <w:right w:w="108" w:type="dxa"/>
        </w:tblCellMar>
      </w:tblPr>
      <w:tblGrid>
        <w:gridCol w:w="1439"/>
        <w:gridCol w:w="1915"/>
        <w:gridCol w:w="1127"/>
        <w:gridCol w:w="1503"/>
        <w:gridCol w:w="1444"/>
        <w:gridCol w:w="1890"/>
        <w:gridCol w:w="19"/>
      </w:tblGrid>
      <w:tr w14:paraId="276BE394">
        <w:tblPrEx>
          <w:tblCellMar>
            <w:top w:w="0" w:type="dxa"/>
            <w:left w:w="108" w:type="dxa"/>
            <w:bottom w:w="0" w:type="dxa"/>
            <w:right w:w="108" w:type="dxa"/>
          </w:tblCellMar>
        </w:tblPrEx>
        <w:trPr>
          <w:gridAfter w:val="1"/>
          <w:wAfter w:w="19" w:type="dxa"/>
          <w:trHeight w:val="911" w:hRule="atLeast"/>
          <w:jc w:val="center"/>
        </w:trPr>
        <w:tc>
          <w:tcPr>
            <w:tcW w:w="1439" w:type="dxa"/>
            <w:tcBorders>
              <w:top w:val="single" w:color="339966" w:sz="4" w:space="0"/>
              <w:bottom w:val="single" w:color="339966" w:sz="4" w:space="0"/>
              <w:right w:val="single" w:color="339966" w:sz="4" w:space="0"/>
            </w:tcBorders>
            <w:vAlign w:val="center"/>
          </w:tcPr>
          <w:p w14:paraId="2014AEA2">
            <w:pPr>
              <w:jc w:val="center"/>
              <w:rPr>
                <w:rFonts w:ascii="仿宋_GB2312" w:hAnsi="仿宋_GB2312" w:eastAsia="仿宋_GB2312" w:cs="仿宋_GB2312"/>
                <w:sz w:val="30"/>
                <w:szCs w:val="30"/>
              </w:rPr>
            </w:pPr>
            <w:r>
              <w:rPr>
                <w:rFonts w:hint="eastAsia" w:ascii="仿宋_GB2312" w:eastAsia="仿宋_GB2312"/>
                <w:color w:val="339966"/>
                <w:sz w:val="30"/>
                <w:szCs w:val="30"/>
              </w:rPr>
              <w:t>代表姓名</w:t>
            </w:r>
          </w:p>
        </w:tc>
        <w:tc>
          <w:tcPr>
            <w:tcW w:w="1915" w:type="dxa"/>
            <w:tcBorders>
              <w:top w:val="single" w:color="339966" w:sz="4" w:space="0"/>
              <w:left w:val="single" w:color="339966" w:sz="4" w:space="0"/>
              <w:bottom w:val="single" w:color="339966" w:sz="4" w:space="0"/>
              <w:right w:val="single" w:color="339966" w:sz="4" w:space="0"/>
            </w:tcBorders>
            <w:vAlign w:val="center"/>
          </w:tcPr>
          <w:p w14:paraId="622F4DB7">
            <w:pPr>
              <w:jc w:val="center"/>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eastAsia="zh-CN"/>
              </w:rPr>
              <w:t>陈炳华</w:t>
            </w:r>
          </w:p>
        </w:tc>
        <w:tc>
          <w:tcPr>
            <w:tcW w:w="1127" w:type="dxa"/>
            <w:tcBorders>
              <w:top w:val="single" w:color="339966" w:sz="4" w:space="0"/>
              <w:left w:val="single" w:color="339966" w:sz="4" w:space="0"/>
              <w:bottom w:val="single" w:color="339966" w:sz="4" w:space="0"/>
              <w:right w:val="single" w:color="339966" w:sz="4" w:space="0"/>
            </w:tcBorders>
            <w:vAlign w:val="center"/>
          </w:tcPr>
          <w:p w14:paraId="524B9F69">
            <w:pPr>
              <w:spacing w:line="360" w:lineRule="exact"/>
              <w:jc w:val="center"/>
              <w:rPr>
                <w:rFonts w:ascii="仿宋_GB2312" w:eastAsia="仿宋_GB2312"/>
                <w:color w:val="339966"/>
                <w:sz w:val="30"/>
                <w:szCs w:val="30"/>
              </w:rPr>
            </w:pPr>
            <w:r>
              <w:rPr>
                <w:rFonts w:hint="eastAsia" w:ascii="仿宋_GB2312" w:eastAsia="仿宋_GB2312"/>
                <w:color w:val="339966"/>
                <w:sz w:val="30"/>
                <w:szCs w:val="30"/>
              </w:rPr>
              <w:t>所  在</w:t>
            </w:r>
          </w:p>
          <w:p w14:paraId="551C63CD">
            <w:pPr>
              <w:spacing w:line="360" w:lineRule="exact"/>
              <w:jc w:val="center"/>
              <w:rPr>
                <w:rFonts w:ascii="仿宋_GB2312" w:hAnsi="仿宋_GB2312" w:eastAsia="仿宋_GB2312" w:cs="仿宋_GB2312"/>
                <w:sz w:val="30"/>
                <w:szCs w:val="30"/>
              </w:rPr>
            </w:pPr>
            <w:r>
              <w:rPr>
                <w:rFonts w:hint="eastAsia" w:ascii="仿宋_GB2312" w:eastAsia="仿宋_GB2312"/>
                <w:color w:val="339966"/>
                <w:sz w:val="30"/>
                <w:szCs w:val="30"/>
              </w:rPr>
              <w:t>代表团</w:t>
            </w:r>
          </w:p>
        </w:tc>
        <w:tc>
          <w:tcPr>
            <w:tcW w:w="1503" w:type="dxa"/>
            <w:tcBorders>
              <w:top w:val="single" w:color="339966" w:sz="4" w:space="0"/>
              <w:left w:val="single" w:color="339966" w:sz="4" w:space="0"/>
              <w:bottom w:val="single" w:color="339966" w:sz="4" w:space="0"/>
              <w:right w:val="single" w:color="339966" w:sz="4" w:space="0"/>
            </w:tcBorders>
            <w:vAlign w:val="center"/>
          </w:tcPr>
          <w:p w14:paraId="1BB39935">
            <w:pPr>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市桥</w:t>
            </w:r>
          </w:p>
        </w:tc>
        <w:tc>
          <w:tcPr>
            <w:tcW w:w="1444" w:type="dxa"/>
            <w:tcBorders>
              <w:top w:val="single" w:color="339966" w:sz="4" w:space="0"/>
              <w:left w:val="single" w:color="339966" w:sz="4" w:space="0"/>
              <w:bottom w:val="single" w:color="339966" w:sz="4" w:space="0"/>
              <w:right w:val="single" w:color="339966" w:sz="4" w:space="0"/>
            </w:tcBorders>
            <w:vAlign w:val="center"/>
          </w:tcPr>
          <w:p w14:paraId="37DD39E3">
            <w:pPr>
              <w:jc w:val="center"/>
              <w:rPr>
                <w:rFonts w:ascii="仿宋_GB2312" w:hAnsi="仿宋_GB2312" w:eastAsia="仿宋_GB2312" w:cs="仿宋_GB2312"/>
                <w:sz w:val="30"/>
                <w:szCs w:val="30"/>
              </w:rPr>
            </w:pPr>
            <w:r>
              <w:rPr>
                <w:rFonts w:hint="eastAsia" w:ascii="仿宋_GB2312" w:eastAsia="仿宋_GB2312"/>
                <w:color w:val="339966"/>
                <w:sz w:val="30"/>
                <w:szCs w:val="30"/>
              </w:rPr>
              <w:t>邮政编码</w:t>
            </w:r>
          </w:p>
        </w:tc>
        <w:tc>
          <w:tcPr>
            <w:tcW w:w="1890" w:type="dxa"/>
            <w:tcBorders>
              <w:top w:val="single" w:color="339966" w:sz="4" w:space="0"/>
              <w:left w:val="single" w:color="339966" w:sz="4" w:space="0"/>
              <w:bottom w:val="single" w:color="339966" w:sz="4" w:space="0"/>
            </w:tcBorders>
            <w:vAlign w:val="center"/>
          </w:tcPr>
          <w:p w14:paraId="0A2B019B">
            <w:pPr>
              <w:jc w:val="center"/>
              <w:rPr>
                <w:rFonts w:ascii="仿宋_GB2312" w:hAnsi="仿宋_GB2312" w:eastAsia="仿宋_GB2312" w:cs="仿宋_GB2312"/>
                <w:sz w:val="30"/>
                <w:szCs w:val="30"/>
              </w:rPr>
            </w:pPr>
            <w:r>
              <w:rPr>
                <w:rFonts w:hint="eastAsia" w:ascii="仿宋_GB2312" w:eastAsia="仿宋_GB2312"/>
                <w:sz w:val="30"/>
                <w:szCs w:val="30"/>
              </w:rPr>
              <w:t>511400</w:t>
            </w:r>
          </w:p>
        </w:tc>
      </w:tr>
      <w:tr w14:paraId="6DFAAB92">
        <w:tblPrEx>
          <w:tblCellMar>
            <w:top w:w="0" w:type="dxa"/>
            <w:left w:w="108" w:type="dxa"/>
            <w:bottom w:w="0" w:type="dxa"/>
            <w:right w:w="108" w:type="dxa"/>
          </w:tblCellMar>
        </w:tblPrEx>
        <w:trPr>
          <w:gridAfter w:val="1"/>
          <w:wAfter w:w="19" w:type="dxa"/>
          <w:trHeight w:val="589" w:hRule="atLeast"/>
          <w:jc w:val="center"/>
        </w:trPr>
        <w:tc>
          <w:tcPr>
            <w:tcW w:w="1439" w:type="dxa"/>
            <w:vMerge w:val="restart"/>
            <w:tcBorders>
              <w:top w:val="single" w:color="339966" w:sz="4" w:space="0"/>
              <w:bottom w:val="single" w:color="339966" w:sz="4" w:space="0"/>
              <w:right w:val="single" w:color="339966" w:sz="4" w:space="0"/>
            </w:tcBorders>
            <w:vAlign w:val="center"/>
          </w:tcPr>
          <w:p w14:paraId="0A119E04">
            <w:pPr>
              <w:spacing w:line="440" w:lineRule="exact"/>
              <w:jc w:val="center"/>
              <w:rPr>
                <w:rFonts w:ascii="仿宋_GB2312" w:eastAsia="仿宋_GB2312"/>
                <w:color w:val="339966"/>
                <w:sz w:val="30"/>
                <w:szCs w:val="30"/>
              </w:rPr>
            </w:pPr>
            <w:r>
              <w:rPr>
                <w:rFonts w:hint="eastAsia" w:ascii="仿宋_GB2312" w:eastAsia="仿宋_GB2312"/>
                <w:color w:val="339966"/>
                <w:sz w:val="30"/>
                <w:szCs w:val="30"/>
              </w:rPr>
              <w:t>详    细</w:t>
            </w:r>
          </w:p>
          <w:p w14:paraId="2438534C">
            <w:pPr>
              <w:spacing w:line="440" w:lineRule="exact"/>
              <w:jc w:val="center"/>
              <w:rPr>
                <w:rFonts w:ascii="仿宋_GB2312" w:hAnsi="仿宋_GB2312" w:eastAsia="仿宋_GB2312" w:cs="仿宋_GB2312"/>
                <w:sz w:val="30"/>
                <w:szCs w:val="30"/>
              </w:rPr>
            </w:pPr>
            <w:r>
              <w:rPr>
                <w:rFonts w:hint="eastAsia" w:ascii="仿宋_GB2312" w:eastAsia="仿宋_GB2312"/>
                <w:color w:val="339966"/>
                <w:sz w:val="30"/>
                <w:szCs w:val="30"/>
              </w:rPr>
              <w:t>通讯地址</w:t>
            </w:r>
          </w:p>
        </w:tc>
        <w:tc>
          <w:tcPr>
            <w:tcW w:w="4545" w:type="dxa"/>
            <w:gridSpan w:val="3"/>
            <w:vMerge w:val="restart"/>
            <w:tcBorders>
              <w:top w:val="single" w:color="339966" w:sz="4" w:space="0"/>
              <w:left w:val="single" w:color="339966" w:sz="4" w:space="0"/>
              <w:bottom w:val="single" w:color="339966" w:sz="4" w:space="0"/>
              <w:right w:val="single" w:color="339966" w:sz="4" w:space="0"/>
            </w:tcBorders>
            <w:vAlign w:val="center"/>
          </w:tcPr>
          <w:p w14:paraId="36A2AC06">
            <w:pPr>
              <w:jc w:val="center"/>
              <w:rPr>
                <w:rFonts w:hint="default" w:ascii="仿宋_GB2312" w:hAnsi="仿宋_GB2312" w:eastAsia="仿宋_GB2312" w:cs="仿宋_GB2312"/>
                <w:sz w:val="30"/>
                <w:szCs w:val="30"/>
                <w:lang w:val="en-US" w:eastAsia="zh-CN"/>
              </w:rPr>
            </w:pPr>
          </w:p>
        </w:tc>
        <w:tc>
          <w:tcPr>
            <w:tcW w:w="1444" w:type="dxa"/>
            <w:tcBorders>
              <w:top w:val="single" w:color="339966" w:sz="4" w:space="0"/>
              <w:left w:val="single" w:color="339966" w:sz="4" w:space="0"/>
              <w:bottom w:val="single" w:color="339966" w:sz="4" w:space="0"/>
              <w:right w:val="single" w:color="339966" w:sz="4" w:space="0"/>
            </w:tcBorders>
            <w:vAlign w:val="center"/>
          </w:tcPr>
          <w:p w14:paraId="0224434C">
            <w:pPr>
              <w:jc w:val="center"/>
              <w:rPr>
                <w:rFonts w:ascii="仿宋_GB2312" w:hAnsi="仿宋_GB2312" w:eastAsia="仿宋_GB2312" w:cs="仿宋_GB2312"/>
                <w:sz w:val="30"/>
                <w:szCs w:val="30"/>
              </w:rPr>
            </w:pPr>
            <w:r>
              <w:rPr>
                <w:rFonts w:hint="eastAsia" w:ascii="仿宋_GB2312" w:eastAsia="仿宋_GB2312"/>
                <w:color w:val="339966"/>
                <w:sz w:val="30"/>
                <w:szCs w:val="30"/>
              </w:rPr>
              <w:t>电  话</w:t>
            </w:r>
          </w:p>
        </w:tc>
        <w:tc>
          <w:tcPr>
            <w:tcW w:w="1890" w:type="dxa"/>
            <w:tcBorders>
              <w:top w:val="single" w:color="339966" w:sz="4" w:space="0"/>
              <w:left w:val="single" w:color="339966" w:sz="4" w:space="0"/>
              <w:bottom w:val="single" w:color="339966" w:sz="4" w:space="0"/>
            </w:tcBorders>
            <w:vAlign w:val="center"/>
          </w:tcPr>
          <w:p w14:paraId="1BD9E775">
            <w:pPr>
              <w:jc w:val="center"/>
              <w:rPr>
                <w:rFonts w:ascii="仿宋_GB2312" w:hAnsi="仿宋_GB2312" w:eastAsia="仿宋_GB2312" w:cs="仿宋_GB2312"/>
                <w:sz w:val="30"/>
                <w:szCs w:val="30"/>
              </w:rPr>
            </w:pPr>
          </w:p>
        </w:tc>
      </w:tr>
      <w:tr w14:paraId="3B5F1CD0">
        <w:tblPrEx>
          <w:tblCellMar>
            <w:top w:w="0" w:type="dxa"/>
            <w:left w:w="108" w:type="dxa"/>
            <w:bottom w:w="0" w:type="dxa"/>
            <w:right w:w="108" w:type="dxa"/>
          </w:tblCellMar>
        </w:tblPrEx>
        <w:trPr>
          <w:gridAfter w:val="1"/>
          <w:wAfter w:w="19" w:type="dxa"/>
          <w:trHeight w:val="586" w:hRule="atLeast"/>
          <w:jc w:val="center"/>
        </w:trPr>
        <w:tc>
          <w:tcPr>
            <w:tcW w:w="1439" w:type="dxa"/>
            <w:vMerge w:val="continue"/>
            <w:tcBorders>
              <w:top w:val="single" w:color="339966" w:sz="4" w:space="0"/>
              <w:bottom w:val="single" w:color="339966" w:sz="4" w:space="0"/>
              <w:right w:val="single" w:color="339966" w:sz="4" w:space="0"/>
            </w:tcBorders>
            <w:vAlign w:val="center"/>
          </w:tcPr>
          <w:p w14:paraId="7C1B353C">
            <w:pPr>
              <w:spacing w:line="360" w:lineRule="exact"/>
              <w:jc w:val="center"/>
              <w:rPr>
                <w:rFonts w:ascii="仿宋_GB2312" w:hAnsi="仿宋_GB2312" w:eastAsia="仿宋_GB2312" w:cs="仿宋_GB2312"/>
                <w:sz w:val="30"/>
                <w:szCs w:val="30"/>
              </w:rPr>
            </w:pPr>
          </w:p>
        </w:tc>
        <w:tc>
          <w:tcPr>
            <w:tcW w:w="4545" w:type="dxa"/>
            <w:gridSpan w:val="3"/>
            <w:vMerge w:val="continue"/>
            <w:tcBorders>
              <w:top w:val="single" w:color="339966" w:sz="4" w:space="0"/>
              <w:left w:val="single" w:color="339966" w:sz="4" w:space="0"/>
              <w:bottom w:val="single" w:color="339966" w:sz="4" w:space="0"/>
              <w:right w:val="single" w:color="339966" w:sz="4" w:space="0"/>
            </w:tcBorders>
            <w:vAlign w:val="center"/>
          </w:tcPr>
          <w:p w14:paraId="58181149">
            <w:pPr>
              <w:jc w:val="center"/>
              <w:rPr>
                <w:rFonts w:ascii="仿宋_GB2312" w:hAnsi="仿宋_GB2312" w:eastAsia="仿宋_GB2312" w:cs="仿宋_GB2312"/>
                <w:sz w:val="30"/>
                <w:szCs w:val="30"/>
              </w:rPr>
            </w:pPr>
          </w:p>
        </w:tc>
        <w:tc>
          <w:tcPr>
            <w:tcW w:w="1444" w:type="dxa"/>
            <w:tcBorders>
              <w:top w:val="single" w:color="339966" w:sz="4" w:space="0"/>
              <w:left w:val="single" w:color="339966" w:sz="4" w:space="0"/>
              <w:bottom w:val="single" w:color="339966" w:sz="4" w:space="0"/>
              <w:right w:val="single" w:color="339966" w:sz="4" w:space="0"/>
            </w:tcBorders>
            <w:vAlign w:val="center"/>
          </w:tcPr>
          <w:p w14:paraId="61D40E65">
            <w:pPr>
              <w:jc w:val="center"/>
              <w:rPr>
                <w:rFonts w:ascii="仿宋_GB2312" w:hAnsi="仿宋_GB2312" w:eastAsia="仿宋_GB2312" w:cs="仿宋_GB2312"/>
                <w:sz w:val="30"/>
                <w:szCs w:val="30"/>
              </w:rPr>
            </w:pPr>
            <w:r>
              <w:rPr>
                <w:rFonts w:hint="eastAsia" w:ascii="仿宋_GB2312" w:eastAsia="仿宋_GB2312"/>
                <w:color w:val="339966"/>
                <w:sz w:val="30"/>
                <w:szCs w:val="30"/>
              </w:rPr>
              <w:t>手  机</w:t>
            </w:r>
          </w:p>
        </w:tc>
        <w:tc>
          <w:tcPr>
            <w:tcW w:w="1890" w:type="dxa"/>
            <w:tcBorders>
              <w:top w:val="single" w:color="339966" w:sz="4" w:space="0"/>
              <w:left w:val="single" w:color="339966" w:sz="4" w:space="0"/>
              <w:bottom w:val="single" w:color="339966" w:sz="4" w:space="0"/>
            </w:tcBorders>
            <w:vAlign w:val="center"/>
          </w:tcPr>
          <w:p w14:paraId="654BA82D">
            <w:pPr>
              <w:jc w:val="center"/>
              <w:rPr>
                <w:rFonts w:ascii="仿宋_GB2312" w:hAnsi="仿宋_GB2312" w:eastAsia="仿宋_GB2312" w:cs="仿宋_GB2312"/>
                <w:sz w:val="30"/>
                <w:szCs w:val="30"/>
              </w:rPr>
            </w:pPr>
          </w:p>
        </w:tc>
      </w:tr>
      <w:tr w14:paraId="7FD5948A">
        <w:tblPrEx>
          <w:tblCellMar>
            <w:top w:w="0" w:type="dxa"/>
            <w:left w:w="108" w:type="dxa"/>
            <w:bottom w:w="0" w:type="dxa"/>
            <w:right w:w="108" w:type="dxa"/>
          </w:tblCellMar>
        </w:tblPrEx>
        <w:trPr>
          <w:gridAfter w:val="1"/>
          <w:wAfter w:w="19" w:type="dxa"/>
          <w:trHeight w:val="1265" w:hRule="exact"/>
          <w:jc w:val="center"/>
        </w:trPr>
        <w:tc>
          <w:tcPr>
            <w:tcW w:w="9318" w:type="dxa"/>
            <w:gridSpan w:val="6"/>
            <w:tcBorders>
              <w:top w:val="single" w:color="339966" w:sz="4" w:space="0"/>
            </w:tcBorders>
            <w:vAlign w:val="center"/>
          </w:tcPr>
          <w:p w14:paraId="548E00BB">
            <w:pPr>
              <w:rPr>
                <w:rFonts w:ascii="仿宋_GB2312" w:hAnsi="仿宋_GB2312" w:eastAsia="仿宋_GB2312" w:cs="仿宋_GB2312"/>
                <w:sz w:val="30"/>
                <w:szCs w:val="30"/>
              </w:rPr>
            </w:pPr>
            <w:r>
              <w:rPr>
                <w:rFonts w:hint="eastAsia" w:ascii="仿宋_GB2312" w:eastAsia="仿宋_GB2312"/>
                <w:color w:val="339966"/>
                <w:sz w:val="30"/>
                <w:szCs w:val="30"/>
              </w:rPr>
              <w:t>题目：</w:t>
            </w:r>
            <w:r>
              <w:rPr>
                <w:rFonts w:hint="eastAsia" w:ascii="仿宋_GB2312" w:eastAsia="仿宋_GB2312"/>
                <w:sz w:val="30"/>
                <w:szCs w:val="30"/>
              </w:rPr>
              <w:t>多措并举</w:t>
            </w:r>
            <w:r>
              <w:rPr>
                <w:rFonts w:hint="eastAsia" w:ascii="仿宋_GB2312" w:eastAsia="仿宋_GB2312"/>
                <w:sz w:val="30"/>
                <w:szCs w:val="30"/>
                <w:lang w:eastAsia="zh-CN"/>
              </w:rPr>
              <w:t>加快</w:t>
            </w:r>
            <w:r>
              <w:rPr>
                <w:rFonts w:hint="eastAsia" w:ascii="仿宋_GB2312" w:eastAsia="仿宋_GB2312"/>
                <w:sz w:val="30"/>
                <w:szCs w:val="30"/>
              </w:rPr>
              <w:t>破局原拆原建试点，</w:t>
            </w:r>
            <w:r>
              <w:rPr>
                <w:rFonts w:hint="eastAsia" w:ascii="仿宋_GB2312" w:hAnsi="仿宋_GB2312" w:eastAsia="仿宋_GB2312" w:cs="仿宋_GB2312"/>
                <w:sz w:val="30"/>
                <w:szCs w:val="30"/>
              </w:rPr>
              <w:t>焕发老城区新活力的建议</w:t>
            </w:r>
          </w:p>
          <w:p w14:paraId="3345BD9E">
            <w:pPr>
              <w:jc w:val="left"/>
              <w:rPr>
                <w:rFonts w:ascii="宋体" w:hAnsi="宋体" w:eastAsia="宋体" w:cs="宋体"/>
                <w:b/>
                <w:bCs/>
                <w:sz w:val="30"/>
                <w:szCs w:val="30"/>
              </w:rPr>
            </w:pPr>
          </w:p>
          <w:p w14:paraId="67293396">
            <w:pPr>
              <w:rPr>
                <w:rFonts w:ascii="宋体" w:hAnsi="宋体" w:eastAsia="宋体" w:cs="宋体"/>
                <w:b/>
                <w:bCs/>
                <w:sz w:val="30"/>
                <w:szCs w:val="30"/>
              </w:rPr>
            </w:pPr>
          </w:p>
          <w:p w14:paraId="28F2DAB6">
            <w:pPr>
              <w:widowControl/>
              <w:spacing w:line="360" w:lineRule="auto"/>
              <w:jc w:val="center"/>
              <w:rPr>
                <w:sz w:val="30"/>
                <w:szCs w:val="30"/>
              </w:rPr>
            </w:pPr>
          </w:p>
          <w:p w14:paraId="19F98A6F">
            <w:pPr>
              <w:rPr>
                <w:rFonts w:ascii="宋体" w:hAnsi="宋体"/>
                <w:b/>
                <w:bCs/>
                <w:sz w:val="30"/>
                <w:szCs w:val="30"/>
              </w:rPr>
            </w:pPr>
          </w:p>
          <w:p w14:paraId="3B12A740">
            <w:pPr>
              <w:spacing w:line="560" w:lineRule="exact"/>
              <w:rPr>
                <w:rFonts w:ascii="宋体" w:hAnsi="宋体" w:cs="宋体"/>
                <w:b/>
                <w:sz w:val="30"/>
                <w:szCs w:val="30"/>
              </w:rPr>
            </w:pPr>
          </w:p>
          <w:p w14:paraId="5198BA97">
            <w:pPr>
              <w:rPr>
                <w:rFonts w:ascii="仿宋_GB2312" w:hAnsi="仿宋_GB2312" w:eastAsia="仿宋_GB2312" w:cs="仿宋_GB2312"/>
                <w:sz w:val="30"/>
                <w:szCs w:val="30"/>
              </w:rPr>
            </w:pPr>
          </w:p>
          <w:p w14:paraId="4CA550EC">
            <w:pPr>
              <w:rPr>
                <w:rFonts w:ascii="仿宋_GB2312" w:hAnsi="仿宋_GB2312" w:eastAsia="仿宋_GB2312" w:cs="仿宋_GB2312"/>
                <w:sz w:val="30"/>
                <w:szCs w:val="30"/>
              </w:rPr>
            </w:pPr>
          </w:p>
        </w:tc>
      </w:tr>
      <w:tr w14:paraId="0506724D">
        <w:tblPrEx>
          <w:tblCellMar>
            <w:top w:w="0" w:type="dxa"/>
            <w:left w:w="108" w:type="dxa"/>
            <w:bottom w:w="0" w:type="dxa"/>
            <w:right w:w="108" w:type="dxa"/>
          </w:tblCellMar>
        </w:tblPrEx>
        <w:trPr>
          <w:trHeight w:val="923" w:hRule="atLeast"/>
          <w:jc w:val="center"/>
        </w:trPr>
        <w:tc>
          <w:tcPr>
            <w:tcW w:w="9337" w:type="dxa"/>
            <w:gridSpan w:val="7"/>
          </w:tcPr>
          <w:p w14:paraId="73CEC36A">
            <w:pPr>
              <w:pBdr>
                <w:bottom w:val="single" w:color="339966" w:sz="4" w:space="1"/>
              </w:pBdr>
              <w:spacing w:line="360" w:lineRule="auto"/>
              <w:rPr>
                <w:sz w:val="24"/>
              </w:rPr>
            </w:pPr>
          </w:p>
        </w:tc>
      </w:tr>
      <w:tr w14:paraId="6A6D1A55">
        <w:tblPrEx>
          <w:tblCellMar>
            <w:top w:w="0" w:type="dxa"/>
            <w:left w:w="108" w:type="dxa"/>
            <w:bottom w:w="0" w:type="dxa"/>
            <w:right w:w="108" w:type="dxa"/>
          </w:tblCellMar>
        </w:tblPrEx>
        <w:trPr>
          <w:trHeight w:val="1055" w:hRule="atLeast"/>
          <w:jc w:val="center"/>
        </w:trPr>
        <w:tc>
          <w:tcPr>
            <w:tcW w:w="9337" w:type="dxa"/>
            <w:gridSpan w:val="7"/>
          </w:tcPr>
          <w:p w14:paraId="0E23DF31">
            <w:pPr>
              <w:spacing w:line="360" w:lineRule="auto"/>
              <w:rPr>
                <w:color w:val="339966"/>
                <w:sz w:val="24"/>
              </w:rPr>
            </w:pPr>
            <w:r>
              <w:rPr>
                <w:rFonts w:hint="eastAsia"/>
                <w:color w:val="339966"/>
                <w:sz w:val="24"/>
              </w:rPr>
              <w:t>请代表选中并打“√”注明</w:t>
            </w:r>
          </w:p>
          <w:p w14:paraId="13BDAF2F">
            <w:pPr>
              <w:spacing w:line="360" w:lineRule="auto"/>
              <w:jc w:val="left"/>
              <w:rPr>
                <w:color w:val="339966"/>
                <w:sz w:val="24"/>
              </w:rPr>
            </w:pPr>
            <w:r>
              <w:rPr>
                <w:rFonts w:hint="eastAsia"/>
                <w:color w:val="339966"/>
                <w:sz w:val="24"/>
              </w:rPr>
              <w:t>1、</w:t>
            </w:r>
            <w:r>
              <w:rPr>
                <w:rFonts w:hint="eastAsia"/>
                <w:color w:val="339966"/>
                <w:kern w:val="0"/>
                <w:sz w:val="24"/>
              </w:rPr>
              <w:t>此建议是否公开</w:t>
            </w:r>
          </w:p>
        </w:tc>
      </w:tr>
      <w:tr w14:paraId="24CB7959">
        <w:tblPrEx>
          <w:tblCellMar>
            <w:top w:w="0" w:type="dxa"/>
            <w:left w:w="108" w:type="dxa"/>
            <w:bottom w:w="0" w:type="dxa"/>
            <w:right w:w="108" w:type="dxa"/>
          </w:tblCellMar>
        </w:tblPrEx>
        <w:trPr>
          <w:trHeight w:val="612" w:hRule="atLeast"/>
          <w:jc w:val="center"/>
        </w:trPr>
        <w:tc>
          <w:tcPr>
            <w:tcW w:w="9337" w:type="dxa"/>
            <w:gridSpan w:val="7"/>
          </w:tcPr>
          <w:p w14:paraId="075D95BD">
            <w:pPr>
              <w:spacing w:line="360" w:lineRule="auto"/>
              <w:jc w:val="left"/>
              <w:rPr>
                <w:color w:val="339966"/>
                <w:sz w:val="24"/>
              </w:rPr>
            </w:pPr>
            <w:r>
              <w:rPr>
                <w:color w:val="339966"/>
                <w:sz w:val="24"/>
              </w:rPr>
              <mc:AlternateContent>
                <mc:Choice Requires="wps">
                  <w:drawing>
                    <wp:anchor distT="0" distB="0" distL="114300" distR="114300" simplePos="0" relativeHeight="251660288" behindDoc="0" locked="0" layoutInCell="1" allowOverlap="1">
                      <wp:simplePos x="0" y="0"/>
                      <wp:positionH relativeFrom="column">
                        <wp:posOffset>1137285</wp:posOffset>
                      </wp:positionH>
                      <wp:positionV relativeFrom="paragraph">
                        <wp:posOffset>46355</wp:posOffset>
                      </wp:positionV>
                      <wp:extent cx="200025" cy="209550"/>
                      <wp:effectExtent l="7620" t="7620" r="20955" b="11430"/>
                      <wp:wrapNone/>
                      <wp:docPr id="8" name="矩形 8"/>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65pt;height:16.5pt;width:15.75pt;z-index:251660288;mso-width-relative:page;mso-height-relative:page;" filled="f" stroked="t" coordsize="21600,21600" o:gfxdata="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Hh9T41gAAAAgBAAAPAAAAAAAAAAEAIAAAACIAAABkcnMvZG93bnJldi54bWxQ&#10;SwECFAAUAAAACACHTuJAJGHr1fkBAAD1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59264" behindDoc="0" locked="0" layoutInCell="1" allowOverlap="1">
                      <wp:simplePos x="0" y="0"/>
                      <wp:positionH relativeFrom="column">
                        <wp:posOffset>137160</wp:posOffset>
                      </wp:positionH>
                      <wp:positionV relativeFrom="paragraph">
                        <wp:posOffset>57785</wp:posOffset>
                      </wp:positionV>
                      <wp:extent cx="200025" cy="209550"/>
                      <wp:effectExtent l="7620" t="7620" r="20955" b="11430"/>
                      <wp:wrapNone/>
                      <wp:docPr id="1" name="矩形 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pt;margin-top:4.55pt;height:16.5pt;width:15.75pt;z-index:251659264;mso-width-relative:page;mso-height-relative:page;" filled="f" stroked="t" coordsize="21600,21600" o:gfxdata="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aG/SftUAAAAGAQAADwAAAAAAAAABACAAAAAiAAAAZHJzL2Rvd25yZXYueG1sUEsB&#10;AhQAFAAAAAgAh07iQKbI8F34AQAA9QMAAA4AAAAAAAAAAQAgAAAAJAEAAGRycy9lMm9Eb2MueG1s&#10;UEsFBgAAAAAGAAYAWQEAAI4FAAAAAA==&#10;">
                      <v:fill on="f" focussize="0,0"/>
                      <v:stroke weight="1.25pt" color="#339966" joinstyle="miter"/>
                      <v:imagedata o:title=""/>
                      <o:lock v:ext="edit" aspectratio="f"/>
                    </v:rect>
                  </w:pict>
                </mc:Fallback>
              </mc:AlternateContent>
            </w:r>
            <w:r>
              <w:rPr>
                <w:rFonts w:hint="eastAsia"/>
                <w:color w:val="339966"/>
                <w:sz w:val="24"/>
              </w:rPr>
              <w:t xml:space="preserve">  </w:t>
            </w:r>
            <w:r>
              <w:rPr>
                <w:rFonts w:ascii="Arial" w:hAnsi="Arial" w:cs="Arial"/>
                <w:sz w:val="24"/>
              </w:rPr>
              <w:t>√</w:t>
            </w:r>
            <w:r>
              <w:rPr>
                <w:rFonts w:hint="eastAsia"/>
                <w:color w:val="339966"/>
                <w:sz w:val="24"/>
              </w:rPr>
              <w:t xml:space="preserve">  公开         不公开（不公开请填写理由） </w:t>
            </w:r>
          </w:p>
          <w:p w14:paraId="617AC741">
            <w:pPr>
              <w:spacing w:line="360" w:lineRule="auto"/>
              <w:jc w:val="left"/>
              <w:rPr>
                <w:color w:val="339966"/>
                <w:sz w:val="24"/>
              </w:rPr>
            </w:pPr>
            <w:r>
              <w:rPr>
                <w:color w:val="339966"/>
                <w:sz w:val="24"/>
              </w:rPr>
              <mc:AlternateContent>
                <mc:Choice Requires="wps">
                  <w:drawing>
                    <wp:anchor distT="0" distB="0" distL="114300" distR="114300" simplePos="0" relativeHeight="251669504" behindDoc="0" locked="0" layoutInCell="1" allowOverlap="1">
                      <wp:simplePos x="0" y="0"/>
                      <wp:positionH relativeFrom="column">
                        <wp:posOffset>1137285</wp:posOffset>
                      </wp:positionH>
                      <wp:positionV relativeFrom="paragraph">
                        <wp:posOffset>50165</wp:posOffset>
                      </wp:positionV>
                      <wp:extent cx="200025" cy="209550"/>
                      <wp:effectExtent l="7620" t="7620" r="20955" b="11430"/>
                      <wp:wrapNone/>
                      <wp:docPr id="2" name="矩形 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95pt;height:16.5pt;width:15.75pt;z-index:251669504;mso-width-relative:page;mso-height-relative:page;" filled="f" stroked="t" coordsize="21600,21600" o:gfxdata="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2gvEE1gAAAAgBAAAPAAAAAAAAAAEAIAAAACIAAABkcnMvZG93bnJldi54bWxQ&#10;SwECFAAUAAAACACHTuJAkCtDaPkBAAD1AwAADgAAAAAAAAABACAAAAAlAQAAZHJzL2Uyb0RvYy54&#10;bWxQSwUGAAAAAAYABgBZAQAAkAUAAAAA&#10;">
                      <v:fill on="f" focussize="0,0"/>
                      <v:stroke weight="1.25pt" color="#339966" joinstyle="miter"/>
                      <v:imagedata o:title=""/>
                      <o:lock v:ext="edit" aspectratio="f"/>
                    </v:rect>
                  </w:pict>
                </mc:Fallback>
              </mc:AlternateContent>
            </w:r>
            <w:r>
              <w:rPr>
                <w:rFonts w:hint="eastAsia"/>
                <w:color w:val="339966"/>
                <w:sz w:val="24"/>
              </w:rPr>
              <w:t xml:space="preserve">  不公开理由：    涉及国家秘密、商业秘密和个人隐私；</w:t>
            </w:r>
          </w:p>
          <w:p w14:paraId="3E5B499E">
            <w:pPr>
              <w:spacing w:line="360" w:lineRule="auto"/>
              <w:jc w:val="left"/>
              <w:rPr>
                <w:color w:val="339966"/>
                <w:sz w:val="24"/>
              </w:rPr>
            </w:pPr>
            <w:r>
              <w:rPr>
                <w:color w:val="339966"/>
                <w:sz w:val="24"/>
              </w:rPr>
              <mc:AlternateContent>
                <mc:Choice Requires="wps">
                  <w:drawing>
                    <wp:anchor distT="0" distB="0" distL="114300" distR="114300" simplePos="0" relativeHeight="251670528" behindDoc="0" locked="0" layoutInCell="1" allowOverlap="1">
                      <wp:simplePos x="0" y="0"/>
                      <wp:positionH relativeFrom="column">
                        <wp:posOffset>1141095</wp:posOffset>
                      </wp:positionH>
                      <wp:positionV relativeFrom="paragraph">
                        <wp:posOffset>61595</wp:posOffset>
                      </wp:positionV>
                      <wp:extent cx="200025" cy="209550"/>
                      <wp:effectExtent l="7620" t="7620" r="20955" b="11430"/>
                      <wp:wrapNone/>
                      <wp:docPr id="3" name="矩形 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4.85pt;height:16.5pt;width:15.75pt;z-index:251670528;mso-width-relative:page;mso-height-relative:page;" filled="f" stroked="t" coordsize="21600,21600" o:gfxdata="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D0aui1gAAAAgBAAAPAAAAAAAAAAEAIAAAACIAAABkcnMvZG93bnJldi54bWxQ&#10;SwECFAAUAAAACACHTuJAgoote/kBAAD1AwAADgAAAAAAAAABACAAAAAlAQAAZHJzL2Uyb0RvYy54&#10;bWxQSwUGAAAAAAYABgBZAQAAkAUAAAAA&#10;">
                      <v:fill on="f" focussize="0,0"/>
                      <v:stroke weight="1.25pt" color="#339966" joinstyle="miter"/>
                      <v:imagedata o:title=""/>
                      <o:lock v:ext="edit" aspectratio="f"/>
                    </v:rect>
                  </w:pict>
                </mc:Fallback>
              </mc:AlternateContent>
            </w:r>
            <w:r>
              <w:rPr>
                <w:rFonts w:hint="eastAsia"/>
                <w:color w:val="339966"/>
                <w:sz w:val="24"/>
              </w:rPr>
              <w:t xml:space="preserve">                  公开可能危害国家安全公共安全、经济利益和社会稳定； </w:t>
            </w:r>
          </w:p>
          <w:p w14:paraId="16E7CC07">
            <w:pPr>
              <w:spacing w:line="360" w:lineRule="auto"/>
              <w:jc w:val="left"/>
              <w:rPr>
                <w:color w:val="339966"/>
                <w:sz w:val="24"/>
              </w:rPr>
            </w:pPr>
            <w:r>
              <w:rPr>
                <w:color w:val="339966"/>
                <w:sz w:val="24"/>
              </w:rPr>
              <mc:AlternateContent>
                <mc:Choice Requires="wps">
                  <w:drawing>
                    <wp:anchor distT="0" distB="0" distL="114300" distR="114300" simplePos="0" relativeHeight="251671552" behindDoc="0" locked="0" layoutInCell="1" allowOverlap="1">
                      <wp:simplePos x="0" y="0"/>
                      <wp:positionH relativeFrom="column">
                        <wp:posOffset>1141095</wp:posOffset>
                      </wp:positionH>
                      <wp:positionV relativeFrom="paragraph">
                        <wp:posOffset>46355</wp:posOffset>
                      </wp:positionV>
                      <wp:extent cx="200025" cy="209550"/>
                      <wp:effectExtent l="7620" t="7620" r="20955" b="11430"/>
                      <wp:wrapNone/>
                      <wp:docPr id="4" name="矩形 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3.65pt;height:16.5pt;width:15.75pt;z-index:251671552;mso-width-relative:page;mso-height-relative:page;" filled="f" stroked="t" coordsize="21600,21600" o:gfxdata="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CE50dYAAAAIAQAADwAAAAAAAAABACAAAAAiAAAAZHJzL2Rvd25yZXYueG1s&#10;UEsBAhQAFAAAAAgAh07iQPztJAP6AQAA9QMAAA4AAAAAAAAAAQAgAAAAJQEAAGRycy9lMm9Eb2Mu&#10;eG1sUEsFBgAAAAAGAAYAWQEAAJEFAAAAAA==&#10;">
                      <v:fill on="f" focussize="0,0"/>
                      <v:stroke weight="1.25pt" color="#339966" joinstyle="miter"/>
                      <v:imagedata o:title=""/>
                      <o:lock v:ext="edit" aspectratio="f"/>
                    </v:rect>
                  </w:pict>
                </mc:Fallback>
              </mc:AlternateContent>
            </w:r>
            <w:r>
              <w:rPr>
                <w:rFonts w:hint="eastAsia"/>
                <w:color w:val="339966"/>
                <w:sz w:val="24"/>
              </w:rPr>
              <w:t xml:space="preserve">                  其他原因（请填写）：</w:t>
            </w:r>
            <w:r>
              <w:rPr>
                <w:rFonts w:hint="eastAsia"/>
                <w:color w:val="339966"/>
                <w:sz w:val="24"/>
                <w:u w:val="single"/>
              </w:rPr>
              <w:t xml:space="preserve">                              </w:t>
            </w:r>
            <w:r>
              <w:rPr>
                <w:rFonts w:hint="eastAsia"/>
                <w:color w:val="339966"/>
                <w:sz w:val="24"/>
              </w:rPr>
              <w:t xml:space="preserve"> </w:t>
            </w:r>
          </w:p>
        </w:tc>
      </w:tr>
      <w:tr w14:paraId="00A2DA5A">
        <w:tblPrEx>
          <w:tblCellMar>
            <w:top w:w="0" w:type="dxa"/>
            <w:left w:w="108" w:type="dxa"/>
            <w:bottom w:w="0" w:type="dxa"/>
            <w:right w:w="108" w:type="dxa"/>
          </w:tblCellMar>
        </w:tblPrEx>
        <w:trPr>
          <w:trHeight w:val="547" w:hRule="atLeast"/>
          <w:jc w:val="center"/>
        </w:trPr>
        <w:tc>
          <w:tcPr>
            <w:tcW w:w="9337" w:type="dxa"/>
            <w:gridSpan w:val="7"/>
          </w:tcPr>
          <w:p w14:paraId="11D8DC52">
            <w:pPr>
              <w:spacing w:line="360" w:lineRule="auto"/>
              <w:rPr>
                <w:color w:val="339966"/>
                <w:sz w:val="24"/>
              </w:rPr>
            </w:pPr>
            <w:r>
              <w:rPr>
                <w:rFonts w:hint="eastAsia"/>
                <w:color w:val="339966"/>
                <w:sz w:val="24"/>
              </w:rPr>
              <w:t>2、此建议来源</w:t>
            </w:r>
          </w:p>
        </w:tc>
      </w:tr>
      <w:tr w14:paraId="48C4B56E">
        <w:tblPrEx>
          <w:tblCellMar>
            <w:top w:w="0" w:type="dxa"/>
            <w:left w:w="108" w:type="dxa"/>
            <w:bottom w:w="0" w:type="dxa"/>
            <w:right w:w="108" w:type="dxa"/>
          </w:tblCellMar>
        </w:tblPrEx>
        <w:trPr>
          <w:trHeight w:val="676" w:hRule="atLeast"/>
          <w:jc w:val="center"/>
        </w:trPr>
        <w:tc>
          <w:tcPr>
            <w:tcW w:w="9337" w:type="dxa"/>
            <w:gridSpan w:val="7"/>
          </w:tcPr>
          <w:p w14:paraId="60CDCA71">
            <w:pPr>
              <w:spacing w:line="360" w:lineRule="auto"/>
              <w:jc w:val="left"/>
              <w:rPr>
                <w:color w:val="339966"/>
                <w:sz w:val="24"/>
                <w:u w:val="single"/>
              </w:rPr>
            </w:pPr>
            <w:r>
              <w:rPr>
                <w:color w:val="339966"/>
                <w:sz w:val="24"/>
              </w:rPr>
              <mc:AlternateContent>
                <mc:Choice Requires="wps">
                  <w:drawing>
                    <wp:anchor distT="0" distB="0" distL="114300" distR="114300" simplePos="0" relativeHeight="251662336" behindDoc="0" locked="0" layoutInCell="1" allowOverlap="1">
                      <wp:simplePos x="0" y="0"/>
                      <wp:positionH relativeFrom="column">
                        <wp:posOffset>1137285</wp:posOffset>
                      </wp:positionH>
                      <wp:positionV relativeFrom="paragraph">
                        <wp:posOffset>57785</wp:posOffset>
                      </wp:positionV>
                      <wp:extent cx="200025" cy="209550"/>
                      <wp:effectExtent l="7620" t="7620" r="20955" b="11430"/>
                      <wp:wrapNone/>
                      <wp:docPr id="5" name="矩形 5"/>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4.55pt;height:16.5pt;width:15.75pt;z-index:251662336;mso-width-relative:page;mso-height-relative:page;" filled="f" stroked="t" coordsize="21600,21600" o:gfxdata="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LWt/WAAAACAEAAA8AAAAAAAAAAQAgAAAAIgAAAGRycy9kb3ducmV2LnhtbFBL&#10;AQIUABQAAAAIAIdO4kDuTEoQ+AEAAPUDAAAOAAAAAAAAAAEAIAAAACUBAABkcnMvZTJvRG9jLnht&#10;bFBLBQYAAAAABgAGAFkBAACPBQ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1312" behindDoc="0" locked="0" layoutInCell="1" allowOverlap="1">
                      <wp:simplePos x="0" y="0"/>
                      <wp:positionH relativeFrom="column">
                        <wp:posOffset>108585</wp:posOffset>
                      </wp:positionH>
                      <wp:positionV relativeFrom="paragraph">
                        <wp:posOffset>36830</wp:posOffset>
                      </wp:positionV>
                      <wp:extent cx="200025" cy="209550"/>
                      <wp:effectExtent l="7620" t="7620" r="20955" b="11430"/>
                      <wp:wrapNone/>
                      <wp:docPr id="6" name="矩形 6"/>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2.9pt;height:16.5pt;width:15.75pt;z-index:251661312;mso-width-relative:page;mso-height-relative:page;" filled="f" stroked="t" coordsize="21600,21600" o:gfxdata="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PxHEi9UAAAAGAQAADwAAAAAAAAABACAAAAAiAAAAZHJzL2Rvd25yZXYueG1sUEsB&#10;AhQAFAAAAAgAh07iQNiv+SX4AQAA9QMAAA4AAAAAAAAAAQAgAAAAJAEAAGRycy9lMm9Eb2MueG1s&#10;UEsFBgAAAAAGAAYAWQEAAI4FA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3360" behindDoc="0" locked="0" layoutInCell="1" allowOverlap="1">
                      <wp:simplePos x="0" y="0"/>
                      <wp:positionH relativeFrom="column">
                        <wp:posOffset>2337435</wp:posOffset>
                      </wp:positionH>
                      <wp:positionV relativeFrom="paragraph">
                        <wp:posOffset>57785</wp:posOffset>
                      </wp:positionV>
                      <wp:extent cx="200025" cy="209550"/>
                      <wp:effectExtent l="7620" t="7620" r="20955" b="11430"/>
                      <wp:wrapNone/>
                      <wp:docPr id="7" name="矩形 7"/>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55pt;height:16.5pt;width:15.75pt;z-index:251663360;mso-width-relative:page;mso-height-relative:page;" filled="f" stroked="t" coordsize="21600,21600" o:gfxdata="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J/RN9cAAAAIAQAADwAAAAAAAAABACAAAAAiAAAAZHJzL2Rvd25yZXYueG1s&#10;UEsBAhQAFAAAAAgAh07iQMoOlzb5AQAA9QMAAA4AAAAAAAAAAQAgAAAAJgEAAGRycy9lMm9Eb2Mu&#10;eG1sUEsFBgAAAAAGAAYAWQEAAJEFAAAAAA==&#10;">
                      <v:fill on="f" focussize="0,0"/>
                      <v:stroke weight="1.25pt" color="#339966" joinstyle="miter"/>
                      <v:imagedata o:title=""/>
                      <o:lock v:ext="edit" aspectratio="f"/>
                    </v:rect>
                  </w:pict>
                </mc:Fallback>
              </mc:AlternateContent>
            </w:r>
            <w:r>
              <w:rPr>
                <w:rFonts w:hint="eastAsia"/>
                <w:color w:val="339966"/>
                <w:sz w:val="24"/>
              </w:rPr>
              <w:t xml:space="preserve">     视察      </w:t>
            </w:r>
            <w:r>
              <w:rPr>
                <w:rFonts w:ascii="Arial" w:hAnsi="Arial" w:cs="Arial"/>
                <w:sz w:val="24"/>
              </w:rPr>
              <w:t>√</w:t>
            </w:r>
            <w:r>
              <w:rPr>
                <w:rFonts w:hint="eastAsia"/>
                <w:color w:val="339966"/>
                <w:sz w:val="24"/>
              </w:rPr>
              <w:t xml:space="preserve"> 专题调研        其他方式（请填写）</w:t>
            </w:r>
            <w:r>
              <w:rPr>
                <w:rFonts w:hint="eastAsia"/>
                <w:color w:val="339966"/>
                <w:sz w:val="24"/>
                <w:u w:val="single"/>
              </w:rPr>
              <w:t xml:space="preserve">                      </w:t>
            </w:r>
          </w:p>
        </w:tc>
      </w:tr>
      <w:tr w14:paraId="7F891B1A">
        <w:tblPrEx>
          <w:tblCellMar>
            <w:top w:w="0" w:type="dxa"/>
            <w:left w:w="108" w:type="dxa"/>
            <w:bottom w:w="0" w:type="dxa"/>
            <w:right w:w="108" w:type="dxa"/>
          </w:tblCellMar>
        </w:tblPrEx>
        <w:trPr>
          <w:trHeight w:val="528" w:hRule="atLeast"/>
          <w:jc w:val="center"/>
        </w:trPr>
        <w:tc>
          <w:tcPr>
            <w:tcW w:w="9337" w:type="dxa"/>
            <w:gridSpan w:val="7"/>
          </w:tcPr>
          <w:p w14:paraId="4A90C743">
            <w:pPr>
              <w:spacing w:line="360" w:lineRule="auto"/>
              <w:rPr>
                <w:color w:val="339966"/>
                <w:sz w:val="24"/>
              </w:rPr>
            </w:pPr>
            <w:r>
              <w:rPr>
                <w:rFonts w:hint="eastAsia"/>
                <w:color w:val="339966"/>
                <w:sz w:val="24"/>
              </w:rPr>
              <w:t>3、建议是否属于多次提出，尚未解决的事项</w:t>
            </w:r>
          </w:p>
        </w:tc>
      </w:tr>
      <w:tr w14:paraId="638F6723">
        <w:tblPrEx>
          <w:tblCellMar>
            <w:top w:w="0" w:type="dxa"/>
            <w:left w:w="108" w:type="dxa"/>
            <w:bottom w:w="0" w:type="dxa"/>
            <w:right w:w="108" w:type="dxa"/>
          </w:tblCellMar>
        </w:tblPrEx>
        <w:trPr>
          <w:trHeight w:val="642" w:hRule="atLeast"/>
          <w:jc w:val="center"/>
        </w:trPr>
        <w:tc>
          <w:tcPr>
            <w:tcW w:w="9337" w:type="dxa"/>
            <w:gridSpan w:val="7"/>
          </w:tcPr>
          <w:p w14:paraId="576B9C90">
            <w:pPr>
              <w:spacing w:line="360" w:lineRule="auto"/>
              <w:jc w:val="left"/>
              <w:rPr>
                <w:color w:val="339966"/>
                <w:sz w:val="24"/>
              </w:rPr>
            </w:pPr>
            <w:r>
              <w:rPr>
                <w:color w:val="339966"/>
                <w:sz w:val="24"/>
              </w:rPr>
              <mc:AlternateContent>
                <mc:Choice Requires="wps">
                  <w:drawing>
                    <wp:anchor distT="0" distB="0" distL="114300" distR="114300" simplePos="0" relativeHeight="251665408" behindDoc="0" locked="0" layoutInCell="1" allowOverlap="1">
                      <wp:simplePos x="0" y="0"/>
                      <wp:positionH relativeFrom="column">
                        <wp:posOffset>1127760</wp:posOffset>
                      </wp:positionH>
                      <wp:positionV relativeFrom="paragraph">
                        <wp:posOffset>62230</wp:posOffset>
                      </wp:positionV>
                      <wp:extent cx="200025" cy="209550"/>
                      <wp:effectExtent l="7620" t="7620" r="20955" b="11430"/>
                      <wp:wrapNone/>
                      <wp:docPr id="10" name="矩形 10"/>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8.8pt;margin-top:4.9pt;height:16.5pt;width:15.75pt;z-index:251665408;mso-width-relative:page;mso-height-relative:page;" filled="f" stroked="t" coordsize="21600,21600" o:gfxdata="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ja8sh1gAAAAgBAAAPAAAAAAAAAAEAIAAAACIAAABkcnMvZG93bnJldi54bWxQ&#10;SwECFAAUAAAACACHTuJAyiDoHfkBAAD3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6432" behindDoc="0" locked="0" layoutInCell="1" allowOverlap="1">
                      <wp:simplePos x="0" y="0"/>
                      <wp:positionH relativeFrom="column">
                        <wp:posOffset>2337435</wp:posOffset>
                      </wp:positionH>
                      <wp:positionV relativeFrom="paragraph">
                        <wp:posOffset>62230</wp:posOffset>
                      </wp:positionV>
                      <wp:extent cx="200025" cy="209550"/>
                      <wp:effectExtent l="7620" t="7620" r="20955" b="11430"/>
                      <wp:wrapNone/>
                      <wp:docPr id="12" name="矩形 1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9pt;height:16.5pt;width:15.75pt;z-index:251666432;mso-width-relative:page;mso-height-relative:page;" filled="f" stroked="t" coordsize="21600,21600" o:gfxdata="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5nQgzXAAAACAEAAA8AAAAAAAAAAQAgAAAAIgAAAGRycy9kb3ducmV2Lnht&#10;bFBLAQIUABQAAAAIAIdO4kAYwfsz+gEAAPcDAAAOAAAAAAAAAAEAIAAAACYBAABkcnMvZTJvRG9j&#10;LnhtbFBLBQYAAAAABgAGAFkBAACSBQ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4384" behindDoc="0" locked="0" layoutInCell="1" allowOverlap="1">
                      <wp:simplePos x="0" y="0"/>
                      <wp:positionH relativeFrom="column">
                        <wp:posOffset>108585</wp:posOffset>
                      </wp:positionH>
                      <wp:positionV relativeFrom="paragraph">
                        <wp:posOffset>41275</wp:posOffset>
                      </wp:positionV>
                      <wp:extent cx="200025" cy="209550"/>
                      <wp:effectExtent l="7620" t="7620" r="20955" b="11430"/>
                      <wp:wrapNone/>
                      <wp:docPr id="13" name="矩形 1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3.25pt;height:16.5pt;width:15.75pt;z-index:251664384;mso-width-relative:page;mso-height-relative:page;" filled="f" stroked="t" coordsize="21600,21600" o:gfxdata="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XJCkw1QAAAAYBAAAPAAAAAAAAAAEAIAAAACIAAABkcnMvZG93bnJldi54bWxQ&#10;SwECFAAUAAAACACHTuJA8THyJPoBAAD3AwAADgAAAAAAAAABACAAAAAkAQAAZHJzL2Uyb0RvYy54&#10;bWxQSwUGAAAAAAYABgBZAQAAkAUAAAAA&#10;">
                      <v:fill on="f" focussize="0,0"/>
                      <v:stroke weight="1.25pt" color="#339966" joinstyle="miter"/>
                      <v:imagedata o:title=""/>
                      <o:lock v:ext="edit" aspectratio="f"/>
                    </v:rect>
                  </w:pict>
                </mc:Fallback>
              </mc:AlternateContent>
            </w:r>
            <w:r>
              <w:rPr>
                <w:rFonts w:hint="eastAsia"/>
                <w:color w:val="339966"/>
                <w:sz w:val="24"/>
              </w:rPr>
              <w:t xml:space="preserve">     是        </w:t>
            </w:r>
            <w:r>
              <w:rPr>
                <w:rFonts w:ascii="Arial" w:hAnsi="Arial" w:cs="Arial"/>
                <w:sz w:val="24"/>
              </w:rPr>
              <w:t>√</w:t>
            </w:r>
            <w:r>
              <w:rPr>
                <w:rFonts w:hint="eastAsia"/>
                <w:color w:val="339966"/>
                <w:sz w:val="24"/>
              </w:rPr>
              <w:t xml:space="preserve">  否              未详</w:t>
            </w:r>
          </w:p>
        </w:tc>
      </w:tr>
      <w:tr w14:paraId="632156A8">
        <w:tblPrEx>
          <w:tblCellMar>
            <w:top w:w="0" w:type="dxa"/>
            <w:left w:w="108" w:type="dxa"/>
            <w:bottom w:w="0" w:type="dxa"/>
            <w:right w:w="108" w:type="dxa"/>
          </w:tblCellMar>
        </w:tblPrEx>
        <w:trPr>
          <w:trHeight w:val="527" w:hRule="atLeast"/>
          <w:jc w:val="center"/>
        </w:trPr>
        <w:tc>
          <w:tcPr>
            <w:tcW w:w="9337" w:type="dxa"/>
            <w:gridSpan w:val="7"/>
          </w:tcPr>
          <w:p w14:paraId="6C9D185E">
            <w:pPr>
              <w:spacing w:line="360" w:lineRule="auto"/>
              <w:rPr>
                <w:color w:val="339966"/>
                <w:sz w:val="24"/>
              </w:rPr>
            </w:pPr>
            <w:r>
              <w:rPr>
                <w:rFonts w:hint="eastAsia"/>
                <w:color w:val="339966"/>
                <w:sz w:val="24"/>
              </w:rPr>
              <w:t>4、是否希望承办单位在办理过程中加强与代表联系沟通</w:t>
            </w:r>
          </w:p>
        </w:tc>
      </w:tr>
      <w:tr w14:paraId="5A9B3625">
        <w:tblPrEx>
          <w:tblCellMar>
            <w:top w:w="0" w:type="dxa"/>
            <w:left w:w="108" w:type="dxa"/>
            <w:bottom w:w="0" w:type="dxa"/>
            <w:right w:w="108" w:type="dxa"/>
          </w:tblCellMar>
        </w:tblPrEx>
        <w:trPr>
          <w:trHeight w:val="642" w:hRule="atLeast"/>
          <w:jc w:val="center"/>
        </w:trPr>
        <w:tc>
          <w:tcPr>
            <w:tcW w:w="9337" w:type="dxa"/>
            <w:gridSpan w:val="7"/>
          </w:tcPr>
          <w:p w14:paraId="26DDB195">
            <w:pPr>
              <w:spacing w:line="360" w:lineRule="auto"/>
              <w:rPr>
                <w:color w:val="339966"/>
                <w:sz w:val="24"/>
              </w:rPr>
            </w:pPr>
            <w:r>
              <w:rPr>
                <w:color w:val="339966"/>
                <w:sz w:val="24"/>
              </w:rPr>
              <mc:AlternateContent>
                <mc:Choice Requires="wps">
                  <w:drawing>
                    <wp:anchor distT="0" distB="0" distL="114300" distR="114300" simplePos="0" relativeHeight="251668480" behindDoc="0" locked="0" layoutInCell="1" allowOverlap="1">
                      <wp:simplePos x="0" y="0"/>
                      <wp:positionH relativeFrom="column">
                        <wp:posOffset>1137285</wp:posOffset>
                      </wp:positionH>
                      <wp:positionV relativeFrom="paragraph">
                        <wp:posOffset>48895</wp:posOffset>
                      </wp:positionV>
                      <wp:extent cx="200025" cy="209550"/>
                      <wp:effectExtent l="7620" t="7620" r="20955" b="11430"/>
                      <wp:wrapNone/>
                      <wp:docPr id="9" name="矩形 9"/>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85pt;height:16.5pt;width:15.75pt;z-index:251668480;mso-width-relative:page;mso-height-relative:page;" filled="f" stroked="t" coordsize="21600,21600" o:gfxdata="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y0uwp1gAAAAgBAAAPAAAAAAAAAAEAIAAAACIAAABkcnMvZG93bnJldi54bWxQ&#10;SwECFAAUAAAACACHTuJANsCFxvkBAAD1AwAADgAAAAAAAAABACAAAAAlAQAAZHJzL2Uyb0RvYy54&#10;bWxQSwUGAAAAAAYABgBZAQAAkAUAAAAA&#10;">
                      <v:fill on="f" focussize="0,0"/>
                      <v:stroke weight="1.25pt" color="#339966" joinstyle="miter"/>
                      <v:imagedata o:title=""/>
                      <o:lock v:ext="edit" aspectratio="f"/>
                    </v:rect>
                  </w:pict>
                </mc:Fallback>
              </mc:AlternateContent>
            </w:r>
            <w:r>
              <w:rPr>
                <w:color w:val="339966"/>
                <w:sz w:val="24"/>
              </w:rPr>
              <mc:AlternateContent>
                <mc:Choice Requires="wps">
                  <w:drawing>
                    <wp:anchor distT="0" distB="0" distL="114300" distR="114300" simplePos="0" relativeHeight="251667456" behindDoc="0" locked="0" layoutInCell="1" allowOverlap="1">
                      <wp:simplePos x="0" y="0"/>
                      <wp:positionH relativeFrom="column">
                        <wp:posOffset>118110</wp:posOffset>
                      </wp:positionH>
                      <wp:positionV relativeFrom="paragraph">
                        <wp:posOffset>56515</wp:posOffset>
                      </wp:positionV>
                      <wp:extent cx="200025" cy="209550"/>
                      <wp:effectExtent l="7620" t="7620" r="20955" b="11430"/>
                      <wp:wrapNone/>
                      <wp:docPr id="11" name="矩形 1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9.3pt;margin-top:4.45pt;height:16.5pt;width:15.75pt;z-index:251667456;mso-width-relative:page;mso-height-relative:page;" filled="f" stroked="t" coordsize="21600,21600" o:gfxdata="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1k5W6dQAAAAGAQAADwAAAAAAAAABACAAAAAiAAAAZHJzL2Rvd25yZXYueG1sUEsB&#10;AhQAFAAAAAgAh07iQCPQ4Qr5AQAA9wMAAA4AAAAAAAAAAQAgAAAAIwEAAGRycy9lMm9Eb2MueG1s&#10;UEsFBgAAAAAGAAYAWQEAAI4FAAAAAA==&#10;">
                      <v:fill on="f" focussize="0,0"/>
                      <v:stroke weight="1.25pt" color="#339966" joinstyle="miter"/>
                      <v:imagedata o:title=""/>
                      <o:lock v:ext="edit" aspectratio="f"/>
                    </v:rect>
                  </w:pict>
                </mc:Fallback>
              </mc:AlternateContent>
            </w:r>
            <w:r>
              <w:rPr>
                <w:rFonts w:hint="eastAsia"/>
                <w:color w:val="339966"/>
                <w:sz w:val="24"/>
              </w:rPr>
              <w:t xml:space="preserve">  </w:t>
            </w:r>
            <w:r>
              <w:rPr>
                <w:rFonts w:ascii="Arial" w:hAnsi="Arial" w:cs="Arial"/>
                <w:sz w:val="24"/>
              </w:rPr>
              <w:t>√</w:t>
            </w:r>
            <w:r>
              <w:rPr>
                <w:rFonts w:hint="eastAsia"/>
                <w:color w:val="339966"/>
                <w:sz w:val="24"/>
              </w:rPr>
              <w:t xml:space="preserve">  是           否</w:t>
            </w:r>
          </w:p>
        </w:tc>
      </w:tr>
    </w:tbl>
    <w:p w14:paraId="00246E35">
      <w:pPr>
        <w:pStyle w:val="9"/>
        <w:pBdr>
          <w:top w:val="single" w:color="auto" w:sz="6" w:space="0"/>
        </w:pBdr>
        <w:jc w:val="both"/>
        <w:rPr>
          <w:b/>
          <w:bCs/>
          <w:vanish w:val="0"/>
          <w:color w:val="339966"/>
          <w:spacing w:val="12"/>
          <w:sz w:val="18"/>
          <w:szCs w:val="18"/>
        </w:rPr>
      </w:pPr>
      <w:r>
        <w:rPr>
          <w:rFonts w:hint="eastAsia"/>
          <w:b/>
          <w:bCs/>
          <w:vanish w:val="0"/>
          <w:color w:val="339966"/>
          <w:spacing w:val="12"/>
          <w:sz w:val="18"/>
          <w:szCs w:val="18"/>
        </w:rPr>
        <w:t>注：提交书面建议时请附上电子文本。</w:t>
      </w:r>
    </w:p>
    <w:p w14:paraId="09A28660">
      <w:pPr>
        <w:jc w:val="left"/>
        <w:rPr>
          <w:rFonts w:hint="eastAsia" w:ascii="国标黑体-GB/T 2312" w:hAnsi="国标黑体-GB/T 2312" w:eastAsia="国标黑体-GB/T 2312" w:cs="国标黑体-GB/T 2312"/>
          <w:sz w:val="30"/>
          <w:szCs w:val="30"/>
        </w:rPr>
      </w:pPr>
    </w:p>
    <w:p w14:paraId="36D9E75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Theme="majorEastAsia" w:hAnsiTheme="majorEastAsia" w:eastAsiaTheme="majorEastAsia" w:cstheme="majorEastAsia"/>
          <w:sz w:val="32"/>
          <w:szCs w:val="32"/>
        </w:rPr>
      </w:pPr>
      <w:r>
        <w:rPr>
          <w:rFonts w:hint="eastAsia" w:ascii="国标黑体-GB/T 2312" w:hAnsi="国标黑体-GB/T 2312" w:eastAsia="国标黑体-GB/T 2312" w:cs="国标黑体-GB/T 2312"/>
          <w:sz w:val="32"/>
          <w:szCs w:val="32"/>
        </w:rPr>
        <w:t>内容：</w:t>
      </w:r>
    </w:p>
    <w:p w14:paraId="0680B969">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rPr>
        <w:t>市桥街建成年代久远，40年以上楼龄的危旧房屋超过2000栋</w:t>
      </w:r>
      <w:r>
        <w:rPr>
          <w:rFonts w:hint="eastAsia" w:ascii="国标仿宋-GB/T 2312" w:hAnsi="国标仿宋-GB/T 2312" w:eastAsia="国标仿宋-GB/T 2312" w:cs="国标仿宋-GB/T 2312"/>
          <w:sz w:val="32"/>
          <w:szCs w:val="32"/>
          <w:lang w:eastAsia="zh-CN"/>
        </w:rPr>
        <w:t>、</w:t>
      </w:r>
      <w:r>
        <w:rPr>
          <w:rFonts w:hint="eastAsia" w:ascii="国标仿宋-GB/T 2312" w:hAnsi="国标仿宋-GB/T 2312" w:eastAsia="国标仿宋-GB/T 2312" w:cs="国标仿宋-GB/T 2312"/>
          <w:sz w:val="32"/>
          <w:szCs w:val="32"/>
        </w:rPr>
        <w:t>总面积超过100万</w:t>
      </w:r>
      <w:r>
        <w:rPr>
          <w:rFonts w:hint="eastAsia" w:ascii="国标仿宋-GB/T 2312" w:hAnsi="国标仿宋-GB/T 2312" w:eastAsia="国标仿宋-GB/T 2312" w:cs="国标仿宋-GB/T 2312"/>
          <w:sz w:val="32"/>
          <w:szCs w:val="32"/>
          <w:lang w:val="en-US" w:eastAsia="zh-CN"/>
        </w:rPr>
        <w:t>m</w:t>
      </w:r>
      <w:r>
        <w:rPr>
          <w:rFonts w:hint="eastAsia" w:ascii="国标仿宋-GB/T 2312" w:hAnsi="国标仿宋-GB/T 2312" w:eastAsia="国标仿宋-GB/T 2312" w:cs="国标仿宋-GB/T 2312"/>
          <w:sz w:val="32"/>
          <w:szCs w:val="32"/>
          <w:vertAlign w:val="superscript"/>
          <w:lang w:val="en-US" w:eastAsia="zh-CN"/>
        </w:rPr>
        <w:t>2</w:t>
      </w:r>
      <w:r>
        <w:rPr>
          <w:rFonts w:hint="eastAsia" w:ascii="国标仿宋-GB/T 2312" w:hAnsi="国标仿宋-GB/T 2312" w:eastAsia="国标仿宋-GB/T 2312" w:cs="国标仿宋-GB/T 2312"/>
          <w:sz w:val="32"/>
          <w:szCs w:val="32"/>
        </w:rPr>
        <w:t>，基础设施老化、安全隐患突出等问题日益显现。市桥街西涌大街5号</w:t>
      </w:r>
      <w:r>
        <w:rPr>
          <w:rFonts w:hint="eastAsia" w:ascii="国标仿宋-GB/T 2312" w:hAnsi="国标仿宋-GB/T 2312" w:eastAsia="国标仿宋-GB/T 2312" w:cs="国标仿宋-GB/T 2312"/>
          <w:sz w:val="32"/>
          <w:szCs w:val="32"/>
          <w:lang w:val="en-US" w:eastAsia="zh-CN"/>
        </w:rPr>
        <w:t>是番禺区第一个以自主更新方式推动危旧房原拆原建的项目，已纳入市第一批前期工作计划，该项目</w:t>
      </w:r>
      <w:r>
        <w:rPr>
          <w:rFonts w:hint="eastAsia" w:ascii="国标仿宋-GB/T 2312" w:hAnsi="国标仿宋-GB/T 2312" w:eastAsia="国标仿宋-GB/T 2312" w:cs="国标仿宋-GB/T 2312"/>
          <w:sz w:val="32"/>
          <w:szCs w:val="32"/>
        </w:rPr>
        <w:t>对市桥旧城改造具有积极的示范带动意义，</w:t>
      </w:r>
      <w:r>
        <w:rPr>
          <w:rFonts w:hint="eastAsia" w:ascii="国标仿宋-GB/T 2312" w:hAnsi="国标仿宋-GB/T 2312" w:eastAsia="国标仿宋-GB/T 2312" w:cs="国标仿宋-GB/T 2312"/>
          <w:sz w:val="32"/>
          <w:szCs w:val="32"/>
          <w:lang w:val="en-US" w:eastAsia="zh-CN"/>
        </w:rPr>
        <w:t>有必要通过强化统筹、</w:t>
      </w:r>
      <w:r>
        <w:rPr>
          <w:rFonts w:hint="eastAsia" w:ascii="国标仿宋-GB/T 2312" w:hAnsi="国标仿宋-GB/T 2312" w:eastAsia="国标仿宋-GB/T 2312" w:cs="国标仿宋-GB/T 2312"/>
          <w:sz w:val="32"/>
          <w:szCs w:val="32"/>
        </w:rPr>
        <w:t>试点先行、机制创新，探索出一条“老城市新活力”的市桥路径</w:t>
      </w:r>
      <w:r>
        <w:rPr>
          <w:rFonts w:hint="eastAsia" w:ascii="国标仿宋-GB/T 2312" w:hAnsi="国标仿宋-GB/T 2312" w:eastAsia="国标仿宋-GB/T 2312" w:cs="国标仿宋-GB/T 2312"/>
          <w:sz w:val="32"/>
          <w:szCs w:val="32"/>
          <w:lang w:eastAsia="zh-CN"/>
        </w:rPr>
        <w:t>，</w:t>
      </w:r>
      <w:r>
        <w:rPr>
          <w:rFonts w:hint="eastAsia" w:ascii="国标仿宋-GB/T 2312" w:hAnsi="国标仿宋-GB/T 2312" w:eastAsia="国标仿宋-GB/T 2312" w:cs="国标仿宋-GB/T 2312"/>
          <w:sz w:val="32"/>
          <w:szCs w:val="32"/>
        </w:rPr>
        <w:t>努力焕发市桥老城区新活力。</w:t>
      </w:r>
    </w:p>
    <w:p w14:paraId="2B1EAC03">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黑体-GB/T 2312" w:hAnsi="国标黑体-GB/T 2312" w:eastAsia="国标黑体-GB/T 2312" w:cs="国标黑体-GB/T 2312"/>
          <w:sz w:val="32"/>
          <w:szCs w:val="32"/>
          <w:lang w:val="en-US" w:eastAsia="zh-CN"/>
        </w:rPr>
      </w:pPr>
      <w:r>
        <w:rPr>
          <w:rFonts w:hint="eastAsia" w:ascii="国标黑体-GB/T 2312" w:hAnsi="国标黑体-GB/T 2312" w:eastAsia="国标黑体-GB/T 2312" w:cs="国标黑体-GB/T 2312"/>
          <w:sz w:val="32"/>
          <w:szCs w:val="32"/>
        </w:rPr>
        <w:t>一、</w:t>
      </w:r>
      <w:r>
        <w:rPr>
          <w:rFonts w:hint="eastAsia" w:ascii="国标黑体-GB/T 2312" w:hAnsi="国标黑体-GB/T 2312" w:eastAsia="国标黑体-GB/T 2312" w:cs="国标黑体-GB/T 2312"/>
          <w:sz w:val="32"/>
          <w:szCs w:val="32"/>
          <w:lang w:val="en-US" w:eastAsia="zh-CN"/>
        </w:rPr>
        <w:t>基本情况</w:t>
      </w:r>
    </w:p>
    <w:p w14:paraId="01A14123">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仿宋-GB/T 2312" w:hAnsi="国标仿宋-GB/T 2312" w:eastAsia="国标仿宋-GB/T 2312" w:cs="国标仿宋-GB/T 2312"/>
          <w:sz w:val="32"/>
          <w:szCs w:val="32"/>
          <w:lang w:eastAsia="zh-CN"/>
        </w:rPr>
      </w:pPr>
      <w:r>
        <w:rPr>
          <w:rFonts w:hint="eastAsia" w:ascii="国标仿宋-GB/T 2312" w:hAnsi="国标仿宋-GB/T 2312" w:eastAsia="国标仿宋-GB/T 2312" w:cs="国标仿宋-GB/T 2312"/>
          <w:sz w:val="32"/>
          <w:szCs w:val="32"/>
        </w:rPr>
        <w:t>西涌大街5号房屋占地1329.8平方米，共29套房屋，其中公房6套，权属人为番禺粮食储备有限公司；私人产权房屋23套，为粮食公司房改房</w:t>
      </w:r>
      <w:r>
        <w:rPr>
          <w:rFonts w:hint="eastAsia" w:ascii="国标仿宋-GB/T 2312" w:hAnsi="国标仿宋-GB/T 2312" w:eastAsia="国标仿宋-GB/T 2312" w:cs="国标仿宋-GB/T 2312"/>
          <w:sz w:val="32"/>
          <w:szCs w:val="32"/>
          <w:lang w:val="en-US" w:eastAsia="zh-CN"/>
        </w:rPr>
        <w:t>,</w:t>
      </w:r>
      <w:r>
        <w:rPr>
          <w:rFonts w:hint="eastAsia" w:ascii="国标仿宋-GB/T 2312" w:hAnsi="国标仿宋-GB/T 2312" w:eastAsia="国标仿宋-GB/T 2312" w:cs="国标仿宋-GB/T 2312"/>
          <w:sz w:val="32"/>
          <w:szCs w:val="32"/>
        </w:rPr>
        <w:t>经房屋危险性鉴定危险性等级为C级，</w:t>
      </w:r>
      <w:r>
        <w:rPr>
          <w:rFonts w:hint="eastAsia" w:ascii="国标仿宋-GB/T 2312" w:hAnsi="国标仿宋-GB/T 2312" w:eastAsia="国标仿宋-GB/T 2312" w:cs="国标仿宋-GB/T 2312"/>
          <w:sz w:val="32"/>
          <w:szCs w:val="32"/>
          <w:lang w:val="en-US" w:eastAsia="zh-CN"/>
        </w:rPr>
        <w:t>近年来</w:t>
      </w:r>
      <w:r>
        <w:rPr>
          <w:rFonts w:hint="eastAsia" w:ascii="国标仿宋-GB/T 2312" w:hAnsi="国标仿宋-GB/T 2312" w:eastAsia="国标仿宋-GB/T 2312" w:cs="国标仿宋-GB/T 2312"/>
          <w:sz w:val="32"/>
          <w:szCs w:val="32"/>
        </w:rPr>
        <w:t>损坏情况有进一步恶化趋势，房屋部分承重结构承载力不能满足正常使用要求。</w:t>
      </w:r>
    </w:p>
    <w:p w14:paraId="642B70E8">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仿宋-GB/T 2312" w:hAnsi="国标仿宋-GB/T 2312" w:eastAsia="国标仿宋-GB/T 2312" w:cs="国标仿宋-GB/T 2312"/>
          <w:sz w:val="32"/>
          <w:szCs w:val="32"/>
          <w:highlight w:val="yellow"/>
        </w:rPr>
      </w:pPr>
      <w:r>
        <w:rPr>
          <w:rFonts w:hint="eastAsia" w:ascii="国标仿宋-GB/T 2312" w:hAnsi="国标仿宋-GB/T 2312" w:eastAsia="国标仿宋-GB/T 2312" w:cs="国标仿宋-GB/T 2312"/>
          <w:sz w:val="32"/>
          <w:szCs w:val="32"/>
          <w:lang w:val="en-US" w:eastAsia="zh-CN"/>
        </w:rPr>
        <w:t>2025年7月，</w:t>
      </w:r>
      <w:r>
        <w:rPr>
          <w:rFonts w:hint="eastAsia" w:ascii="国标仿宋-GB/T 2312" w:hAnsi="国标仿宋-GB/T 2312" w:eastAsia="国标仿宋-GB/T 2312" w:cs="国标仿宋-GB/T 2312"/>
          <w:sz w:val="32"/>
          <w:szCs w:val="32"/>
        </w:rPr>
        <w:t>区城中村改造建设指挥部统筹推进会议审议通过西涌大街5号危旧房改造试点项目</w:t>
      </w:r>
      <w:r>
        <w:rPr>
          <w:rFonts w:hint="eastAsia" w:ascii="国标仿宋-GB/T 2312" w:hAnsi="国标仿宋-GB/T 2312" w:eastAsia="国标仿宋-GB/T 2312" w:cs="国标仿宋-GB/T 2312"/>
          <w:sz w:val="32"/>
          <w:szCs w:val="32"/>
          <w:lang w:eastAsia="zh-CN"/>
        </w:rPr>
        <w:t>，</w:t>
      </w:r>
      <w:r>
        <w:rPr>
          <w:rFonts w:hint="eastAsia" w:ascii="国标仿宋-GB/T 2312" w:hAnsi="国标仿宋-GB/T 2312" w:eastAsia="国标仿宋-GB/T 2312" w:cs="国标仿宋-GB/T 2312"/>
          <w:sz w:val="32"/>
          <w:szCs w:val="32"/>
        </w:rPr>
        <w:t>计划根据《广州市住房和城乡建设局广州市规划和自然资源局关于印发以自主更新推动城镇危旧房原拆原建试点工作方案的通知》（穗建计〔2025〕829号）</w:t>
      </w:r>
      <w:r>
        <w:rPr>
          <w:rFonts w:hint="eastAsia" w:ascii="国标仿宋-GB/T 2312" w:hAnsi="国标仿宋-GB/T 2312" w:eastAsia="国标仿宋-GB/T 2312" w:cs="国标仿宋-GB/T 2312"/>
          <w:sz w:val="32"/>
          <w:szCs w:val="32"/>
          <w:lang w:eastAsia="zh-CN"/>
        </w:rPr>
        <w:t>，</w:t>
      </w:r>
      <w:r>
        <w:rPr>
          <w:rFonts w:hint="eastAsia" w:ascii="国标仿宋-GB/T 2312" w:hAnsi="国标仿宋-GB/T 2312" w:eastAsia="国标仿宋-GB/T 2312" w:cs="国标仿宋-GB/T 2312"/>
          <w:sz w:val="32"/>
          <w:szCs w:val="32"/>
        </w:rPr>
        <w:t>通过原拆原建进行自主更</w:t>
      </w:r>
      <w:r>
        <w:rPr>
          <w:rFonts w:hint="eastAsia" w:ascii="国标仿宋-GB/T 2312" w:hAnsi="国标仿宋-GB/T 2312" w:eastAsia="国标仿宋-GB/T 2312" w:cs="国标仿宋-GB/T 2312"/>
          <w:sz w:val="32"/>
          <w:szCs w:val="32"/>
          <w:highlight w:val="none"/>
        </w:rPr>
        <w:t>新。</w:t>
      </w:r>
    </w:p>
    <w:p w14:paraId="70FC026D">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rPr>
        <w:t>目前，共有27户产权人签署拆除重建意愿调查表，同意率达93％，并已成立项目自主更新委员会，明确建设单位</w:t>
      </w:r>
      <w:r>
        <w:rPr>
          <w:rFonts w:hint="eastAsia" w:ascii="国标仿宋-GB/T 2312" w:hAnsi="国标仿宋-GB/T 2312" w:eastAsia="国标仿宋-GB/T 2312" w:cs="国标仿宋-GB/T 2312"/>
          <w:sz w:val="32"/>
          <w:szCs w:val="32"/>
          <w:lang w:eastAsia="zh-CN"/>
        </w:rPr>
        <w:t>（珠江粮油集团）</w:t>
      </w:r>
      <w:r>
        <w:rPr>
          <w:rFonts w:hint="eastAsia" w:ascii="国标仿宋-GB/T 2312" w:hAnsi="国标仿宋-GB/T 2312" w:eastAsia="国标仿宋-GB/T 2312" w:cs="国标仿宋-GB/T 2312"/>
          <w:sz w:val="32"/>
          <w:szCs w:val="32"/>
        </w:rPr>
        <w:t>、</w:t>
      </w:r>
      <w:r>
        <w:rPr>
          <w:rFonts w:hint="eastAsia" w:ascii="国标仿宋-GB/T 2312" w:hAnsi="国标仿宋-GB/T 2312" w:eastAsia="国标仿宋-GB/T 2312" w:cs="国标仿宋-GB/T 2312"/>
          <w:sz w:val="32"/>
          <w:szCs w:val="32"/>
          <w:lang w:val="en-US" w:eastAsia="zh-CN"/>
        </w:rPr>
        <w:t>建设</w:t>
      </w:r>
      <w:r>
        <w:rPr>
          <w:rFonts w:hint="eastAsia" w:ascii="国标仿宋-GB/T 2312" w:hAnsi="国标仿宋-GB/T 2312" w:eastAsia="国标仿宋-GB/T 2312" w:cs="国标仿宋-GB/T 2312"/>
          <w:sz w:val="32"/>
          <w:szCs w:val="32"/>
        </w:rPr>
        <w:t>管理单位和前期设计咨询单位。</w:t>
      </w:r>
    </w:p>
    <w:p w14:paraId="3D1090CA">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黑体-GB/T 2312" w:hAnsi="国标黑体-GB/T 2312" w:eastAsia="国标黑体-GB/T 2312" w:cs="国标黑体-GB/T 2312"/>
          <w:sz w:val="32"/>
          <w:szCs w:val="32"/>
        </w:rPr>
      </w:pPr>
      <w:r>
        <w:rPr>
          <w:rFonts w:hint="eastAsia" w:ascii="国标黑体-GB/T 2312" w:hAnsi="国标黑体-GB/T 2312" w:eastAsia="国标黑体-GB/T 2312" w:cs="国标黑体-GB/T 2312"/>
          <w:sz w:val="32"/>
          <w:szCs w:val="32"/>
          <w:lang w:val="en-US" w:eastAsia="zh-CN"/>
        </w:rPr>
        <w:t>二、</w:t>
      </w:r>
      <w:r>
        <w:rPr>
          <w:rFonts w:hint="eastAsia" w:ascii="国标黑体-GB/T 2312" w:hAnsi="国标黑体-GB/T 2312" w:eastAsia="国标黑体-GB/T 2312" w:cs="国标黑体-GB/T 2312"/>
          <w:sz w:val="32"/>
          <w:szCs w:val="32"/>
        </w:rPr>
        <w:t>主要存在的问题</w:t>
      </w:r>
    </w:p>
    <w:p w14:paraId="03DF3FBA">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lang w:val="en-US" w:eastAsia="zh-CN"/>
        </w:rPr>
        <w:t>2025年以来，市桥街充分利用市原拆原建政策出台契机，积极组织推进立项、意愿摸查、居民见面会、方案编制等工作，但目前由于产权纠纷、居民意见难以百分百统一、规划和实施方案需加强统筹等问题，项目暂未达到施工条件。</w:t>
      </w:r>
      <w:r>
        <w:rPr>
          <w:rFonts w:hint="eastAsia" w:ascii="国标仿宋-GB/T 2312" w:hAnsi="国标仿宋-GB/T 2312" w:eastAsia="国标仿宋-GB/T 2312" w:cs="国标仿宋-GB/T 2312"/>
          <w:sz w:val="32"/>
          <w:szCs w:val="32"/>
        </w:rPr>
        <w:t>主要问题有：</w:t>
      </w:r>
    </w:p>
    <w:p w14:paraId="7A17384B">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rPr>
        <w:t>一是部分房产存在产权纠纷，需要给予政策支持和协调。有业主因房产归属问题需要申请房屋拆分登记，但目前无明确政策支持，须打通不动产登记手续阻碍。有个别房屋存在继承纠纷，需明确产权继承人后确定业主，方能开展后续文书签署工作。有个别房屋存在一房两卖情形</w:t>
      </w:r>
      <w:r>
        <w:rPr>
          <w:rFonts w:hint="eastAsia" w:ascii="国标仿宋-GB/T 2312" w:hAnsi="国标仿宋-GB/T 2312" w:eastAsia="国标仿宋-GB/T 2312" w:cs="国标仿宋-GB/T 2312"/>
          <w:sz w:val="32"/>
          <w:szCs w:val="32"/>
          <w:lang w:eastAsia="zh-CN"/>
        </w:rPr>
        <w:t>产生</w:t>
      </w:r>
      <w:r>
        <w:rPr>
          <w:rFonts w:hint="eastAsia" w:ascii="国标仿宋-GB/T 2312" w:hAnsi="国标仿宋-GB/T 2312" w:eastAsia="国标仿宋-GB/T 2312" w:cs="国标仿宋-GB/T 2312"/>
          <w:sz w:val="32"/>
          <w:szCs w:val="32"/>
        </w:rPr>
        <w:t>争议，需协调解决。</w:t>
      </w:r>
    </w:p>
    <w:p w14:paraId="5BCCE502">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rPr>
        <w:t>二是</w:t>
      </w:r>
      <w:r>
        <w:rPr>
          <w:rFonts w:hint="eastAsia" w:ascii="国标仿宋-GB/T 2312" w:hAnsi="国标仿宋-GB/T 2312" w:eastAsia="国标仿宋-GB/T 2312" w:cs="国标仿宋-GB/T 2312"/>
          <w:sz w:val="32"/>
          <w:szCs w:val="32"/>
          <w:lang w:val="en-US" w:eastAsia="zh-CN"/>
        </w:rPr>
        <w:t>居民意见难以百分百统一。</w:t>
      </w:r>
      <w:r>
        <w:rPr>
          <w:rFonts w:hint="eastAsia" w:ascii="国标仿宋-GB/T 2312" w:hAnsi="国标仿宋-GB/T 2312" w:eastAsia="国标仿宋-GB/T 2312" w:cs="国标仿宋-GB/T 2312"/>
          <w:sz w:val="32"/>
          <w:szCs w:val="32"/>
        </w:rPr>
        <w:t>有业主希望粮食局收购房屋，但售价暂</w:t>
      </w:r>
      <w:r>
        <w:rPr>
          <w:rFonts w:hint="eastAsia" w:ascii="国标仿宋-GB/T 2312" w:hAnsi="国标仿宋-GB/T 2312" w:eastAsia="国标仿宋-GB/T 2312" w:cs="国标仿宋-GB/T 2312"/>
          <w:sz w:val="32"/>
          <w:szCs w:val="32"/>
          <w:lang w:eastAsia="zh-CN"/>
        </w:rPr>
        <w:t>未</w:t>
      </w:r>
      <w:r>
        <w:rPr>
          <w:rFonts w:hint="eastAsia" w:ascii="国标仿宋-GB/T 2312" w:hAnsi="国标仿宋-GB/T 2312" w:eastAsia="国标仿宋-GB/T 2312" w:cs="国标仿宋-GB/T 2312"/>
          <w:sz w:val="32"/>
          <w:szCs w:val="32"/>
        </w:rPr>
        <w:t>达成一致。有业主夹带历史问题索要赔偿，迟滞了项目开展工作。</w:t>
      </w:r>
    </w:p>
    <w:p w14:paraId="13EE22C9">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lang w:val="en-US" w:eastAsia="zh-CN"/>
        </w:rPr>
        <w:t>三</w:t>
      </w:r>
      <w:r>
        <w:rPr>
          <w:rFonts w:hint="eastAsia" w:ascii="国标仿宋-GB/T 2312" w:hAnsi="国标仿宋-GB/T 2312" w:eastAsia="国标仿宋-GB/T 2312" w:cs="国标仿宋-GB/T 2312"/>
          <w:sz w:val="32"/>
          <w:szCs w:val="32"/>
        </w:rPr>
        <w:t>是</w:t>
      </w:r>
      <w:r>
        <w:rPr>
          <w:rFonts w:hint="eastAsia" w:ascii="国标仿宋-GB/T 2312" w:hAnsi="国标仿宋-GB/T 2312" w:eastAsia="国标仿宋-GB/T 2312" w:cs="国标仿宋-GB/T 2312"/>
          <w:sz w:val="32"/>
          <w:szCs w:val="32"/>
          <w:lang w:val="en-US" w:eastAsia="zh-CN"/>
        </w:rPr>
        <w:t>规划和实施方案需加强统筹。</w:t>
      </w:r>
      <w:r>
        <w:rPr>
          <w:rFonts w:hint="eastAsia" w:ascii="国标仿宋-GB/T 2312" w:hAnsi="国标仿宋-GB/T 2312" w:eastAsia="国标仿宋-GB/T 2312" w:cs="国标仿宋-GB/T 2312"/>
          <w:sz w:val="32"/>
          <w:szCs w:val="32"/>
        </w:rPr>
        <w:t>周边交通组织问题</w:t>
      </w:r>
      <w:r>
        <w:rPr>
          <w:rFonts w:hint="eastAsia" w:ascii="国标仿宋-GB/T 2312" w:hAnsi="国标仿宋-GB/T 2312" w:eastAsia="国标仿宋-GB/T 2312" w:cs="国标仿宋-GB/T 2312"/>
          <w:sz w:val="32"/>
          <w:szCs w:val="32"/>
          <w:lang w:eastAsia="zh-CN"/>
        </w:rPr>
        <w:t>须进一步加强统筹优化，</w:t>
      </w:r>
      <w:r>
        <w:rPr>
          <w:rFonts w:hint="eastAsia" w:ascii="国标仿宋-GB/T 2312" w:hAnsi="国标仿宋-GB/T 2312" w:eastAsia="国标仿宋-GB/T 2312" w:cs="国标仿宋-GB/T 2312"/>
          <w:sz w:val="32"/>
          <w:szCs w:val="32"/>
          <w:lang w:val="en-US" w:eastAsia="zh-CN"/>
        </w:rPr>
        <w:t>建设期间临迁问题有待探索解决。</w:t>
      </w:r>
    </w:p>
    <w:p w14:paraId="0F0D62DB">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仿宋-GB/T 2312" w:hAnsi="国标仿宋-GB/T 2312" w:eastAsia="国标仿宋-GB/T 2312" w:cs="国标仿宋-GB/T 2312"/>
          <w:sz w:val="32"/>
          <w:szCs w:val="32"/>
          <w:lang w:eastAsia="zh-CN"/>
        </w:rPr>
      </w:pPr>
      <w:r>
        <w:rPr>
          <w:rFonts w:hint="eastAsia" w:ascii="国标仿宋-GB/T 2312" w:hAnsi="国标仿宋-GB/T 2312" w:eastAsia="国标仿宋-GB/T 2312" w:cs="国标仿宋-GB/T 2312"/>
          <w:sz w:val="32"/>
          <w:szCs w:val="32"/>
          <w:lang w:val="en-US" w:eastAsia="zh-CN"/>
        </w:rPr>
        <w:t>四</w:t>
      </w:r>
      <w:r>
        <w:rPr>
          <w:rFonts w:hint="eastAsia" w:ascii="国标仿宋-GB/T 2312" w:hAnsi="国标仿宋-GB/T 2312" w:eastAsia="国标仿宋-GB/T 2312" w:cs="国标仿宋-GB/T 2312"/>
          <w:sz w:val="32"/>
          <w:szCs w:val="32"/>
          <w:lang w:eastAsia="zh-CN"/>
        </w:rPr>
        <w:t>是</w:t>
      </w:r>
      <w:r>
        <w:rPr>
          <w:rFonts w:hint="eastAsia" w:ascii="国标仿宋-GB/T 2312" w:hAnsi="国标仿宋-GB/T 2312" w:eastAsia="国标仿宋-GB/T 2312" w:cs="国标仿宋-GB/T 2312"/>
          <w:sz w:val="32"/>
          <w:szCs w:val="32"/>
          <w:lang w:val="en-US" w:eastAsia="zh-CN"/>
        </w:rPr>
        <w:t>前期工作经费来源待落实。经初步测算，该项目前期工作费用包括地质勘探、建筑拆除等费用合计约127万元，暂未明确相关费用来源。</w:t>
      </w:r>
    </w:p>
    <w:p w14:paraId="5BF3919E">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黑体-GB/T 2312" w:hAnsi="国标黑体-GB/T 2312" w:eastAsia="国标黑体-GB/T 2312" w:cs="国标黑体-GB/T 2312"/>
          <w:sz w:val="32"/>
          <w:szCs w:val="32"/>
        </w:rPr>
      </w:pPr>
      <w:r>
        <w:rPr>
          <w:rFonts w:hint="eastAsia" w:ascii="国标黑体-GB/T 2312" w:hAnsi="国标黑体-GB/T 2312" w:eastAsia="国标黑体-GB/T 2312" w:cs="国标黑体-GB/T 2312"/>
          <w:sz w:val="32"/>
          <w:szCs w:val="32"/>
          <w:lang w:eastAsia="zh-CN"/>
        </w:rPr>
        <w:t>三</w:t>
      </w:r>
      <w:r>
        <w:rPr>
          <w:rFonts w:hint="eastAsia" w:ascii="国标黑体-GB/T 2312" w:hAnsi="国标黑体-GB/T 2312" w:eastAsia="国标黑体-GB/T 2312" w:cs="国标黑体-GB/T 2312"/>
          <w:sz w:val="32"/>
          <w:szCs w:val="32"/>
        </w:rPr>
        <w:t>、建议</w:t>
      </w:r>
    </w:p>
    <w:p w14:paraId="76A570D7">
      <w:pPr>
        <w:pStyle w:val="2"/>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国标仿宋-GB/T 2312" w:hAnsi="国标仿宋-GB/T 2312" w:eastAsia="国标仿宋-GB/T 2312" w:cs="国标仿宋-GB/T 2312"/>
          <w:b/>
          <w:bCs/>
          <w:sz w:val="32"/>
          <w:szCs w:val="32"/>
          <w:lang w:eastAsia="zh-CN"/>
        </w:rPr>
      </w:pPr>
      <w:r>
        <w:rPr>
          <w:rFonts w:hint="eastAsia" w:ascii="国标仿宋-GB/T 2312" w:hAnsi="国标仿宋-GB/T 2312" w:eastAsia="国标仿宋-GB/T 2312" w:cs="国标仿宋-GB/T 2312"/>
          <w:b/>
          <w:bCs/>
          <w:sz w:val="32"/>
          <w:szCs w:val="32"/>
        </w:rPr>
        <w:t>（一）</w:t>
      </w:r>
      <w:r>
        <w:rPr>
          <w:rFonts w:hint="eastAsia" w:ascii="国标仿宋-GB/T 2312" w:hAnsi="国标仿宋-GB/T 2312" w:eastAsia="国标仿宋-GB/T 2312" w:cs="国标仿宋-GB/T 2312"/>
          <w:b/>
          <w:bCs/>
          <w:sz w:val="32"/>
          <w:szCs w:val="32"/>
          <w:lang w:val="en-US" w:eastAsia="zh-CN"/>
        </w:rPr>
        <w:t>强化统筹力度，</w:t>
      </w:r>
      <w:r>
        <w:rPr>
          <w:rFonts w:hint="eastAsia" w:ascii="国标仿宋-GB/T 2312" w:hAnsi="国标仿宋-GB/T 2312" w:eastAsia="国标仿宋-GB/T 2312" w:cs="国标仿宋-GB/T 2312"/>
          <w:b/>
          <w:bCs/>
          <w:sz w:val="32"/>
          <w:szCs w:val="32"/>
        </w:rPr>
        <w:t>加大政策支持</w:t>
      </w:r>
      <w:r>
        <w:rPr>
          <w:rFonts w:hint="eastAsia" w:ascii="国标仿宋-GB/T 2312" w:hAnsi="国标仿宋-GB/T 2312" w:eastAsia="国标仿宋-GB/T 2312" w:cs="国标仿宋-GB/T 2312"/>
          <w:b/>
          <w:bCs/>
          <w:sz w:val="32"/>
          <w:szCs w:val="32"/>
          <w:lang w:eastAsia="zh-CN"/>
        </w:rPr>
        <w:t>。</w:t>
      </w:r>
    </w:p>
    <w:p w14:paraId="18676AA4">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国标仿宋-GB/T 2312" w:hAnsi="国标仿宋-GB/T 2312" w:eastAsia="国标仿宋-GB/T 2312" w:cs="国标仿宋-GB/T 2312"/>
          <w:sz w:val="32"/>
          <w:szCs w:val="32"/>
          <w:lang w:val="en-US" w:eastAsia="zh-CN"/>
        </w:rPr>
      </w:pPr>
      <w:r>
        <w:rPr>
          <w:rFonts w:hint="eastAsia" w:ascii="国标仿宋-GB/T 2312" w:hAnsi="国标仿宋-GB/T 2312" w:eastAsia="国标仿宋-GB/T 2312" w:cs="国标仿宋-GB/T 2312"/>
          <w:sz w:val="32"/>
          <w:szCs w:val="32"/>
          <w:lang w:val="en-US" w:eastAsia="zh-CN"/>
        </w:rPr>
        <w:t>建议区住建部门加强对改造方案编制和表决的指导，探索建立项目联审工作机制，会同相关部门协调解决产权、报建、消防等复杂问题。</w:t>
      </w:r>
      <w:r>
        <w:rPr>
          <w:rFonts w:hint="eastAsia" w:ascii="国标仿宋-GB/T 2312" w:hAnsi="国标仿宋-GB/T 2312" w:eastAsia="国标仿宋-GB/T 2312" w:cs="国标仿宋-GB/T 2312"/>
          <w:sz w:val="32"/>
          <w:szCs w:val="32"/>
        </w:rPr>
        <w:t>对于建设</w:t>
      </w:r>
      <w:r>
        <w:rPr>
          <w:rFonts w:hint="eastAsia" w:ascii="国标仿宋-GB/T 2312" w:hAnsi="国标仿宋-GB/T 2312" w:eastAsia="国标仿宋-GB/T 2312" w:cs="国标仿宋-GB/T 2312"/>
          <w:sz w:val="32"/>
          <w:szCs w:val="32"/>
          <w:lang w:eastAsia="zh-CN"/>
        </w:rPr>
        <w:t>期</w:t>
      </w:r>
      <w:r>
        <w:rPr>
          <w:rFonts w:hint="eastAsia" w:ascii="国标仿宋-GB/T 2312" w:hAnsi="国标仿宋-GB/T 2312" w:eastAsia="国标仿宋-GB/T 2312" w:cs="国标仿宋-GB/T 2312"/>
          <w:sz w:val="32"/>
          <w:szCs w:val="32"/>
        </w:rPr>
        <w:t>内居民临迁问题，实行</w:t>
      </w:r>
      <w:r>
        <w:rPr>
          <w:rFonts w:hint="eastAsia" w:ascii="国标仿宋-GB/T 2312" w:hAnsi="国标仿宋-GB/T 2312" w:eastAsia="国标仿宋-GB/T 2312" w:cs="国标仿宋-GB/T 2312"/>
          <w:sz w:val="32"/>
          <w:szCs w:val="32"/>
          <w:lang w:eastAsia="zh-CN"/>
        </w:rPr>
        <w:t>“</w:t>
      </w:r>
      <w:r>
        <w:rPr>
          <w:rFonts w:hint="eastAsia" w:ascii="国标仿宋-GB/T 2312" w:hAnsi="国标仿宋-GB/T 2312" w:eastAsia="国标仿宋-GB/T 2312" w:cs="国标仿宋-GB/T 2312"/>
          <w:sz w:val="32"/>
          <w:szCs w:val="32"/>
        </w:rPr>
        <w:t>一户一策</w:t>
      </w:r>
      <w:r>
        <w:rPr>
          <w:rFonts w:hint="eastAsia" w:ascii="国标仿宋-GB/T 2312" w:hAnsi="国标仿宋-GB/T 2312" w:eastAsia="国标仿宋-GB/T 2312" w:cs="国标仿宋-GB/T 2312"/>
          <w:sz w:val="32"/>
          <w:szCs w:val="32"/>
          <w:lang w:eastAsia="zh-CN"/>
        </w:rPr>
        <w:t>”</w:t>
      </w:r>
      <w:r>
        <w:rPr>
          <w:rFonts w:hint="eastAsia" w:ascii="国标仿宋-GB/T 2312" w:hAnsi="国标仿宋-GB/T 2312" w:eastAsia="国标仿宋-GB/T 2312" w:cs="国标仿宋-GB/T 2312"/>
          <w:sz w:val="32"/>
          <w:szCs w:val="32"/>
        </w:rPr>
        <w:t>，鼓励通过租住、投靠亲友等方式解决临时居住问题，对切实无法</w:t>
      </w:r>
      <w:r>
        <w:rPr>
          <w:rFonts w:hint="eastAsia" w:ascii="国标仿宋-GB/T 2312" w:hAnsi="国标仿宋-GB/T 2312" w:eastAsia="国标仿宋-GB/T 2312" w:cs="国标仿宋-GB/T 2312"/>
          <w:sz w:val="32"/>
          <w:szCs w:val="32"/>
          <w:lang w:eastAsia="zh-CN"/>
        </w:rPr>
        <w:t>自行</w:t>
      </w:r>
      <w:r>
        <w:rPr>
          <w:rFonts w:hint="eastAsia" w:ascii="国标仿宋-GB/T 2312" w:hAnsi="国标仿宋-GB/T 2312" w:eastAsia="国标仿宋-GB/T 2312" w:cs="国标仿宋-GB/T 2312"/>
          <w:sz w:val="32"/>
          <w:szCs w:val="32"/>
        </w:rPr>
        <w:t>解决临时居住问题的，</w:t>
      </w:r>
      <w:r>
        <w:rPr>
          <w:rFonts w:hint="eastAsia" w:ascii="国标仿宋-GB/T 2312" w:hAnsi="国标仿宋-GB/T 2312" w:eastAsia="国标仿宋-GB/T 2312" w:cs="国标仿宋-GB/T 2312"/>
          <w:sz w:val="32"/>
          <w:szCs w:val="32"/>
          <w:lang w:val="en-US" w:eastAsia="zh-CN"/>
        </w:rPr>
        <w:t>可协调周边条件较好的公房</w:t>
      </w:r>
      <w:r>
        <w:rPr>
          <w:rFonts w:hint="eastAsia" w:ascii="国标仿宋-GB/T 2312" w:hAnsi="国标仿宋-GB/T 2312" w:eastAsia="国标仿宋-GB/T 2312" w:cs="国标仿宋-GB/T 2312"/>
          <w:sz w:val="32"/>
          <w:szCs w:val="32"/>
        </w:rPr>
        <w:t>等方式给予住房保障，解决居民后顾之忧。</w:t>
      </w:r>
      <w:r>
        <w:rPr>
          <w:rFonts w:hint="eastAsia" w:ascii="国标仿宋-GB/T 2312" w:hAnsi="国标仿宋-GB/T 2312" w:eastAsia="国标仿宋-GB/T 2312" w:cs="国标仿宋-GB/T 2312"/>
          <w:sz w:val="32"/>
          <w:szCs w:val="32"/>
          <w:lang w:val="en-US" w:eastAsia="zh-CN"/>
        </w:rPr>
        <w:t>对于前期工作费用，建议区住建部门牵头研究解决，积极争取省、市工作经费。</w:t>
      </w:r>
    </w:p>
    <w:p w14:paraId="6D5E8978">
      <w:pPr>
        <w:pStyle w:val="2"/>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3" w:firstLineChars="200"/>
        <w:textAlignment w:val="auto"/>
        <w:rPr>
          <w:rFonts w:ascii="国标仿宋-GB/T 2312" w:hAnsi="国标仿宋-GB/T 2312" w:eastAsia="国标仿宋-GB/T 2312" w:cs="国标仿宋-GB/T 2312"/>
          <w:b/>
          <w:bCs/>
          <w:sz w:val="32"/>
          <w:szCs w:val="32"/>
        </w:rPr>
      </w:pPr>
      <w:r>
        <w:rPr>
          <w:rFonts w:hint="eastAsia" w:ascii="国标仿宋-GB/T 2312" w:hAnsi="国标仿宋-GB/T 2312" w:eastAsia="国标仿宋-GB/T 2312" w:cs="国标仿宋-GB/T 2312"/>
          <w:b/>
          <w:bCs/>
          <w:sz w:val="32"/>
          <w:szCs w:val="32"/>
        </w:rPr>
        <w:t>加大协调力度，切实化解产权纠纷</w:t>
      </w:r>
      <w:r>
        <w:rPr>
          <w:rFonts w:hint="eastAsia" w:ascii="国标仿宋-GB/T 2312" w:hAnsi="国标仿宋-GB/T 2312" w:eastAsia="国标仿宋-GB/T 2312" w:cs="国标仿宋-GB/T 2312"/>
          <w:b/>
          <w:bCs/>
          <w:sz w:val="32"/>
          <w:szCs w:val="32"/>
          <w:lang w:eastAsia="zh-CN"/>
        </w:rPr>
        <w:t>。</w:t>
      </w:r>
    </w:p>
    <w:p w14:paraId="088A0591">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lang w:val="en-US" w:eastAsia="zh-CN"/>
        </w:rPr>
        <w:t>对于项目范围内部分产权纠纷问题如分户登记等，建议区住建部门会同区规自部门加强政策指导，充分利用《广州市城镇危旧房改造实施办法（试行）》6%容积率激励等政策红利，指导项目实施单位做好房屋整体规划设计，既处理好权属人不同的诉求，也确保改造后建筑功能和风格与周边协调统一。</w:t>
      </w:r>
      <w:r>
        <w:rPr>
          <w:rFonts w:hint="eastAsia" w:ascii="国标仿宋-GB/T 2312" w:hAnsi="国标仿宋-GB/T 2312" w:eastAsia="国标仿宋-GB/T 2312" w:cs="国标仿宋-GB/T 2312"/>
          <w:sz w:val="32"/>
          <w:szCs w:val="32"/>
        </w:rPr>
        <w:t>对存在继承、一房多卖、就征收价格讨价还价、索要历史赔偿等情况的部分业主，明确由项目自主更新委员会</w:t>
      </w:r>
      <w:r>
        <w:rPr>
          <w:rFonts w:hint="eastAsia" w:ascii="国标仿宋-GB/T 2312" w:hAnsi="国标仿宋-GB/T 2312" w:eastAsia="国标仿宋-GB/T 2312" w:cs="国标仿宋-GB/T 2312"/>
          <w:sz w:val="32"/>
          <w:szCs w:val="32"/>
          <w:lang w:val="en-US" w:eastAsia="zh-CN"/>
        </w:rPr>
        <w:t>联合属地居委</w:t>
      </w:r>
      <w:r>
        <w:rPr>
          <w:rFonts w:hint="eastAsia" w:ascii="国标仿宋-GB/T 2312" w:hAnsi="国标仿宋-GB/T 2312" w:eastAsia="国标仿宋-GB/T 2312" w:cs="国标仿宋-GB/T 2312"/>
          <w:sz w:val="32"/>
          <w:szCs w:val="32"/>
        </w:rPr>
        <w:t>成立工作组开展攻关，</w:t>
      </w:r>
      <w:r>
        <w:rPr>
          <w:rFonts w:hint="eastAsia" w:ascii="国标仿宋-GB/T 2312" w:hAnsi="国标仿宋-GB/T 2312" w:eastAsia="国标仿宋-GB/T 2312" w:cs="国标仿宋-GB/T 2312"/>
          <w:sz w:val="32"/>
          <w:szCs w:val="32"/>
          <w:lang w:val="en-US" w:eastAsia="zh-CN"/>
        </w:rPr>
        <w:t>区司法局和市桥街予以指导，</w:t>
      </w:r>
      <w:r>
        <w:rPr>
          <w:rFonts w:hint="eastAsia" w:ascii="国标仿宋-GB/T 2312" w:hAnsi="国标仿宋-GB/T 2312" w:eastAsia="国标仿宋-GB/T 2312" w:cs="国标仿宋-GB/T 2312"/>
          <w:sz w:val="32"/>
          <w:szCs w:val="32"/>
        </w:rPr>
        <w:t>倒排时间表推进协调解决，争取通过部分货币补偿、司法调解以及建设单位垫资建设、公证提存房屋等措施</w:t>
      </w:r>
      <w:r>
        <w:rPr>
          <w:rFonts w:hint="eastAsia" w:ascii="国标仿宋-GB/T 2312" w:hAnsi="国标仿宋-GB/T 2312" w:eastAsia="国标仿宋-GB/T 2312" w:cs="国标仿宋-GB/T 2312"/>
          <w:sz w:val="32"/>
          <w:szCs w:val="32"/>
          <w:lang w:val="en-US" w:eastAsia="zh-CN"/>
        </w:rPr>
        <w:t>平衡居民诉求</w:t>
      </w:r>
      <w:r>
        <w:rPr>
          <w:rFonts w:hint="eastAsia" w:ascii="国标仿宋-GB/T 2312" w:hAnsi="国标仿宋-GB/T 2312" w:eastAsia="国标仿宋-GB/T 2312" w:cs="国标仿宋-GB/T 2312"/>
          <w:sz w:val="32"/>
          <w:szCs w:val="32"/>
        </w:rPr>
        <w:t>，</w:t>
      </w:r>
      <w:r>
        <w:rPr>
          <w:rFonts w:hint="eastAsia" w:ascii="国标仿宋-GB/T 2312" w:hAnsi="国标仿宋-GB/T 2312" w:eastAsia="国标仿宋-GB/T 2312" w:cs="国标仿宋-GB/T 2312"/>
          <w:sz w:val="32"/>
          <w:szCs w:val="32"/>
          <w:lang w:val="en-US" w:eastAsia="zh-CN"/>
        </w:rPr>
        <w:t>推动项目早日动工实施、</w:t>
      </w:r>
      <w:r>
        <w:rPr>
          <w:rFonts w:hint="eastAsia" w:ascii="国标仿宋-GB/T 2312" w:hAnsi="国标仿宋-GB/T 2312" w:eastAsia="国标仿宋-GB/T 2312" w:cs="国标仿宋-GB/T 2312"/>
          <w:sz w:val="32"/>
          <w:szCs w:val="32"/>
        </w:rPr>
        <w:t>消除房屋安全隐患，提升居住环境。</w:t>
      </w:r>
    </w:p>
    <w:p w14:paraId="22E4ADB3">
      <w:pPr>
        <w:pStyle w:val="2"/>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3" w:firstLineChars="200"/>
        <w:textAlignment w:val="auto"/>
        <w:rPr>
          <w:rFonts w:ascii="国标仿宋-GB/T 2312" w:hAnsi="国标仿宋-GB/T 2312" w:eastAsia="国标仿宋-GB/T 2312" w:cs="国标仿宋-GB/T 2312"/>
          <w:b/>
          <w:bCs/>
          <w:sz w:val="32"/>
          <w:szCs w:val="32"/>
        </w:rPr>
      </w:pPr>
      <w:r>
        <w:rPr>
          <w:rFonts w:hint="eastAsia" w:ascii="国标仿宋-GB/T 2312" w:hAnsi="国标仿宋-GB/T 2312" w:eastAsia="国标仿宋-GB/T 2312" w:cs="国标仿宋-GB/T 2312"/>
          <w:b/>
          <w:bCs/>
          <w:sz w:val="32"/>
          <w:szCs w:val="32"/>
          <w:lang w:val="en-US" w:eastAsia="zh-CN"/>
        </w:rPr>
        <w:t>引入多方参与，提升专业化水平。</w:t>
      </w:r>
    </w:p>
    <w:p w14:paraId="7360D892">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lang w:val="en-US" w:eastAsia="zh-CN"/>
        </w:rPr>
        <w:t>建议区住建部门、区规资局以及市桥街等多部门共同发力，</w:t>
      </w:r>
      <w:r>
        <w:rPr>
          <w:rFonts w:hint="eastAsia" w:ascii="国标仿宋-GB/T 2312" w:hAnsi="国标仿宋-GB/T 2312" w:eastAsia="国标仿宋-GB/T 2312" w:cs="国标仿宋-GB/T 2312"/>
          <w:sz w:val="32"/>
          <w:szCs w:val="32"/>
        </w:rPr>
        <w:t>主动邀请居民代表、党员代表、人大代表和政协代表中的专业人员参与</w:t>
      </w:r>
      <w:r>
        <w:rPr>
          <w:rFonts w:hint="eastAsia" w:ascii="国标仿宋-GB/T 2312" w:hAnsi="国标仿宋-GB/T 2312" w:eastAsia="国标仿宋-GB/T 2312" w:cs="国标仿宋-GB/T 2312"/>
          <w:sz w:val="32"/>
          <w:szCs w:val="32"/>
          <w:lang w:val="en-US" w:eastAsia="zh-CN"/>
        </w:rPr>
        <w:t>改造方案研究</w:t>
      </w:r>
      <w:r>
        <w:rPr>
          <w:rFonts w:hint="eastAsia" w:ascii="国标仿宋-GB/T 2312" w:hAnsi="国标仿宋-GB/T 2312" w:eastAsia="国标仿宋-GB/T 2312" w:cs="国标仿宋-GB/T 2312"/>
          <w:sz w:val="32"/>
          <w:szCs w:val="32"/>
        </w:rPr>
        <w:t>，对自主更新中增加的规划面积权属与计价、出让时地价计补优惠办法、新旧公摊面积、建设成本等细致工作、建筑设计方案编制等工作集思广益，扩大和发挥对其他旧城改造项目的带动效应。</w:t>
      </w:r>
    </w:p>
    <w:p w14:paraId="5521863E">
      <w:pPr>
        <w:pStyle w:val="2"/>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3" w:firstLineChars="200"/>
        <w:textAlignment w:val="auto"/>
        <w:rPr>
          <w:rFonts w:ascii="国标仿宋-GB/T 2312" w:hAnsi="国标仿宋-GB/T 2312" w:eastAsia="国标仿宋-GB/T 2312" w:cs="国标仿宋-GB/T 2312"/>
          <w:b/>
          <w:bCs/>
          <w:sz w:val="32"/>
          <w:szCs w:val="32"/>
        </w:rPr>
      </w:pPr>
      <w:r>
        <w:rPr>
          <w:rFonts w:hint="eastAsia" w:ascii="国标仿宋-GB/T 2312" w:hAnsi="国标仿宋-GB/T 2312" w:eastAsia="国标仿宋-GB/T 2312" w:cs="国标仿宋-GB/T 2312"/>
          <w:b/>
          <w:bCs/>
          <w:sz w:val="32"/>
          <w:szCs w:val="32"/>
          <w:lang w:val="en-US" w:eastAsia="zh-CN"/>
        </w:rPr>
        <w:t>探索</w:t>
      </w:r>
      <w:r>
        <w:rPr>
          <w:rFonts w:hint="eastAsia" w:ascii="国标仿宋-GB/T 2312" w:hAnsi="国标仿宋-GB/T 2312" w:eastAsia="国标仿宋-GB/T 2312" w:cs="国标仿宋-GB/T 2312"/>
          <w:b/>
          <w:bCs/>
          <w:sz w:val="32"/>
          <w:szCs w:val="32"/>
        </w:rPr>
        <w:t>连片改造，扩大幅射面形成规模效益</w:t>
      </w:r>
      <w:r>
        <w:rPr>
          <w:rFonts w:hint="eastAsia" w:ascii="国标仿宋-GB/T 2312" w:hAnsi="国标仿宋-GB/T 2312" w:eastAsia="国标仿宋-GB/T 2312" w:cs="国标仿宋-GB/T 2312"/>
          <w:b/>
          <w:bCs/>
          <w:sz w:val="32"/>
          <w:szCs w:val="32"/>
          <w:lang w:eastAsia="zh-CN"/>
        </w:rPr>
        <w:t>。</w:t>
      </w:r>
    </w:p>
    <w:p w14:paraId="056E69A7">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国标仿宋-GB/T 2312" w:hAnsi="国标仿宋-GB/T 2312" w:eastAsia="国标仿宋-GB/T 2312" w:cs="国标仿宋-GB/T 2312"/>
          <w:sz w:val="32"/>
          <w:szCs w:val="32"/>
        </w:rPr>
      </w:pPr>
      <w:r>
        <w:rPr>
          <w:rFonts w:hint="eastAsia" w:ascii="国标仿宋-GB/T 2312" w:hAnsi="国标仿宋-GB/T 2312" w:eastAsia="国标仿宋-GB/T 2312" w:cs="国标仿宋-GB/T 2312"/>
          <w:sz w:val="32"/>
          <w:szCs w:val="32"/>
        </w:rPr>
        <w:t>建议</w:t>
      </w:r>
      <w:r>
        <w:rPr>
          <w:rFonts w:hint="eastAsia" w:ascii="国标仿宋-GB/T 2312" w:hAnsi="国标仿宋-GB/T 2312" w:eastAsia="国标仿宋-GB/T 2312" w:cs="国标仿宋-GB/T 2312"/>
          <w:sz w:val="32"/>
          <w:szCs w:val="32"/>
          <w:lang w:val="en-US" w:eastAsia="zh-CN"/>
        </w:rPr>
        <w:t>市桥街在总结西涌大街5号改造经验的基础上，探索引入专业化运营团队，</w:t>
      </w:r>
      <w:r>
        <w:rPr>
          <w:rFonts w:hint="eastAsia" w:ascii="国标仿宋-GB/T 2312" w:hAnsi="国标仿宋-GB/T 2312" w:eastAsia="国标仿宋-GB/T 2312" w:cs="国标仿宋-GB/T 2312"/>
          <w:sz w:val="32"/>
          <w:szCs w:val="32"/>
        </w:rPr>
        <w:t>对项目南面到市政路区域的几宗危旧房屋也启动前期工作，糅合设计策划，及早考虑公共道路、公共绿化和活动空间</w:t>
      </w:r>
      <w:r>
        <w:rPr>
          <w:rFonts w:hint="eastAsia" w:ascii="国标仿宋-GB/T 2312" w:hAnsi="国标仿宋-GB/T 2312" w:eastAsia="国标仿宋-GB/T 2312" w:cs="国标仿宋-GB/T 2312"/>
          <w:sz w:val="32"/>
          <w:szCs w:val="32"/>
          <w:lang w:val="en-US" w:eastAsia="zh-CN"/>
        </w:rPr>
        <w:t>等</w:t>
      </w:r>
      <w:r>
        <w:rPr>
          <w:rFonts w:hint="eastAsia" w:ascii="国标仿宋-GB/T 2312" w:hAnsi="国标仿宋-GB/T 2312" w:eastAsia="国标仿宋-GB/T 2312" w:cs="国标仿宋-GB/T 2312"/>
          <w:sz w:val="32"/>
          <w:szCs w:val="32"/>
        </w:rPr>
        <w:t>公共设施</w:t>
      </w:r>
      <w:r>
        <w:rPr>
          <w:rFonts w:hint="eastAsia" w:ascii="国标仿宋-GB/T 2312" w:hAnsi="国标仿宋-GB/T 2312" w:eastAsia="国标仿宋-GB/T 2312" w:cs="国标仿宋-GB/T 2312"/>
          <w:sz w:val="32"/>
          <w:szCs w:val="32"/>
          <w:lang w:val="en-US" w:eastAsia="zh-CN"/>
        </w:rPr>
        <w:t>优化方案</w:t>
      </w:r>
      <w:r>
        <w:rPr>
          <w:rFonts w:hint="eastAsia" w:ascii="国标仿宋-GB/T 2312" w:hAnsi="国标仿宋-GB/T 2312" w:eastAsia="国标仿宋-GB/T 2312" w:cs="国标仿宋-GB/T 2312"/>
          <w:sz w:val="32"/>
          <w:szCs w:val="32"/>
        </w:rPr>
        <w:t>，</w:t>
      </w:r>
      <w:r>
        <w:rPr>
          <w:rFonts w:hint="eastAsia" w:ascii="国标仿宋-GB/T 2312" w:hAnsi="国标仿宋-GB/T 2312" w:eastAsia="国标仿宋-GB/T 2312" w:cs="国标仿宋-GB/T 2312"/>
          <w:sz w:val="32"/>
          <w:szCs w:val="32"/>
          <w:lang w:val="en-US" w:eastAsia="zh-CN"/>
        </w:rPr>
        <w:t>切实提升街区的通达性和舒适性，通过多节点改造带动连片提升，实现片区环境景观品质化提升</w:t>
      </w:r>
      <w:r>
        <w:rPr>
          <w:rFonts w:hint="eastAsia" w:ascii="国标仿宋-GB/T 2312" w:hAnsi="国标仿宋-GB/T 2312" w:eastAsia="国标仿宋-GB/T 2312" w:cs="国标仿宋-GB/T 2312"/>
          <w:sz w:val="32"/>
          <w:szCs w:val="32"/>
        </w:rPr>
        <w:t>。</w:t>
      </w:r>
    </w:p>
    <w:p w14:paraId="6E0F22B3">
      <w:pPr>
        <w:pStyle w:val="2"/>
        <w:spacing w:line="640" w:lineRule="exact"/>
        <w:ind w:firstLine="700" w:firstLineChars="200"/>
        <w:rPr>
          <w:rFonts w:hint="eastAsia" w:ascii="国标仿宋-GB/T 2312" w:hAnsi="国标仿宋-GB/T 2312" w:eastAsia="国标仿宋-GB/T 2312" w:cs="国标仿宋-GB/T 2312"/>
          <w:sz w:val="35"/>
          <w:szCs w:val="35"/>
        </w:rPr>
      </w:pPr>
    </w:p>
    <w:p w14:paraId="4D23742A">
      <w:pPr>
        <w:pStyle w:val="2"/>
        <w:spacing w:line="640" w:lineRule="exact"/>
        <w:ind w:firstLine="700" w:firstLineChars="200"/>
        <w:rPr>
          <w:rFonts w:hint="eastAsia" w:ascii="国标仿宋-GB/T 2312" w:hAnsi="国标仿宋-GB/T 2312" w:eastAsia="国标仿宋-GB/T 2312" w:cs="国标仿宋-GB/T 2312"/>
          <w:sz w:val="35"/>
          <w:szCs w:val="35"/>
        </w:rPr>
      </w:pPr>
    </w:p>
    <w:p w14:paraId="548BBBB4">
      <w:pPr>
        <w:pStyle w:val="2"/>
        <w:spacing w:line="640" w:lineRule="exact"/>
        <w:ind w:firstLine="700" w:firstLineChars="200"/>
        <w:rPr>
          <w:rFonts w:hint="eastAsia" w:ascii="国标仿宋-GB/T 2312" w:hAnsi="国标仿宋-GB/T 2312" w:eastAsia="国标仿宋-GB/T 2312" w:cs="国标仿宋-GB/T 2312"/>
          <w:sz w:val="35"/>
          <w:szCs w:val="35"/>
        </w:rPr>
      </w:pPr>
    </w:p>
    <w:p w14:paraId="585F1384">
      <w:pPr>
        <w:pStyle w:val="2"/>
        <w:spacing w:line="640" w:lineRule="exact"/>
        <w:ind w:firstLine="700" w:firstLineChars="200"/>
        <w:rPr>
          <w:rFonts w:hint="eastAsia" w:ascii="国标仿宋-GB/T 2312" w:hAnsi="国标仿宋-GB/T 2312" w:eastAsia="国标仿宋-GB/T 2312" w:cs="国标仿宋-GB/T 2312"/>
          <w:sz w:val="35"/>
          <w:szCs w:val="35"/>
        </w:rPr>
      </w:pPr>
    </w:p>
    <w:p w14:paraId="5A6F1550">
      <w:pPr>
        <w:pStyle w:val="2"/>
        <w:spacing w:line="640" w:lineRule="exact"/>
        <w:ind w:firstLine="700" w:firstLineChars="200"/>
        <w:rPr>
          <w:rFonts w:hint="eastAsia" w:ascii="国标仿宋-GB/T 2312" w:hAnsi="国标仿宋-GB/T 2312" w:eastAsia="国标仿宋-GB/T 2312" w:cs="国标仿宋-GB/T 2312"/>
          <w:sz w:val="35"/>
          <w:szCs w:val="35"/>
        </w:rPr>
      </w:pPr>
    </w:p>
    <w:p w14:paraId="6B6E3FF1">
      <w:pPr>
        <w:pStyle w:val="2"/>
        <w:spacing w:line="640" w:lineRule="exact"/>
        <w:ind w:firstLine="700" w:firstLineChars="200"/>
        <w:rPr>
          <w:rFonts w:hint="eastAsia" w:ascii="国标仿宋-GB/T 2312" w:hAnsi="国标仿宋-GB/T 2312" w:eastAsia="国标仿宋-GB/T 2312" w:cs="国标仿宋-GB/T 2312"/>
          <w:sz w:val="35"/>
          <w:szCs w:val="35"/>
        </w:rPr>
      </w:pPr>
    </w:p>
    <w:p w14:paraId="4DE9A1D6">
      <w:pPr>
        <w:pStyle w:val="2"/>
        <w:spacing w:line="640" w:lineRule="exact"/>
        <w:ind w:firstLine="700" w:firstLineChars="200"/>
        <w:rPr>
          <w:rFonts w:hint="eastAsia" w:ascii="国标仿宋-GB/T 2312" w:hAnsi="国标仿宋-GB/T 2312" w:eastAsia="国标仿宋-GB/T 2312" w:cs="国标仿宋-GB/T 2312"/>
          <w:sz w:val="35"/>
          <w:szCs w:val="35"/>
        </w:rPr>
      </w:pPr>
    </w:p>
    <w:p w14:paraId="7617CA14">
      <w:pPr>
        <w:pStyle w:val="2"/>
        <w:spacing w:line="640" w:lineRule="exact"/>
        <w:ind w:firstLine="700" w:firstLineChars="200"/>
        <w:rPr>
          <w:rFonts w:hint="eastAsia" w:ascii="国标仿宋-GB/T 2312" w:hAnsi="国标仿宋-GB/T 2312" w:eastAsia="国标仿宋-GB/T 2312" w:cs="国标仿宋-GB/T 2312"/>
          <w:sz w:val="35"/>
          <w:szCs w:val="35"/>
        </w:rPr>
      </w:pPr>
    </w:p>
    <w:p w14:paraId="0A9204DB">
      <w:pPr>
        <w:pStyle w:val="2"/>
        <w:spacing w:line="640" w:lineRule="exact"/>
        <w:ind w:firstLine="700" w:firstLineChars="200"/>
        <w:rPr>
          <w:rFonts w:hint="eastAsia" w:ascii="国标仿宋-GB/T 2312" w:hAnsi="国标仿宋-GB/T 2312" w:eastAsia="国标仿宋-GB/T 2312" w:cs="国标仿宋-GB/T 2312"/>
          <w:sz w:val="35"/>
          <w:szCs w:val="35"/>
        </w:rPr>
      </w:pPr>
    </w:p>
    <w:p w14:paraId="005A3016">
      <w:pPr>
        <w:pStyle w:val="2"/>
        <w:spacing w:line="640" w:lineRule="exact"/>
        <w:ind w:firstLine="700" w:firstLineChars="200"/>
        <w:rPr>
          <w:rFonts w:hint="eastAsia" w:ascii="国标仿宋-GB/T 2312" w:hAnsi="国标仿宋-GB/T 2312" w:eastAsia="国标仿宋-GB/T 2312" w:cs="国标仿宋-GB/T 2312"/>
          <w:sz w:val="35"/>
          <w:szCs w:val="35"/>
        </w:rPr>
      </w:pPr>
    </w:p>
    <w:p w14:paraId="44A246C2">
      <w:pPr>
        <w:pStyle w:val="2"/>
        <w:spacing w:line="640" w:lineRule="exact"/>
        <w:ind w:firstLine="700" w:firstLineChars="200"/>
        <w:rPr>
          <w:rFonts w:hint="eastAsia" w:ascii="国标仿宋-GB/T 2312" w:hAnsi="国标仿宋-GB/T 2312" w:eastAsia="国标仿宋-GB/T 2312" w:cs="国标仿宋-GB/T 2312"/>
          <w:sz w:val="35"/>
          <w:szCs w:val="35"/>
        </w:rPr>
      </w:pPr>
    </w:p>
    <w:p w14:paraId="7CE67499">
      <w:pPr>
        <w:pStyle w:val="2"/>
        <w:spacing w:line="640" w:lineRule="exact"/>
        <w:ind w:firstLine="700" w:firstLineChars="200"/>
        <w:rPr>
          <w:rFonts w:hint="eastAsia" w:ascii="国标仿宋-GB/T 2312" w:hAnsi="国标仿宋-GB/T 2312" w:eastAsia="国标仿宋-GB/T 2312" w:cs="国标仿宋-GB/T 2312"/>
          <w:sz w:val="35"/>
          <w:szCs w:val="35"/>
        </w:rPr>
      </w:pPr>
    </w:p>
    <w:p w14:paraId="60B7DAD3">
      <w:pPr>
        <w:pStyle w:val="2"/>
        <w:spacing w:line="640" w:lineRule="exact"/>
        <w:ind w:firstLine="700" w:firstLineChars="200"/>
        <w:rPr>
          <w:rFonts w:hint="eastAsia" w:ascii="国标仿宋-GB/T 2312" w:hAnsi="国标仿宋-GB/T 2312" w:eastAsia="国标仿宋-GB/T 2312" w:cs="国标仿宋-GB/T 2312"/>
          <w:sz w:val="35"/>
          <w:szCs w:val="35"/>
        </w:rPr>
      </w:pPr>
    </w:p>
    <w:p w14:paraId="2DEFB510">
      <w:pPr>
        <w:pStyle w:val="2"/>
        <w:spacing w:line="640" w:lineRule="exact"/>
        <w:ind w:firstLine="700" w:firstLineChars="200"/>
        <w:rPr>
          <w:rFonts w:hint="eastAsia" w:ascii="国标仿宋-GB/T 2312" w:hAnsi="国标仿宋-GB/T 2312" w:eastAsia="国标仿宋-GB/T 2312" w:cs="国标仿宋-GB/T 2312"/>
          <w:sz w:val="35"/>
          <w:szCs w:val="35"/>
        </w:rPr>
      </w:pPr>
    </w:p>
    <w:p w14:paraId="314A8F3E">
      <w:pPr>
        <w:jc w:val="center"/>
        <w:rPr>
          <w:b/>
          <w:color w:val="339966"/>
          <w:sz w:val="36"/>
          <w:szCs w:val="36"/>
        </w:rPr>
      </w:pPr>
      <w:r>
        <w:rPr>
          <w:rFonts w:hint="eastAsia"/>
          <w:b/>
          <w:color w:val="339966"/>
          <w:sz w:val="36"/>
          <w:szCs w:val="36"/>
        </w:rPr>
        <w:t xml:space="preserve"> 提 建 议 联 系 代 表 通 讯 地 址</w:t>
      </w:r>
    </w:p>
    <w:tbl>
      <w:tblPr>
        <w:tblStyle w:val="6"/>
        <w:tblW w:w="8999" w:type="dxa"/>
        <w:tblInd w:w="-252" w:type="dxa"/>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Layout w:type="fixed"/>
        <w:tblCellMar>
          <w:top w:w="0" w:type="dxa"/>
          <w:left w:w="108" w:type="dxa"/>
          <w:bottom w:w="0" w:type="dxa"/>
          <w:right w:w="108" w:type="dxa"/>
        </w:tblCellMar>
      </w:tblPr>
      <w:tblGrid>
        <w:gridCol w:w="651"/>
        <w:gridCol w:w="1618"/>
        <w:gridCol w:w="4815"/>
        <w:gridCol w:w="1915"/>
      </w:tblGrid>
      <w:tr w14:paraId="08E07E20">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914" w:hRule="atLeast"/>
        </w:trPr>
        <w:tc>
          <w:tcPr>
            <w:tcW w:w="651" w:type="dxa"/>
            <w:vAlign w:val="center"/>
          </w:tcPr>
          <w:p w14:paraId="0AB89F69">
            <w:pPr>
              <w:jc w:val="center"/>
              <w:rPr>
                <w:color w:val="339966"/>
                <w:sz w:val="24"/>
              </w:rPr>
            </w:pPr>
            <w:r>
              <w:rPr>
                <w:rFonts w:hint="eastAsia"/>
                <w:color w:val="339966"/>
                <w:sz w:val="24"/>
              </w:rPr>
              <w:t>序号</w:t>
            </w:r>
          </w:p>
        </w:tc>
        <w:tc>
          <w:tcPr>
            <w:tcW w:w="1618" w:type="dxa"/>
            <w:vAlign w:val="center"/>
          </w:tcPr>
          <w:p w14:paraId="0889762F">
            <w:pPr>
              <w:jc w:val="center"/>
              <w:rPr>
                <w:color w:val="339966"/>
                <w:sz w:val="24"/>
              </w:rPr>
            </w:pPr>
            <w:r>
              <w:rPr>
                <w:rFonts w:hint="eastAsia"/>
                <w:color w:val="339966"/>
                <w:sz w:val="24"/>
              </w:rPr>
              <w:t>代表姓名</w:t>
            </w:r>
          </w:p>
        </w:tc>
        <w:tc>
          <w:tcPr>
            <w:tcW w:w="4815" w:type="dxa"/>
            <w:vAlign w:val="center"/>
          </w:tcPr>
          <w:p w14:paraId="42C4FF74">
            <w:pPr>
              <w:jc w:val="center"/>
              <w:rPr>
                <w:color w:val="339966"/>
                <w:sz w:val="24"/>
              </w:rPr>
            </w:pPr>
            <w:r>
              <w:rPr>
                <w:rFonts w:hint="eastAsia"/>
                <w:color w:val="339966"/>
                <w:sz w:val="24"/>
              </w:rPr>
              <w:t>详细通讯地址</w:t>
            </w:r>
          </w:p>
        </w:tc>
        <w:tc>
          <w:tcPr>
            <w:tcW w:w="1915" w:type="dxa"/>
            <w:vAlign w:val="center"/>
          </w:tcPr>
          <w:p w14:paraId="06F01D13">
            <w:pPr>
              <w:jc w:val="center"/>
              <w:rPr>
                <w:color w:val="339966"/>
                <w:sz w:val="24"/>
              </w:rPr>
            </w:pPr>
            <w:r>
              <w:rPr>
                <w:rFonts w:hint="eastAsia"/>
                <w:color w:val="339966"/>
                <w:sz w:val="24"/>
              </w:rPr>
              <w:t>手机</w:t>
            </w:r>
          </w:p>
        </w:tc>
      </w:tr>
      <w:tr w14:paraId="00911788">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2062862C">
            <w:pPr>
              <w:jc w:val="center"/>
              <w:rPr>
                <w:color w:val="auto"/>
                <w:sz w:val="24"/>
              </w:rPr>
            </w:pPr>
            <w:r>
              <w:rPr>
                <w:rFonts w:hint="eastAsia"/>
                <w:color w:val="auto"/>
                <w:sz w:val="24"/>
              </w:rPr>
              <w:t>1</w:t>
            </w:r>
          </w:p>
        </w:tc>
        <w:tc>
          <w:tcPr>
            <w:tcW w:w="1618" w:type="dxa"/>
            <w:vAlign w:val="center"/>
          </w:tcPr>
          <w:p w14:paraId="14599806">
            <w:pPr>
              <w:jc w:val="center"/>
              <w:rPr>
                <w:rFonts w:hint="eastAsia" w:eastAsia="宋体"/>
                <w:color w:val="auto"/>
                <w:sz w:val="24"/>
                <w:lang w:eastAsia="zh-CN"/>
              </w:rPr>
            </w:pPr>
          </w:p>
        </w:tc>
        <w:tc>
          <w:tcPr>
            <w:tcW w:w="4815" w:type="dxa"/>
            <w:vAlign w:val="center"/>
          </w:tcPr>
          <w:p w14:paraId="245CE256">
            <w:pPr>
              <w:jc w:val="center"/>
              <w:rPr>
                <w:color w:val="auto"/>
                <w:sz w:val="24"/>
              </w:rPr>
            </w:pPr>
          </w:p>
        </w:tc>
        <w:tc>
          <w:tcPr>
            <w:tcW w:w="1915" w:type="dxa"/>
            <w:vAlign w:val="center"/>
          </w:tcPr>
          <w:p w14:paraId="09472A1B">
            <w:pPr>
              <w:jc w:val="center"/>
              <w:rPr>
                <w:color w:val="auto"/>
                <w:sz w:val="24"/>
              </w:rPr>
            </w:pPr>
          </w:p>
        </w:tc>
      </w:tr>
      <w:tr w14:paraId="58A5B7F2">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251F8434">
            <w:pPr>
              <w:jc w:val="center"/>
              <w:rPr>
                <w:color w:val="auto"/>
                <w:sz w:val="24"/>
              </w:rPr>
            </w:pPr>
            <w:r>
              <w:rPr>
                <w:rFonts w:hint="eastAsia"/>
                <w:color w:val="auto"/>
                <w:sz w:val="24"/>
              </w:rPr>
              <w:t>2</w:t>
            </w:r>
          </w:p>
        </w:tc>
        <w:tc>
          <w:tcPr>
            <w:tcW w:w="1618" w:type="dxa"/>
            <w:vAlign w:val="center"/>
          </w:tcPr>
          <w:p w14:paraId="53B61965">
            <w:pPr>
              <w:jc w:val="center"/>
              <w:rPr>
                <w:color w:val="auto"/>
                <w:sz w:val="24"/>
              </w:rPr>
            </w:pPr>
          </w:p>
        </w:tc>
        <w:tc>
          <w:tcPr>
            <w:tcW w:w="4815" w:type="dxa"/>
            <w:vAlign w:val="center"/>
          </w:tcPr>
          <w:p w14:paraId="6E9F4F21">
            <w:pPr>
              <w:jc w:val="center"/>
              <w:rPr>
                <w:color w:val="auto"/>
                <w:sz w:val="24"/>
              </w:rPr>
            </w:pPr>
          </w:p>
        </w:tc>
        <w:tc>
          <w:tcPr>
            <w:tcW w:w="1915" w:type="dxa"/>
            <w:vAlign w:val="center"/>
          </w:tcPr>
          <w:p w14:paraId="0B27AE68">
            <w:pPr>
              <w:jc w:val="center"/>
              <w:rPr>
                <w:color w:val="auto"/>
                <w:sz w:val="24"/>
              </w:rPr>
            </w:pPr>
          </w:p>
        </w:tc>
      </w:tr>
      <w:tr w14:paraId="30B0AD91">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3F2E6542">
            <w:pPr>
              <w:jc w:val="center"/>
              <w:rPr>
                <w:color w:val="auto"/>
                <w:sz w:val="24"/>
              </w:rPr>
            </w:pPr>
            <w:r>
              <w:rPr>
                <w:rFonts w:hint="eastAsia"/>
                <w:color w:val="auto"/>
                <w:sz w:val="24"/>
              </w:rPr>
              <w:t>3</w:t>
            </w:r>
          </w:p>
        </w:tc>
        <w:tc>
          <w:tcPr>
            <w:tcW w:w="1618" w:type="dxa"/>
            <w:vAlign w:val="center"/>
          </w:tcPr>
          <w:p w14:paraId="0F0043A0">
            <w:pPr>
              <w:jc w:val="center"/>
              <w:rPr>
                <w:color w:val="auto"/>
                <w:sz w:val="24"/>
              </w:rPr>
            </w:pPr>
          </w:p>
        </w:tc>
        <w:tc>
          <w:tcPr>
            <w:tcW w:w="4815" w:type="dxa"/>
            <w:vAlign w:val="center"/>
          </w:tcPr>
          <w:p w14:paraId="77C6597A">
            <w:pPr>
              <w:jc w:val="center"/>
              <w:rPr>
                <w:color w:val="auto"/>
                <w:sz w:val="24"/>
              </w:rPr>
            </w:pPr>
            <w:bookmarkStart w:id="0" w:name="_GoBack"/>
            <w:bookmarkEnd w:id="0"/>
          </w:p>
        </w:tc>
        <w:tc>
          <w:tcPr>
            <w:tcW w:w="1915" w:type="dxa"/>
            <w:vAlign w:val="center"/>
          </w:tcPr>
          <w:p w14:paraId="2301F4D6">
            <w:pPr>
              <w:jc w:val="center"/>
              <w:rPr>
                <w:color w:val="auto"/>
                <w:sz w:val="24"/>
              </w:rPr>
            </w:pPr>
          </w:p>
        </w:tc>
      </w:tr>
      <w:tr w14:paraId="5EAC5F4C">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14B48C91">
            <w:pPr>
              <w:jc w:val="center"/>
              <w:rPr>
                <w:color w:val="auto"/>
                <w:sz w:val="24"/>
              </w:rPr>
            </w:pPr>
            <w:r>
              <w:rPr>
                <w:rFonts w:hint="eastAsia"/>
                <w:color w:val="auto"/>
                <w:sz w:val="24"/>
              </w:rPr>
              <w:t>4</w:t>
            </w:r>
          </w:p>
        </w:tc>
        <w:tc>
          <w:tcPr>
            <w:tcW w:w="1618" w:type="dxa"/>
            <w:vAlign w:val="center"/>
          </w:tcPr>
          <w:p w14:paraId="5FBB1DBA">
            <w:pPr>
              <w:jc w:val="center"/>
              <w:rPr>
                <w:color w:val="auto"/>
                <w:sz w:val="24"/>
              </w:rPr>
            </w:pPr>
          </w:p>
        </w:tc>
        <w:tc>
          <w:tcPr>
            <w:tcW w:w="4815" w:type="dxa"/>
            <w:vAlign w:val="center"/>
          </w:tcPr>
          <w:p w14:paraId="380BFD25">
            <w:pPr>
              <w:jc w:val="center"/>
              <w:rPr>
                <w:color w:val="auto"/>
                <w:sz w:val="24"/>
              </w:rPr>
            </w:pPr>
          </w:p>
        </w:tc>
        <w:tc>
          <w:tcPr>
            <w:tcW w:w="1915" w:type="dxa"/>
            <w:vAlign w:val="center"/>
          </w:tcPr>
          <w:p w14:paraId="66AF6037">
            <w:pPr>
              <w:jc w:val="center"/>
              <w:rPr>
                <w:color w:val="auto"/>
                <w:sz w:val="24"/>
              </w:rPr>
            </w:pPr>
          </w:p>
        </w:tc>
      </w:tr>
      <w:tr w14:paraId="455B9776">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394ED727">
            <w:pPr>
              <w:jc w:val="center"/>
              <w:rPr>
                <w:color w:val="auto"/>
                <w:sz w:val="24"/>
              </w:rPr>
            </w:pPr>
            <w:r>
              <w:rPr>
                <w:rFonts w:hint="eastAsia"/>
                <w:color w:val="auto"/>
                <w:sz w:val="24"/>
              </w:rPr>
              <w:t>5</w:t>
            </w:r>
          </w:p>
        </w:tc>
        <w:tc>
          <w:tcPr>
            <w:tcW w:w="1618" w:type="dxa"/>
            <w:vAlign w:val="center"/>
          </w:tcPr>
          <w:p w14:paraId="586D8A26">
            <w:pPr>
              <w:jc w:val="center"/>
              <w:rPr>
                <w:color w:val="auto"/>
                <w:sz w:val="24"/>
              </w:rPr>
            </w:pPr>
          </w:p>
        </w:tc>
        <w:tc>
          <w:tcPr>
            <w:tcW w:w="4815" w:type="dxa"/>
            <w:vAlign w:val="center"/>
          </w:tcPr>
          <w:p w14:paraId="79050395">
            <w:pPr>
              <w:jc w:val="center"/>
              <w:rPr>
                <w:color w:val="auto"/>
                <w:sz w:val="24"/>
              </w:rPr>
            </w:pPr>
          </w:p>
        </w:tc>
        <w:tc>
          <w:tcPr>
            <w:tcW w:w="1915" w:type="dxa"/>
            <w:vAlign w:val="center"/>
          </w:tcPr>
          <w:p w14:paraId="65D4C5CF">
            <w:pPr>
              <w:jc w:val="center"/>
              <w:rPr>
                <w:color w:val="auto"/>
                <w:sz w:val="24"/>
              </w:rPr>
            </w:pPr>
          </w:p>
        </w:tc>
      </w:tr>
      <w:tr w14:paraId="46210CFE">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6C1C3F5A">
            <w:pPr>
              <w:jc w:val="center"/>
              <w:rPr>
                <w:color w:val="auto"/>
                <w:sz w:val="24"/>
              </w:rPr>
            </w:pPr>
            <w:r>
              <w:rPr>
                <w:rFonts w:hint="eastAsia"/>
                <w:color w:val="auto"/>
                <w:sz w:val="24"/>
              </w:rPr>
              <w:t>6</w:t>
            </w:r>
          </w:p>
        </w:tc>
        <w:tc>
          <w:tcPr>
            <w:tcW w:w="1618" w:type="dxa"/>
            <w:vAlign w:val="center"/>
          </w:tcPr>
          <w:p w14:paraId="10E3A03C">
            <w:pPr>
              <w:jc w:val="center"/>
              <w:rPr>
                <w:color w:val="auto"/>
                <w:sz w:val="24"/>
              </w:rPr>
            </w:pPr>
          </w:p>
        </w:tc>
        <w:tc>
          <w:tcPr>
            <w:tcW w:w="4815" w:type="dxa"/>
            <w:vAlign w:val="center"/>
          </w:tcPr>
          <w:p w14:paraId="63890C8B">
            <w:pPr>
              <w:jc w:val="center"/>
              <w:rPr>
                <w:color w:val="auto"/>
                <w:sz w:val="24"/>
              </w:rPr>
            </w:pPr>
          </w:p>
        </w:tc>
        <w:tc>
          <w:tcPr>
            <w:tcW w:w="1915" w:type="dxa"/>
            <w:vAlign w:val="center"/>
          </w:tcPr>
          <w:p w14:paraId="1643734C">
            <w:pPr>
              <w:jc w:val="center"/>
              <w:rPr>
                <w:color w:val="auto"/>
                <w:sz w:val="24"/>
              </w:rPr>
            </w:pPr>
          </w:p>
        </w:tc>
      </w:tr>
      <w:tr w14:paraId="15F98526">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3476B1C2">
            <w:pPr>
              <w:jc w:val="center"/>
              <w:rPr>
                <w:color w:val="auto"/>
                <w:sz w:val="24"/>
              </w:rPr>
            </w:pPr>
            <w:r>
              <w:rPr>
                <w:rFonts w:hint="eastAsia"/>
                <w:color w:val="auto"/>
                <w:sz w:val="24"/>
              </w:rPr>
              <w:t>7</w:t>
            </w:r>
          </w:p>
        </w:tc>
        <w:tc>
          <w:tcPr>
            <w:tcW w:w="1618" w:type="dxa"/>
            <w:vAlign w:val="center"/>
          </w:tcPr>
          <w:p w14:paraId="2D1466B2">
            <w:pPr>
              <w:jc w:val="center"/>
              <w:rPr>
                <w:color w:val="auto"/>
                <w:sz w:val="24"/>
              </w:rPr>
            </w:pPr>
          </w:p>
        </w:tc>
        <w:tc>
          <w:tcPr>
            <w:tcW w:w="4815" w:type="dxa"/>
            <w:vAlign w:val="center"/>
          </w:tcPr>
          <w:p w14:paraId="3F2154ED">
            <w:pPr>
              <w:jc w:val="center"/>
              <w:rPr>
                <w:color w:val="auto"/>
                <w:sz w:val="24"/>
              </w:rPr>
            </w:pPr>
          </w:p>
        </w:tc>
        <w:tc>
          <w:tcPr>
            <w:tcW w:w="1915" w:type="dxa"/>
            <w:vAlign w:val="center"/>
          </w:tcPr>
          <w:p w14:paraId="5F64C2F1">
            <w:pPr>
              <w:jc w:val="center"/>
              <w:rPr>
                <w:color w:val="auto"/>
                <w:sz w:val="24"/>
              </w:rPr>
            </w:pPr>
          </w:p>
        </w:tc>
      </w:tr>
      <w:tr w14:paraId="1DFBA88C">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6033F4B9">
            <w:pPr>
              <w:jc w:val="center"/>
              <w:rPr>
                <w:color w:val="auto"/>
                <w:sz w:val="24"/>
              </w:rPr>
            </w:pPr>
            <w:r>
              <w:rPr>
                <w:rFonts w:hint="eastAsia"/>
                <w:color w:val="auto"/>
                <w:sz w:val="24"/>
              </w:rPr>
              <w:t>8</w:t>
            </w:r>
          </w:p>
        </w:tc>
        <w:tc>
          <w:tcPr>
            <w:tcW w:w="1618" w:type="dxa"/>
            <w:vAlign w:val="center"/>
          </w:tcPr>
          <w:p w14:paraId="11A562E9">
            <w:pPr>
              <w:jc w:val="center"/>
              <w:rPr>
                <w:color w:val="auto"/>
                <w:sz w:val="24"/>
              </w:rPr>
            </w:pPr>
          </w:p>
        </w:tc>
        <w:tc>
          <w:tcPr>
            <w:tcW w:w="4815" w:type="dxa"/>
            <w:vAlign w:val="center"/>
          </w:tcPr>
          <w:p w14:paraId="62A6D7D1">
            <w:pPr>
              <w:jc w:val="center"/>
              <w:rPr>
                <w:color w:val="auto"/>
                <w:sz w:val="24"/>
              </w:rPr>
            </w:pPr>
          </w:p>
        </w:tc>
        <w:tc>
          <w:tcPr>
            <w:tcW w:w="1915" w:type="dxa"/>
            <w:vAlign w:val="center"/>
          </w:tcPr>
          <w:p w14:paraId="444DFF3A">
            <w:pPr>
              <w:jc w:val="center"/>
              <w:rPr>
                <w:color w:val="auto"/>
                <w:sz w:val="24"/>
              </w:rPr>
            </w:pPr>
          </w:p>
        </w:tc>
      </w:tr>
      <w:tr w14:paraId="63FE3DEF">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1134" w:hRule="atLeast"/>
        </w:trPr>
        <w:tc>
          <w:tcPr>
            <w:tcW w:w="651" w:type="dxa"/>
            <w:vAlign w:val="center"/>
          </w:tcPr>
          <w:p w14:paraId="5FB5D471">
            <w:pPr>
              <w:jc w:val="center"/>
              <w:rPr>
                <w:color w:val="auto"/>
                <w:sz w:val="24"/>
              </w:rPr>
            </w:pPr>
            <w:r>
              <w:rPr>
                <w:rFonts w:hint="eastAsia"/>
                <w:color w:val="auto"/>
                <w:sz w:val="24"/>
              </w:rPr>
              <w:t>9</w:t>
            </w:r>
          </w:p>
        </w:tc>
        <w:tc>
          <w:tcPr>
            <w:tcW w:w="1618" w:type="dxa"/>
            <w:vAlign w:val="center"/>
          </w:tcPr>
          <w:p w14:paraId="0E461D89">
            <w:pPr>
              <w:jc w:val="center"/>
              <w:rPr>
                <w:color w:val="auto"/>
                <w:sz w:val="24"/>
              </w:rPr>
            </w:pPr>
          </w:p>
        </w:tc>
        <w:tc>
          <w:tcPr>
            <w:tcW w:w="4815" w:type="dxa"/>
            <w:vAlign w:val="center"/>
          </w:tcPr>
          <w:p w14:paraId="6834BC24">
            <w:pPr>
              <w:jc w:val="center"/>
              <w:rPr>
                <w:color w:val="auto"/>
                <w:sz w:val="24"/>
              </w:rPr>
            </w:pPr>
          </w:p>
        </w:tc>
        <w:tc>
          <w:tcPr>
            <w:tcW w:w="1915" w:type="dxa"/>
            <w:vAlign w:val="center"/>
          </w:tcPr>
          <w:p w14:paraId="6F06E73A">
            <w:pPr>
              <w:jc w:val="center"/>
              <w:rPr>
                <w:color w:val="auto"/>
                <w:sz w:val="24"/>
              </w:rPr>
            </w:pPr>
          </w:p>
        </w:tc>
      </w:tr>
      <w:tr w14:paraId="01D19586">
        <w:tblPrEx>
          <w:tblBorders>
            <w:top w:val="single" w:color="339966" w:sz="4" w:space="0"/>
            <w:left w:val="single" w:color="339966" w:sz="4" w:space="0"/>
            <w:bottom w:val="single" w:color="339966" w:sz="4" w:space="0"/>
            <w:right w:val="single" w:color="339966" w:sz="4" w:space="0"/>
            <w:insideH w:val="single" w:color="339966" w:sz="4" w:space="0"/>
            <w:insideV w:val="single" w:color="339966" w:sz="4" w:space="0"/>
          </w:tblBorders>
          <w:tblCellMar>
            <w:top w:w="0" w:type="dxa"/>
            <w:left w:w="108" w:type="dxa"/>
            <w:bottom w:w="0" w:type="dxa"/>
            <w:right w:w="108" w:type="dxa"/>
          </w:tblCellMar>
        </w:tblPrEx>
        <w:trPr>
          <w:trHeight w:val="819" w:hRule="atLeast"/>
        </w:trPr>
        <w:tc>
          <w:tcPr>
            <w:tcW w:w="651" w:type="dxa"/>
            <w:vAlign w:val="center"/>
          </w:tcPr>
          <w:p w14:paraId="38C67812">
            <w:pPr>
              <w:jc w:val="center"/>
              <w:rPr>
                <w:color w:val="auto"/>
                <w:sz w:val="24"/>
              </w:rPr>
            </w:pPr>
            <w:r>
              <w:rPr>
                <w:rFonts w:hint="eastAsia"/>
                <w:color w:val="auto"/>
                <w:sz w:val="24"/>
              </w:rPr>
              <w:t>10</w:t>
            </w:r>
          </w:p>
        </w:tc>
        <w:tc>
          <w:tcPr>
            <w:tcW w:w="1618" w:type="dxa"/>
            <w:vAlign w:val="center"/>
          </w:tcPr>
          <w:p w14:paraId="7E29851A">
            <w:pPr>
              <w:jc w:val="center"/>
              <w:rPr>
                <w:color w:val="auto"/>
                <w:sz w:val="24"/>
              </w:rPr>
            </w:pPr>
          </w:p>
        </w:tc>
        <w:tc>
          <w:tcPr>
            <w:tcW w:w="4815" w:type="dxa"/>
            <w:vAlign w:val="center"/>
          </w:tcPr>
          <w:p w14:paraId="1ABEAD33">
            <w:pPr>
              <w:jc w:val="center"/>
              <w:rPr>
                <w:color w:val="auto"/>
                <w:sz w:val="24"/>
              </w:rPr>
            </w:pPr>
          </w:p>
        </w:tc>
        <w:tc>
          <w:tcPr>
            <w:tcW w:w="1915" w:type="dxa"/>
            <w:vAlign w:val="center"/>
          </w:tcPr>
          <w:p w14:paraId="154E2E6B">
            <w:pPr>
              <w:jc w:val="center"/>
              <w:rPr>
                <w:color w:val="auto"/>
                <w:sz w:val="24"/>
              </w:rPr>
            </w:pPr>
          </w:p>
        </w:tc>
      </w:tr>
    </w:tbl>
    <w:p w14:paraId="0D5F6F20"/>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国标黑体-GB/T 2312">
    <w:altName w:val="黑体"/>
    <w:panose1 w:val="02000500000000000000"/>
    <w:charset w:val="86"/>
    <w:family w:val="auto"/>
    <w:pitch w:val="default"/>
    <w:sig w:usb0="00000000" w:usb1="00000000" w:usb2="00000000" w:usb3="00000000" w:csb0="00040000" w:csb1="00000000"/>
  </w:font>
  <w:font w:name="国标仿宋-GB/T 2312">
    <w:altName w:val="仿宋"/>
    <w:panose1 w:val="020005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3D1CC">
    <w:pPr>
      <w:pStyle w:val="3"/>
      <w:ind w:left="210" w:leftChars="100"/>
      <w:jc w:val="right"/>
    </w:pPr>
    <w:r>
      <mc:AlternateContent>
        <mc:Choice Requires="wps">
          <w:drawing>
            <wp:anchor distT="0" distB="0" distL="114300" distR="114300" simplePos="0" relativeHeight="251672576" behindDoc="0" locked="0" layoutInCell="1" allowOverlap="1">
              <wp:simplePos x="0" y="0"/>
              <wp:positionH relativeFrom="margin">
                <wp:align>outside</wp:align>
              </wp:positionH>
              <wp:positionV relativeFrom="paragraph">
                <wp:posOffset>-102870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F4F431">
                          <w:pPr>
                            <w:pStyle w:val="3"/>
                            <w:ind w:left="210" w:leftChars="100"/>
                            <w:jc w:val="right"/>
                          </w:pPr>
                          <w:r>
                            <w:rPr>
                              <w:rFonts w:hint="eastAsia"/>
                              <w:color w:val="339966"/>
                            </w:rPr>
                            <w:t>第</w:t>
                          </w:r>
                          <w:r>
                            <w:rPr>
                              <w:color w:val="339966"/>
                            </w:rPr>
                            <w:fldChar w:fldCharType="begin"/>
                          </w:r>
                          <w:r>
                            <w:rPr>
                              <w:color w:val="339966"/>
                            </w:rPr>
                            <w:instrText xml:space="preserve">PAGE   \* MERGEFORMAT</w:instrText>
                          </w:r>
                          <w:r>
                            <w:rPr>
                              <w:color w:val="339966"/>
                            </w:rPr>
                            <w:fldChar w:fldCharType="separate"/>
                          </w:r>
                          <w:r>
                            <w:rPr>
                              <w:color w:val="339966"/>
                            </w:rPr>
                            <w:t>5</w:t>
                          </w:r>
                          <w:r>
                            <w:rPr>
                              <w:color w:val="339966"/>
                            </w:rPr>
                            <w:fldChar w:fldCharType="end"/>
                          </w:r>
                          <w:r>
                            <w:rPr>
                              <w:rFonts w:hint="eastAsia"/>
                              <w:color w:val="339966"/>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8.1pt;height:144pt;width:144pt;mso-position-horizontal:outside;mso-position-horizontal-relative:margin;mso-wrap-style:none;z-index:251672576;mso-width-relative:page;mso-height-relative:page;" filled="f" stroked="f" coordsize="21600,21600" o:gfxdata="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5Vpl91gAAAAgBAAAPAAAAAAAAAAEAIAAAACIAAABkcnMvZG93bnJldi54bWxQSwECFAAU&#10;AAAACACHTuJAK+3r1iwCAABXBAAADgAAAAAAAAABACAAAAAlAQAAZHJzL2Uyb0RvYy54bWxQSwUG&#10;AAAAAAYABgBZAQAAwwUAAAAA&#10;">
              <v:fill on="f" focussize="0,0"/>
              <v:stroke on="f" weight="0.5pt"/>
              <v:imagedata o:title=""/>
              <o:lock v:ext="edit" aspectratio="f"/>
              <v:textbox inset="0mm,0mm,0mm,0mm" style="mso-fit-shape-to-text:t;">
                <w:txbxContent>
                  <w:p w14:paraId="02F4F431">
                    <w:pPr>
                      <w:pStyle w:val="3"/>
                      <w:ind w:left="210" w:leftChars="100"/>
                      <w:jc w:val="right"/>
                    </w:pPr>
                    <w:r>
                      <w:rPr>
                        <w:rFonts w:hint="eastAsia"/>
                        <w:color w:val="339966"/>
                      </w:rPr>
                      <w:t>第</w:t>
                    </w:r>
                    <w:r>
                      <w:rPr>
                        <w:color w:val="339966"/>
                      </w:rPr>
                      <w:fldChar w:fldCharType="begin"/>
                    </w:r>
                    <w:r>
                      <w:rPr>
                        <w:color w:val="339966"/>
                      </w:rPr>
                      <w:instrText xml:space="preserve">PAGE   \* MERGEFORMAT</w:instrText>
                    </w:r>
                    <w:r>
                      <w:rPr>
                        <w:color w:val="339966"/>
                      </w:rPr>
                      <w:fldChar w:fldCharType="separate"/>
                    </w:r>
                    <w:r>
                      <w:rPr>
                        <w:color w:val="339966"/>
                      </w:rPr>
                      <w:t>5</w:t>
                    </w:r>
                    <w:r>
                      <w:rPr>
                        <w:color w:val="339966"/>
                      </w:rPr>
                      <w:fldChar w:fldCharType="end"/>
                    </w:r>
                    <w:r>
                      <w:rPr>
                        <w:rFonts w:hint="eastAsia"/>
                        <w:color w:val="339966"/>
                      </w:rPr>
                      <w:t>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FE382C"/>
    <w:multiLevelType w:val="singleLevel"/>
    <w:tmpl w:val="9CFE382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3491"/>
    <w:rsid w:val="000037A7"/>
    <w:rsid w:val="003C0115"/>
    <w:rsid w:val="00603A19"/>
    <w:rsid w:val="007F7657"/>
    <w:rsid w:val="00872448"/>
    <w:rsid w:val="009602DE"/>
    <w:rsid w:val="00AF6579"/>
    <w:rsid w:val="00D84858"/>
    <w:rsid w:val="00F059E6"/>
    <w:rsid w:val="02672CD1"/>
    <w:rsid w:val="036937D1"/>
    <w:rsid w:val="042F5757"/>
    <w:rsid w:val="069F3494"/>
    <w:rsid w:val="06FC3783"/>
    <w:rsid w:val="0B7267C5"/>
    <w:rsid w:val="0C6142A0"/>
    <w:rsid w:val="0CB243D4"/>
    <w:rsid w:val="0E673656"/>
    <w:rsid w:val="132E3310"/>
    <w:rsid w:val="1BDC6143"/>
    <w:rsid w:val="1C353ED6"/>
    <w:rsid w:val="1C92692D"/>
    <w:rsid w:val="1D7F7370"/>
    <w:rsid w:val="225C3C5B"/>
    <w:rsid w:val="231B3ED3"/>
    <w:rsid w:val="23922462"/>
    <w:rsid w:val="23A7180F"/>
    <w:rsid w:val="23E64960"/>
    <w:rsid w:val="242A2CE1"/>
    <w:rsid w:val="2540340A"/>
    <w:rsid w:val="27D03A0D"/>
    <w:rsid w:val="27DC28FA"/>
    <w:rsid w:val="28280FA6"/>
    <w:rsid w:val="2F3A2CF0"/>
    <w:rsid w:val="31AB1A9A"/>
    <w:rsid w:val="320502D3"/>
    <w:rsid w:val="334D37BD"/>
    <w:rsid w:val="335E78DD"/>
    <w:rsid w:val="351D79B0"/>
    <w:rsid w:val="361F368B"/>
    <w:rsid w:val="3986067D"/>
    <w:rsid w:val="3A3B1F0D"/>
    <w:rsid w:val="3ADE1DA1"/>
    <w:rsid w:val="3BDF5C60"/>
    <w:rsid w:val="3F4F7B98"/>
    <w:rsid w:val="3FFF3D94"/>
    <w:rsid w:val="40900279"/>
    <w:rsid w:val="43106E20"/>
    <w:rsid w:val="43661FA0"/>
    <w:rsid w:val="45CE3716"/>
    <w:rsid w:val="46103E0D"/>
    <w:rsid w:val="47103F47"/>
    <w:rsid w:val="4C1B6395"/>
    <w:rsid w:val="4FDBAE3D"/>
    <w:rsid w:val="50C246FE"/>
    <w:rsid w:val="53891637"/>
    <w:rsid w:val="55FD76A6"/>
    <w:rsid w:val="591F1D47"/>
    <w:rsid w:val="5B015AC7"/>
    <w:rsid w:val="5C4E11BF"/>
    <w:rsid w:val="5ECB4491"/>
    <w:rsid w:val="5FC61C9C"/>
    <w:rsid w:val="60213ACD"/>
    <w:rsid w:val="625670B8"/>
    <w:rsid w:val="63C919FC"/>
    <w:rsid w:val="63E70DF5"/>
    <w:rsid w:val="64D26224"/>
    <w:rsid w:val="65173620"/>
    <w:rsid w:val="65744252"/>
    <w:rsid w:val="6A0C41F9"/>
    <w:rsid w:val="6C872886"/>
    <w:rsid w:val="6D251027"/>
    <w:rsid w:val="6FB602D5"/>
    <w:rsid w:val="722565F5"/>
    <w:rsid w:val="73487C44"/>
    <w:rsid w:val="73D73491"/>
    <w:rsid w:val="75ED6880"/>
    <w:rsid w:val="762E09F1"/>
    <w:rsid w:val="78A87BF6"/>
    <w:rsid w:val="79260466"/>
    <w:rsid w:val="79EE0B8E"/>
    <w:rsid w:val="7A7D7C58"/>
    <w:rsid w:val="7BA01AE1"/>
    <w:rsid w:val="7DEE5E4D"/>
    <w:rsid w:val="7EBF147B"/>
    <w:rsid w:val="7FD777C4"/>
    <w:rsid w:val="7FE0772F"/>
    <w:rsid w:val="DFDFB843"/>
    <w:rsid w:val="E5E311B8"/>
    <w:rsid w:val="FEF9D689"/>
    <w:rsid w:val="FFFFA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ind w:firstLine="420" w:firstLineChars="100"/>
    </w:pPr>
    <w:rPr>
      <w:rFonts w:eastAsia="宋体"/>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paragraph" w:customStyle="1" w:styleId="9">
    <w:name w:val="_Style 2"/>
    <w:basedOn w:val="1"/>
    <w:next w:val="1"/>
    <w:qFormat/>
    <w:uiPriority w:val="0"/>
    <w:pPr>
      <w:pBdr>
        <w:top w:val="single" w:color="auto" w:sz="6" w:space="1"/>
      </w:pBdr>
      <w:jc w:val="center"/>
    </w:pPr>
    <w:rPr>
      <w:rFonts w:ascii="Arial" w:hAnsi="Arial" w:cs="Arial"/>
      <w:vanish/>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2759</Words>
  <Characters>2804</Characters>
  <Lines>13</Lines>
  <Paragraphs>3</Paragraphs>
  <TotalTime>10</TotalTime>
  <ScaleCrop>false</ScaleCrop>
  <LinksUpToDate>false</LinksUpToDate>
  <CharactersWithSpaces>3038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2024-11-24T03:00:00Z</dcterms:created>
  <dc:creator>Administrator</dc:creator>
  <cp:lastModifiedBy>Administrator</cp:lastModifiedBy>
  <cp:lastPrinted>2026-01-05T06:36:00Z</cp:lastPrinted>
  <dcterms:modified xsi:type="dcterms:W3CDTF">2026-09-03T02:25:21Z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960B1281008441F1A1475E671BB1F943_13</vt:lpwstr>
  </property>
  <property fmtid="{D5CDD505-2E9C-101B-9397-08002B2CF9AE}" pid="4" name="KSOTemplateDocerSaveRecord">
    <vt:lpwstr>eyJoZGlkIjoiNGQyZjc3ZTU1NmYwNmE5ZmIwZDNiMWEwNzk4ZDlhZTkiLCJ1c2VySWQiOiIyNTMyMTA4NTYifQ==</vt:lpwstr>
  </property>
</Properties>
</file>