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仿宋" w:hAnsi="仿宋" w:eastAsia="仿宋" w:cs="仿宋"/>
          <w:b w:val="0"/>
          <w:bCs w:val="0"/>
          <w:color w:val="000000" w:themeColor="text1"/>
          <w:spacing w:val="-2"/>
          <w:sz w:val="32"/>
          <w:szCs w:val="32"/>
          <w:lang w:val="en-US" w:eastAsia="zh-CN"/>
          <w14:textFill>
            <w14:solidFill>
              <w14:schemeClr w14:val="tx1"/>
            </w14:solidFill>
          </w14:textFill>
        </w:rPr>
      </w:pPr>
      <w:r>
        <w:rPr>
          <w:rFonts w:hint="eastAsia" w:ascii="仿宋" w:hAnsi="仿宋" w:eastAsia="仿宋" w:cs="仿宋"/>
          <w:b w:val="0"/>
          <w:bCs w:val="0"/>
          <w:color w:val="000000" w:themeColor="text1"/>
          <w:spacing w:val="-2"/>
          <w:sz w:val="32"/>
          <w:szCs w:val="32"/>
          <w:lang w:val="en-US" w:eastAsia="zh-CN"/>
          <w14:textFill>
            <w14:solidFill>
              <w14:schemeClr w14:val="tx1"/>
            </w14:solidFill>
          </w14:textFill>
        </w:rPr>
        <w:t>附件2：</w:t>
      </w:r>
    </w:p>
    <w:p>
      <w:pPr>
        <w:jc w:val="center"/>
        <w:rPr>
          <w:rFonts w:hint="eastAsia" w:ascii="方正小标宋简体" w:hAnsi="方正小标宋简体" w:eastAsia="方正小标宋简体" w:cs="方正小标宋简体"/>
          <w:b/>
          <w:bCs/>
          <w:color w:val="000000" w:themeColor="text1"/>
          <w:spacing w:val="-2"/>
          <w:sz w:val="44"/>
          <w:szCs w:val="44"/>
          <w14:textFill>
            <w14:solidFill>
              <w14:schemeClr w14:val="tx1"/>
            </w14:solidFill>
          </w14:textFill>
        </w:rPr>
      </w:pPr>
      <w:r>
        <w:rPr>
          <w:rFonts w:hint="eastAsia" w:ascii="方正小标宋简体" w:hAnsi="方正小标宋简体" w:eastAsia="方正小标宋简体" w:cs="方正小标宋简体"/>
          <w:b/>
          <w:bCs/>
          <w:color w:val="000000" w:themeColor="text1"/>
          <w:spacing w:val="-2"/>
          <w:sz w:val="44"/>
          <w:szCs w:val="44"/>
          <w:lang w:val="en-US" w:eastAsia="zh-CN"/>
          <w14:textFill>
            <w14:solidFill>
              <w14:schemeClr w14:val="tx1"/>
            </w14:solidFill>
          </w14:textFill>
        </w:rPr>
        <w:t>物业使用管理</w:t>
      </w:r>
      <w:r>
        <w:rPr>
          <w:rFonts w:hint="eastAsia" w:ascii="方正小标宋简体" w:hAnsi="方正小标宋简体" w:eastAsia="方正小标宋简体" w:cs="方正小标宋简体"/>
          <w:b/>
          <w:bCs/>
          <w:color w:val="000000" w:themeColor="text1"/>
          <w:spacing w:val="-2"/>
          <w:sz w:val="44"/>
          <w:szCs w:val="44"/>
          <w14:textFill>
            <w14:solidFill>
              <w14:schemeClr w14:val="tx1"/>
            </w14:solidFill>
          </w14:textFill>
        </w:rPr>
        <w:t>合同</w:t>
      </w:r>
    </w:p>
    <w:p>
      <w:pPr>
        <w:jc w:val="center"/>
        <w:rPr>
          <w:rFonts w:hint="eastAsia" w:ascii="黑体" w:hAnsi="黑体" w:eastAsia="黑体" w:cs="黑体"/>
          <w:b/>
          <w:bCs/>
          <w:color w:val="000000" w:themeColor="text1"/>
          <w:spacing w:val="-2"/>
          <w:sz w:val="44"/>
          <w:szCs w:val="44"/>
          <w14:textFill>
            <w14:solidFill>
              <w14:schemeClr w14:val="tx1"/>
            </w14:solidFill>
          </w14:textFill>
        </w:rPr>
      </w:pPr>
    </w:p>
    <w:p>
      <w:pPr>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出租方：广州市</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番禺区新造镇房地产开发</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公司  (以下称甲方)</w:t>
      </w:r>
    </w:p>
    <w:p>
      <w:pPr>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承租方：</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 xml:space="preserve">       </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 xml:space="preserve"> </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(以下称乙方)</w:t>
      </w:r>
    </w:p>
    <w:p>
      <w:pP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 xml:space="preserve">身份证号：  </w:t>
      </w:r>
    </w:p>
    <w:p>
      <w:pP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p>
    <w:p>
      <w:pPr>
        <w:keepNext w:val="0"/>
        <w:keepLines w:val="0"/>
        <w:pageBreakBefore w:val="0"/>
        <w:kinsoku/>
        <w:wordWrap/>
        <w:overflowPunct/>
        <w:topLinePunct w:val="0"/>
        <w:autoSpaceDE/>
        <w:autoSpaceDN/>
        <w:bidi w:val="0"/>
        <w:adjustRightInd/>
        <w:spacing w:line="360" w:lineRule="auto"/>
        <w:ind w:firstLine="624" w:firstLineChars="200"/>
        <w:textAlignment w:val="auto"/>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甲、乙双方就</w:t>
      </w:r>
      <w:r>
        <w:rPr>
          <w:rFonts w:hint="eastAsia" w:ascii="仿宋_GB2312" w:hAnsi="仿宋_GB2312" w:eastAsia="仿宋_GB2312" w:cs="仿宋_GB2312"/>
          <w:bCs/>
          <w:color w:val="000000" w:themeColor="text1"/>
          <w:spacing w:val="-4"/>
          <w:position w:val="-2"/>
          <w:sz w:val="32"/>
          <w:szCs w:val="32"/>
          <w:lang w:val="en-US" w:eastAsia="zh-CN"/>
          <w14:textFill>
            <w14:solidFill>
              <w14:schemeClr w14:val="tx1"/>
            </w14:solidFill>
          </w14:textFill>
        </w:rPr>
        <w:t>使用管理甲方物业</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（房屋）的有关</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事</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项</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经友好协商，</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根据《合同法》和有关法律、法规的规定，双方本着平等、自愿、有偿的原则，共同协商</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达成</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一致，签订本合同。</w:t>
      </w:r>
    </w:p>
    <w:p>
      <w:pPr>
        <w:keepNext w:val="0"/>
        <w:keepLines w:val="0"/>
        <w:pageBreakBefore w:val="0"/>
        <w:kinsoku/>
        <w:wordWrap/>
        <w:overflowPunct/>
        <w:topLinePunct w:val="0"/>
        <w:autoSpaceDE/>
        <w:autoSpaceDN/>
        <w:bidi w:val="0"/>
        <w:adjustRightInd/>
        <w:spacing w:line="360" w:lineRule="auto"/>
        <w:ind w:firstLine="627" w:firstLineChars="200"/>
        <w:textAlignment w:val="auto"/>
        <w:rPr>
          <w:rFonts w:hint="eastAsia" w:ascii="仿宋_GB2312" w:hAnsi="仿宋_GB2312" w:eastAsia="仿宋_GB2312" w:cs="仿宋_GB2312"/>
          <w:b/>
          <w:bCs/>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b/>
          <w:bCs/>
          <w:color w:val="000000" w:themeColor="text1"/>
          <w:spacing w:val="-4"/>
          <w:position w:val="-2"/>
          <w:sz w:val="32"/>
          <w:szCs w:val="32"/>
          <w14:textFill>
            <w14:solidFill>
              <w14:schemeClr w14:val="tx1"/>
            </w14:solidFill>
          </w14:textFill>
        </w:rPr>
        <w:t xml:space="preserve">第一条  </w:t>
      </w:r>
      <w:r>
        <w:rPr>
          <w:rFonts w:hint="eastAsia" w:ascii="仿宋_GB2312" w:hAnsi="仿宋_GB2312" w:eastAsia="仿宋_GB2312" w:cs="仿宋_GB2312"/>
          <w:b/>
          <w:bCs/>
          <w:color w:val="000000" w:themeColor="text1"/>
          <w:spacing w:val="-4"/>
          <w:position w:val="-2"/>
          <w:sz w:val="32"/>
          <w:szCs w:val="32"/>
          <w:lang w:val="en-US" w:eastAsia="zh-CN"/>
          <w14:textFill>
            <w14:solidFill>
              <w14:schemeClr w14:val="tx1"/>
            </w14:solidFill>
          </w14:textFill>
        </w:rPr>
        <w:t>物业</w:t>
      </w:r>
      <w:r>
        <w:rPr>
          <w:rFonts w:hint="eastAsia" w:ascii="仿宋_GB2312" w:hAnsi="仿宋_GB2312" w:eastAsia="仿宋_GB2312" w:cs="仿宋_GB2312"/>
          <w:b/>
          <w:bCs/>
          <w:color w:val="000000" w:themeColor="text1"/>
          <w:spacing w:val="-4"/>
          <w:position w:val="-2"/>
          <w:sz w:val="32"/>
          <w:szCs w:val="32"/>
          <w14:textFill>
            <w14:solidFill>
              <w14:schemeClr w14:val="tx1"/>
            </w14:solidFill>
          </w14:textFill>
        </w:rPr>
        <w:t>位置、面积和范围</w:t>
      </w:r>
    </w:p>
    <w:p>
      <w:pPr>
        <w:keepNext w:val="0"/>
        <w:keepLines w:val="0"/>
        <w:pageBreakBefore w:val="0"/>
        <w:kinsoku/>
        <w:wordWrap/>
        <w:overflowPunct/>
        <w:topLinePunct w:val="0"/>
        <w:autoSpaceDE/>
        <w:autoSpaceDN/>
        <w:bidi w:val="0"/>
        <w:adjustRightInd/>
        <w:spacing w:line="360" w:lineRule="auto"/>
        <w:ind w:firstLine="624" w:firstLineChars="200"/>
        <w:textAlignment w:val="auto"/>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bCs/>
          <w:color w:val="000000" w:themeColor="text1"/>
          <w:spacing w:val="-4"/>
          <w:position w:val="-2"/>
          <w:sz w:val="32"/>
          <w:szCs w:val="32"/>
          <w14:textFill>
            <w14:solidFill>
              <w14:schemeClr w14:val="tx1"/>
            </w14:solidFill>
          </w14:textFill>
        </w:rPr>
        <w:t>1、甲方给乙方</w:t>
      </w:r>
      <w:r>
        <w:rPr>
          <w:rFonts w:hint="eastAsia" w:ascii="仿宋_GB2312" w:hAnsi="仿宋_GB2312" w:eastAsia="仿宋_GB2312" w:cs="仿宋_GB2312"/>
          <w:bCs/>
          <w:color w:val="000000" w:themeColor="text1"/>
          <w:spacing w:val="-4"/>
          <w:position w:val="-2"/>
          <w:sz w:val="32"/>
          <w:szCs w:val="32"/>
          <w:lang w:val="en-US" w:eastAsia="zh-CN"/>
          <w14:textFill>
            <w14:solidFill>
              <w14:schemeClr w14:val="tx1"/>
            </w14:solidFill>
          </w14:textFill>
        </w:rPr>
        <w:t>使用管理的物业</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位于番禺区新造镇</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兴华路65号首层商铺</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（具体位置见：附图，该商铺为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无证物业，</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以下简称“该物业”），建筑面积为122.34平方米，甲、乙双方确认的附图所示，</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市政公用设施均不属于本合同</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使用</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范围。</w:t>
      </w:r>
    </w:p>
    <w:p>
      <w:pPr>
        <w:pStyle w:val="2"/>
        <w:keepNext w:val="0"/>
        <w:keepLines w:val="0"/>
        <w:pageBreakBefore w:val="0"/>
        <w:kinsoku/>
        <w:wordWrap/>
        <w:overflowPunct/>
        <w:topLinePunct w:val="0"/>
        <w:autoSpaceDE/>
        <w:autoSpaceDN/>
        <w:bidi w:val="0"/>
        <w:adjustRightInd/>
        <w:spacing w:line="360" w:lineRule="auto"/>
        <w:ind w:firstLine="624"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2、甲方交付给乙方</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使用管理的</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为前用者移交</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的现状</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，该</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甲方移交乙方使用后，</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使用权归乙方所有，乙方已经对</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该物业的</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面积、现状、权属情况等已经全面了解知悉，同意按现状接收。</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该物业</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按使用功能由乙方自行改造使用，所需费用由乙方承担</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乙方所有投入，与甲方无关，投入的费用由乙方承担所有风险，甲方不作任何补偿和赔偿</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w:t>
      </w:r>
    </w:p>
    <w:p>
      <w:pPr>
        <w:keepNext w:val="0"/>
        <w:keepLines w:val="0"/>
        <w:pageBreakBefore w:val="0"/>
        <w:kinsoku/>
        <w:wordWrap/>
        <w:overflowPunct/>
        <w:topLinePunct w:val="0"/>
        <w:autoSpaceDE/>
        <w:autoSpaceDN/>
        <w:bidi w:val="0"/>
        <w:adjustRightInd/>
        <w:spacing w:line="360" w:lineRule="auto"/>
        <w:ind w:firstLine="627" w:firstLineChars="200"/>
        <w:textAlignment w:val="auto"/>
        <w:rPr>
          <w:rFonts w:hint="eastAsia" w:ascii="仿宋_GB2312" w:hAnsi="仿宋_GB2312" w:eastAsia="仿宋_GB2312" w:cs="仿宋_GB2312"/>
          <w:b/>
          <w:bCs/>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b/>
          <w:bCs/>
          <w:color w:val="000000" w:themeColor="text1"/>
          <w:spacing w:val="-4"/>
          <w:position w:val="-2"/>
          <w:sz w:val="32"/>
          <w:szCs w:val="32"/>
          <w14:textFill>
            <w14:solidFill>
              <w14:schemeClr w14:val="tx1"/>
            </w14:solidFill>
          </w14:textFill>
        </w:rPr>
        <w:t xml:space="preserve">第二条 </w:t>
      </w:r>
      <w:r>
        <w:rPr>
          <w:rFonts w:hint="eastAsia" w:ascii="仿宋_GB2312" w:hAnsi="仿宋_GB2312" w:eastAsia="仿宋_GB2312" w:cs="仿宋_GB2312"/>
          <w:b/>
          <w:bCs/>
          <w:color w:val="000000" w:themeColor="text1"/>
          <w:spacing w:val="-4"/>
          <w:position w:val="-2"/>
          <w:sz w:val="32"/>
          <w:szCs w:val="32"/>
          <w:lang w:val="en-US" w:eastAsia="zh-CN"/>
          <w14:textFill>
            <w14:solidFill>
              <w14:schemeClr w14:val="tx1"/>
            </w14:solidFill>
          </w14:textFill>
        </w:rPr>
        <w:t>使用管理</w:t>
      </w:r>
      <w:r>
        <w:rPr>
          <w:rFonts w:hint="eastAsia" w:ascii="仿宋_GB2312" w:hAnsi="仿宋_GB2312" w:eastAsia="仿宋_GB2312" w:cs="仿宋_GB2312"/>
          <w:b/>
          <w:bCs/>
          <w:color w:val="000000" w:themeColor="text1"/>
          <w:spacing w:val="-4"/>
          <w:position w:val="-2"/>
          <w:sz w:val="32"/>
          <w:szCs w:val="32"/>
          <w14:textFill>
            <w14:solidFill>
              <w14:schemeClr w14:val="tx1"/>
            </w14:solidFill>
          </w14:textFill>
        </w:rPr>
        <w:t>期限和用途</w:t>
      </w:r>
    </w:p>
    <w:p>
      <w:pPr>
        <w:keepNext w:val="0"/>
        <w:keepLines w:val="0"/>
        <w:pageBreakBefore w:val="0"/>
        <w:kinsoku/>
        <w:wordWrap/>
        <w:overflowPunct/>
        <w:topLinePunct w:val="0"/>
        <w:autoSpaceDE/>
        <w:autoSpaceDN/>
        <w:bidi w:val="0"/>
        <w:adjustRightInd/>
        <w:spacing w:line="360" w:lineRule="auto"/>
        <w:ind w:firstLine="627" w:firstLineChars="200"/>
        <w:textAlignment w:val="auto"/>
        <w:rPr>
          <w:rFonts w:hint="eastAsia" w:ascii="仿宋_GB2312" w:hAnsi="仿宋_GB2312" w:eastAsia="仿宋_GB2312" w:cs="仿宋_GB2312"/>
          <w:b/>
          <w:bCs/>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b/>
          <w:bCs/>
          <w:color w:val="000000" w:themeColor="text1"/>
          <w:spacing w:val="-4"/>
          <w:position w:val="-2"/>
          <w:sz w:val="32"/>
          <w:szCs w:val="32"/>
          <w14:textFill>
            <w14:solidFill>
              <w14:schemeClr w14:val="tx1"/>
            </w14:solidFill>
          </w14:textFill>
        </w:rPr>
        <w:t xml:space="preserve">（一） </w:t>
      </w:r>
      <w:r>
        <w:rPr>
          <w:rFonts w:hint="eastAsia" w:ascii="仿宋_GB2312" w:hAnsi="仿宋_GB2312" w:eastAsia="仿宋_GB2312" w:cs="仿宋_GB2312"/>
          <w:b/>
          <w:bCs/>
          <w:color w:val="000000" w:themeColor="text1"/>
          <w:spacing w:val="-4"/>
          <w:position w:val="-2"/>
          <w:sz w:val="32"/>
          <w:szCs w:val="32"/>
          <w:lang w:val="en-US" w:eastAsia="zh-CN"/>
          <w14:textFill>
            <w14:solidFill>
              <w14:schemeClr w14:val="tx1"/>
            </w14:solidFill>
          </w14:textFill>
        </w:rPr>
        <w:t>使用管理</w:t>
      </w:r>
      <w:r>
        <w:rPr>
          <w:rFonts w:hint="eastAsia" w:ascii="仿宋_GB2312" w:hAnsi="仿宋_GB2312" w:eastAsia="仿宋_GB2312" w:cs="仿宋_GB2312"/>
          <w:b/>
          <w:bCs/>
          <w:color w:val="000000" w:themeColor="text1"/>
          <w:spacing w:val="-4"/>
          <w:position w:val="-2"/>
          <w:sz w:val="32"/>
          <w:szCs w:val="32"/>
          <w14:textFill>
            <w14:solidFill>
              <w14:schemeClr w14:val="tx1"/>
            </w14:solidFill>
          </w14:textFill>
        </w:rPr>
        <w:t>期限</w:t>
      </w:r>
    </w:p>
    <w:p>
      <w:pPr>
        <w:keepNext w:val="0"/>
        <w:keepLines w:val="0"/>
        <w:pageBreakBefore w:val="0"/>
        <w:kinsoku/>
        <w:wordWrap/>
        <w:overflowPunct/>
        <w:topLinePunct w:val="0"/>
        <w:autoSpaceDE/>
        <w:autoSpaceDN/>
        <w:bidi w:val="0"/>
        <w:adjustRightInd/>
        <w:spacing w:line="360" w:lineRule="auto"/>
        <w:ind w:left="319" w:leftChars="152" w:firstLine="312" w:firstLineChars="100"/>
        <w:textAlignment w:val="auto"/>
        <w:rPr>
          <w:rFonts w:hint="default" w:ascii="仿宋_GB2312" w:hAnsi="仿宋_GB2312" w:eastAsia="仿宋_GB2312" w:cs="仿宋_GB2312"/>
          <w:color w:val="000000" w:themeColor="text1"/>
          <w:spacing w:val="-4"/>
          <w:position w:val="-2"/>
          <w:sz w:val="32"/>
          <w:szCs w:val="32"/>
          <w:lang w:val="en-US" w:eastAsia="zh-CN"/>
          <w14:textFill>
            <w14:solidFill>
              <w14:schemeClr w14:val="tx1"/>
            </w14:solidFill>
          </w14:textFill>
        </w:rPr>
      </w:pPr>
      <w:r>
        <w:rPr>
          <w:rFonts w:hint="eastAsia" w:ascii="仿宋_GB2312" w:hAnsi="仿宋_GB2312" w:eastAsia="仿宋_GB2312" w:cs="仿宋_GB2312"/>
          <w:bCs/>
          <w:color w:val="000000" w:themeColor="text1"/>
          <w:spacing w:val="-4"/>
          <w:position w:val="-2"/>
          <w:sz w:val="32"/>
          <w:szCs w:val="32"/>
          <w14:textFill>
            <w14:solidFill>
              <w14:schemeClr w14:val="tx1"/>
            </w14:solidFill>
          </w14:textFill>
        </w:rPr>
        <w:t>1、</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 xml:space="preserve"> 该</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物业使用管理</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期限为</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6年(含免使用期)，</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自20</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26</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年</w:t>
      </w:r>
      <w:r>
        <w:rPr>
          <w:rFonts w:hint="eastAsia" w:ascii="仿宋_GB2312" w:hAnsi="仿宋_GB2312" w:eastAsia="仿宋_GB2312" w:cs="仿宋_GB2312"/>
          <w:color w:val="000000" w:themeColor="text1"/>
          <w:spacing w:val="-4"/>
          <w:position w:val="-2"/>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月</w:t>
      </w:r>
      <w:r>
        <w:rPr>
          <w:rFonts w:hint="eastAsia" w:ascii="仿宋_GB2312" w:hAnsi="仿宋_GB2312" w:eastAsia="仿宋_GB2312" w:cs="仿宋_GB2312"/>
          <w:color w:val="000000" w:themeColor="text1"/>
          <w:spacing w:val="-4"/>
          <w:position w:val="-2"/>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日起至20</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32</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年</w:t>
      </w:r>
      <w:r>
        <w:rPr>
          <w:rFonts w:hint="eastAsia" w:ascii="仿宋_GB2312" w:hAnsi="仿宋_GB2312" w:eastAsia="仿宋_GB2312" w:cs="仿宋_GB2312"/>
          <w:color w:val="000000" w:themeColor="text1"/>
          <w:spacing w:val="-4"/>
          <w:position w:val="-2"/>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月</w:t>
      </w:r>
      <w:r>
        <w:rPr>
          <w:rFonts w:hint="eastAsia" w:ascii="仿宋_GB2312" w:hAnsi="仿宋_GB2312" w:eastAsia="仿宋_GB2312" w:cs="仿宋_GB2312"/>
          <w:color w:val="000000" w:themeColor="text1"/>
          <w:spacing w:val="-4"/>
          <w:position w:val="-2"/>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日止</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，免</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使用管理费时间为</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个月。</w:t>
      </w:r>
    </w:p>
    <w:p>
      <w:pPr>
        <w:keepNext w:val="0"/>
        <w:keepLines w:val="0"/>
        <w:pageBreakBefore w:val="0"/>
        <w:kinsoku/>
        <w:wordWrap/>
        <w:overflowPunct/>
        <w:topLinePunct w:val="0"/>
        <w:autoSpaceDE/>
        <w:autoSpaceDN/>
        <w:bidi w:val="0"/>
        <w:adjustRightInd/>
        <w:spacing w:line="360" w:lineRule="auto"/>
        <w:ind w:firstLine="624" w:firstLineChars="200"/>
        <w:textAlignment w:val="auto"/>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2、</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本合同</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期限届满</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后</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，乙方如需继续使用该</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的，应于期限届满前3个月内向甲方提交</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继续使用管理</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申请书，经甲方完成审批手续，</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且双方对续签条件达成一致后</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续签合同</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，公开招租的除外</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w:t>
      </w:r>
    </w:p>
    <w:p>
      <w:pPr>
        <w:keepNext w:val="0"/>
        <w:keepLines w:val="0"/>
        <w:pageBreakBefore w:val="0"/>
        <w:widowControl/>
        <w:shd w:val="clear" w:color="auto" w:fill="FFFFFF"/>
        <w:kinsoku/>
        <w:wordWrap/>
        <w:overflowPunct/>
        <w:topLinePunct w:val="0"/>
        <w:autoSpaceDE/>
        <w:autoSpaceDN/>
        <w:bidi w:val="0"/>
        <w:adjustRightInd/>
        <w:spacing w:line="360" w:lineRule="auto"/>
        <w:ind w:firstLine="480"/>
        <w:jc w:val="left"/>
        <w:textAlignment w:val="auto"/>
        <w:rPr>
          <w:rFonts w:hint="eastAsia" w:ascii="仿宋_GB2312" w:hAnsi="仿宋_GB2312" w:eastAsia="仿宋_GB2312" w:cs="仿宋_GB2312"/>
          <w:b/>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b/>
          <w:color w:val="000000" w:themeColor="text1"/>
          <w:spacing w:val="-4"/>
          <w:position w:val="-2"/>
          <w:sz w:val="32"/>
          <w:szCs w:val="32"/>
          <w14:textFill>
            <w14:solidFill>
              <w14:schemeClr w14:val="tx1"/>
            </w14:solidFill>
          </w14:textFill>
        </w:rPr>
        <w:t>（二）租赁用途</w:t>
      </w:r>
    </w:p>
    <w:p>
      <w:pPr>
        <w:keepNext w:val="0"/>
        <w:keepLines w:val="0"/>
        <w:pageBreakBefore w:val="0"/>
        <w:kinsoku/>
        <w:wordWrap/>
        <w:overflowPunct/>
        <w:topLinePunct w:val="0"/>
        <w:autoSpaceDE/>
        <w:autoSpaceDN/>
        <w:bidi w:val="0"/>
        <w:adjustRightInd/>
        <w:spacing w:line="360" w:lineRule="auto"/>
        <w:ind w:firstLine="468" w:firstLineChars="15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乙方依据本合同取得</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该物业的</w:t>
      </w:r>
      <w:r>
        <w:rPr>
          <w:rFonts w:hint="eastAsia" w:ascii="仿宋_GB2312" w:hAnsi="仿宋_GB2312" w:eastAsia="仿宋_GB2312" w:cs="仿宋_GB2312"/>
          <w:color w:val="000000" w:themeColor="text1"/>
          <w:sz w:val="32"/>
          <w:szCs w:val="32"/>
          <w14:textFill>
            <w14:solidFill>
              <w14:schemeClr w14:val="tx1"/>
            </w14:solidFill>
          </w14:textFill>
        </w:rPr>
        <w:t>使用用途为</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商铺或</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其他商业经营</w:t>
      </w:r>
      <w:r>
        <w:rPr>
          <w:rFonts w:hint="eastAsia" w:ascii="仿宋_GB2312" w:hAnsi="仿宋_GB2312" w:eastAsia="仿宋_GB2312" w:cs="仿宋_GB2312"/>
          <w:color w:val="000000" w:themeColor="text1"/>
          <w:sz w:val="32"/>
          <w:szCs w:val="32"/>
          <w14:textFill>
            <w14:solidFill>
              <w14:schemeClr w14:val="tx1"/>
            </w14:solidFill>
          </w14:textFill>
        </w:rPr>
        <w:t>。</w:t>
      </w:r>
    </w:p>
    <w:p>
      <w:pPr>
        <w:keepNext w:val="0"/>
        <w:keepLines w:val="0"/>
        <w:pageBreakBefore w:val="0"/>
        <w:kinsoku/>
        <w:wordWrap/>
        <w:overflowPunct/>
        <w:topLinePunct w:val="0"/>
        <w:autoSpaceDE/>
        <w:autoSpaceDN/>
        <w:bidi w:val="0"/>
        <w:adjustRightInd/>
        <w:spacing w:line="360" w:lineRule="auto"/>
        <w:ind w:firstLine="627" w:firstLineChars="200"/>
        <w:textAlignment w:val="auto"/>
        <w:rPr>
          <w:rFonts w:hint="eastAsia" w:ascii="仿宋_GB2312" w:hAnsi="仿宋_GB2312" w:eastAsia="仿宋_GB2312" w:cs="仿宋_GB2312"/>
          <w:b/>
          <w:bCs/>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b/>
          <w:bCs/>
          <w:color w:val="000000" w:themeColor="text1"/>
          <w:spacing w:val="-4"/>
          <w:position w:val="-2"/>
          <w:sz w:val="32"/>
          <w:szCs w:val="32"/>
          <w14:textFill>
            <w14:solidFill>
              <w14:schemeClr w14:val="tx1"/>
            </w14:solidFill>
          </w14:textFill>
        </w:rPr>
        <w:t xml:space="preserve">第三条 </w:t>
      </w:r>
      <w:r>
        <w:rPr>
          <w:rFonts w:hint="eastAsia" w:ascii="仿宋_GB2312" w:hAnsi="仿宋_GB2312" w:eastAsia="仿宋_GB2312" w:cs="仿宋_GB2312"/>
          <w:b/>
          <w:bCs/>
          <w:color w:val="000000" w:themeColor="text1"/>
          <w:spacing w:val="-4"/>
          <w:kern w:val="0"/>
          <w:position w:val="-2"/>
          <w:sz w:val="32"/>
          <w:szCs w:val="32"/>
          <w:lang w:val="en-US" w:eastAsia="zh-CN"/>
          <w14:textFill>
            <w14:solidFill>
              <w14:schemeClr w14:val="tx1"/>
            </w14:solidFill>
          </w14:textFill>
        </w:rPr>
        <w:t>使用管理费</w:t>
      </w:r>
      <w:r>
        <w:rPr>
          <w:rFonts w:hint="eastAsia" w:ascii="仿宋_GB2312" w:hAnsi="仿宋_GB2312" w:eastAsia="仿宋_GB2312" w:cs="仿宋_GB2312"/>
          <w:b/>
          <w:bCs/>
          <w:color w:val="000000" w:themeColor="text1"/>
          <w:spacing w:val="-4"/>
          <w:position w:val="-2"/>
          <w:sz w:val="32"/>
          <w:szCs w:val="32"/>
          <w14:textFill>
            <w14:solidFill>
              <w14:schemeClr w14:val="tx1"/>
            </w14:solidFill>
          </w14:textFill>
        </w:rPr>
        <w:t>标准、交纳方式和</w:t>
      </w:r>
      <w:r>
        <w:rPr>
          <w:rFonts w:hint="eastAsia" w:ascii="仿宋_GB2312" w:hAnsi="仿宋_GB2312" w:eastAsia="仿宋_GB2312" w:cs="仿宋_GB2312"/>
          <w:b/>
          <w:bCs/>
          <w:color w:val="000000" w:themeColor="text1"/>
          <w:spacing w:val="-4"/>
          <w:position w:val="-2"/>
          <w:sz w:val="32"/>
          <w:szCs w:val="32"/>
          <w:lang w:eastAsia="zh-CN"/>
          <w14:textFill>
            <w14:solidFill>
              <w14:schemeClr w14:val="tx1"/>
            </w14:solidFill>
          </w14:textFill>
        </w:rPr>
        <w:t>物业</w:t>
      </w:r>
      <w:r>
        <w:rPr>
          <w:rFonts w:hint="eastAsia" w:ascii="仿宋_GB2312" w:hAnsi="仿宋_GB2312" w:eastAsia="仿宋_GB2312" w:cs="仿宋_GB2312"/>
          <w:b/>
          <w:bCs/>
          <w:color w:val="000000" w:themeColor="text1"/>
          <w:spacing w:val="-4"/>
          <w:position w:val="-2"/>
          <w:sz w:val="32"/>
          <w:szCs w:val="32"/>
          <w14:textFill>
            <w14:solidFill>
              <w14:schemeClr w14:val="tx1"/>
            </w14:solidFill>
          </w14:textFill>
        </w:rPr>
        <w:t>交付</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360" w:lineRule="auto"/>
        <w:ind w:firstLine="624" w:firstLineChars="200"/>
        <w:jc w:val="left"/>
        <w:textAlignment w:val="auto"/>
        <w:rPr>
          <w:rFonts w:hint="default" w:ascii="仿宋_GB2312" w:hAnsi="仿宋_GB2312" w:eastAsia="仿宋_GB2312" w:cs="仿宋_GB2312"/>
          <w:color w:val="000000" w:themeColor="text1"/>
          <w:spacing w:val="-4"/>
          <w:position w:val="-2"/>
          <w:sz w:val="32"/>
          <w:szCs w:val="32"/>
          <w:u w:val="none"/>
          <w:lang w:eastAsia="zh-Hans"/>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使用管理费</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标准：甲方按</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该物业的</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建筑</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面积计收乙方</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使用管理费</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每</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月</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使用管理费为--</w:t>
      </w:r>
      <w:r>
        <w:rPr>
          <w:rFonts w:hint="eastAsia" w:ascii="仿宋_GB2312" w:hAnsi="仿宋_GB2312" w:eastAsia="仿宋_GB2312" w:cs="仿宋_GB2312"/>
          <w:color w:val="000000" w:themeColor="text1"/>
          <w:spacing w:val="-4"/>
          <w:kern w:val="0"/>
          <w:position w:val="-2"/>
          <w:sz w:val="32"/>
          <w:szCs w:val="32"/>
          <w:u w:val="none"/>
          <w:lang w:val="en-US" w:eastAsia="zh-CN"/>
          <w14:textFill>
            <w14:solidFill>
              <w14:schemeClr w14:val="tx1"/>
            </w14:solidFill>
          </w14:textFill>
        </w:rPr>
        <w:t>元</w:t>
      </w:r>
      <w:r>
        <w:rPr>
          <w:rFonts w:hint="eastAsia" w:ascii="仿宋" w:hAnsi="仿宋" w:eastAsia="仿宋" w:cs="仿宋"/>
          <w:color w:val="000000" w:themeColor="text1"/>
          <w:spacing w:val="-4"/>
          <w:kern w:val="0"/>
          <w:position w:val="-2"/>
          <w:sz w:val="32"/>
          <w:szCs w:val="32"/>
          <w:u w:val="none"/>
          <w:lang w:val="en-US" w:eastAsia="zh-CN"/>
          <w14:textFill>
            <w14:solidFill>
              <w14:schemeClr w14:val="tx1"/>
            </w14:solidFill>
          </w14:textFill>
        </w:rPr>
        <w:t>/</w:t>
      </w:r>
      <w:r>
        <w:rPr>
          <w:rFonts w:hint="eastAsia" w:ascii="宋体" w:hAnsi="宋体" w:eastAsia="宋体" w:cs="宋体"/>
          <w:color w:val="000000" w:themeColor="text1"/>
          <w:spacing w:val="-4"/>
          <w:kern w:val="0"/>
          <w:position w:val="-2"/>
          <w:sz w:val="32"/>
          <w:szCs w:val="32"/>
          <w:u w:val="none"/>
          <w:lang w:val="en-US" w:eastAsia="zh-CN"/>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 即每</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月</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使用管理费</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为人民币：</w:t>
      </w:r>
      <w:r>
        <w:rPr>
          <w:rFonts w:hint="eastAsia" w:ascii="仿宋_GB2312" w:hAnsi="仿宋_GB2312" w:eastAsia="仿宋_GB2312" w:cs="仿宋_GB2312"/>
          <w:color w:val="000000" w:themeColor="text1"/>
          <w:spacing w:val="-4"/>
          <w:kern w:val="0"/>
          <w:position w:val="-2"/>
          <w:sz w:val="32"/>
          <w:szCs w:val="32"/>
          <w:u w:val="none"/>
          <w:lang w:val="en-US" w:eastAsia="zh-CN"/>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元</w:t>
      </w:r>
      <w:r>
        <w:rPr>
          <w:rFonts w:hint="eastAsia" w:ascii="仿宋_GB2312" w:hAnsi="仿宋_GB2312" w:eastAsia="仿宋_GB2312" w:cs="仿宋_GB2312"/>
          <w:color w:val="000000" w:themeColor="text1"/>
          <w:spacing w:val="-4"/>
          <w:kern w:val="0"/>
          <w:position w:val="-2"/>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万仟佰拾元整）</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甲方从2026年</w:t>
      </w:r>
      <w:r>
        <w:rPr>
          <w:rFonts w:hint="eastAsia" w:ascii="仿宋_GB2312" w:hAnsi="仿宋_GB2312" w:eastAsia="仿宋_GB2312" w:cs="仿宋_GB2312"/>
          <w:color w:val="000000" w:themeColor="text1"/>
          <w:spacing w:val="-4"/>
          <w:kern w:val="0"/>
          <w:position w:val="-2"/>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月起计收使用管理费</w:t>
      </w:r>
      <w:r>
        <w:rPr>
          <w:rFonts w:hint="eastAsia" w:ascii="仿宋_GB2312" w:hAnsi="仿宋_GB2312" w:eastAsia="仿宋_GB2312" w:cs="仿宋_GB2312"/>
          <w:color w:val="000000" w:themeColor="text1"/>
          <w:spacing w:val="-4"/>
          <w:position w:val="-2"/>
          <w:sz w:val="32"/>
          <w:szCs w:val="32"/>
          <w:u w:val="none"/>
          <w:lang w:val="en-US" w:eastAsia="zh-CN"/>
          <w14:textFill>
            <w14:solidFill>
              <w14:schemeClr w14:val="tx1"/>
            </w14:solidFill>
          </w14:textFill>
        </w:rPr>
        <w:t>，收到款项后</w:t>
      </w:r>
      <w:r>
        <w:rPr>
          <w:rFonts w:hint="eastAsia" w:ascii="仿宋_GB2312" w:hAnsi="仿宋_GB2312" w:eastAsia="仿宋_GB2312" w:cs="仿宋_GB2312"/>
          <w:color w:val="000000" w:themeColor="text1"/>
          <w:spacing w:val="-4"/>
          <w:position w:val="-2"/>
          <w:sz w:val="32"/>
          <w:szCs w:val="32"/>
          <w:u w:val="none"/>
          <w:lang w:val="en-US" w:eastAsia="zh-Hans"/>
          <w14:textFill>
            <w14:solidFill>
              <w14:schemeClr w14:val="tx1"/>
            </w14:solidFill>
          </w14:textFill>
        </w:rPr>
        <w:t>开具</w:t>
      </w:r>
      <w:r>
        <w:rPr>
          <w:rFonts w:hint="eastAsia" w:ascii="仿宋_GB2312" w:hAnsi="仿宋_GB2312" w:eastAsia="仿宋_GB2312" w:cs="仿宋_GB2312"/>
          <w:color w:val="000000" w:themeColor="text1"/>
          <w:spacing w:val="-4"/>
          <w:position w:val="-2"/>
          <w:sz w:val="32"/>
          <w:szCs w:val="32"/>
          <w:u w:val="none"/>
          <w:lang w:val="en-US" w:eastAsia="zh-CN"/>
          <w14:textFill>
            <w14:solidFill>
              <w14:schemeClr w14:val="tx1"/>
            </w14:solidFill>
          </w14:textFill>
        </w:rPr>
        <w:t>发票</w:t>
      </w:r>
      <w:r>
        <w:rPr>
          <w:rFonts w:hint="eastAsia" w:ascii="仿宋_GB2312" w:hAnsi="仿宋_GB2312" w:eastAsia="仿宋_GB2312" w:cs="仿宋_GB2312"/>
          <w:color w:val="000000" w:themeColor="text1"/>
          <w:spacing w:val="-4"/>
          <w:position w:val="-2"/>
          <w:sz w:val="32"/>
          <w:szCs w:val="32"/>
          <w:u w:val="none"/>
          <w:lang w:val="en-US" w:eastAsia="zh-Hans"/>
          <w14:textFill>
            <w14:solidFill>
              <w14:schemeClr w14:val="tx1"/>
            </w14:solidFill>
          </w14:textFill>
        </w:rPr>
        <w:t>给乙方</w:t>
      </w:r>
      <w:r>
        <w:rPr>
          <w:rFonts w:hint="eastAsia" w:ascii="仿宋_GB2312" w:hAnsi="仿宋_GB2312" w:eastAsia="仿宋_GB2312" w:cs="仿宋_GB2312"/>
          <w:color w:val="000000" w:themeColor="text1"/>
          <w:spacing w:val="-4"/>
          <w:position w:val="-2"/>
          <w:sz w:val="32"/>
          <w:szCs w:val="32"/>
          <w:u w:val="none"/>
          <w:lang w:val="en-US" w:eastAsia="zh-CN"/>
          <w14:textFill>
            <w14:solidFill>
              <w14:schemeClr w14:val="tx1"/>
            </w14:solidFill>
          </w14:textFill>
        </w:rPr>
        <w:t>做凭证</w:t>
      </w:r>
      <w:r>
        <w:rPr>
          <w:rFonts w:hint="default" w:ascii="仿宋_GB2312" w:hAnsi="仿宋_GB2312" w:eastAsia="仿宋_GB2312" w:cs="仿宋_GB2312"/>
          <w:color w:val="000000" w:themeColor="text1"/>
          <w:spacing w:val="-4"/>
          <w:position w:val="-2"/>
          <w:sz w:val="32"/>
          <w:szCs w:val="32"/>
          <w:u w:val="none"/>
          <w:lang w:eastAsia="zh-Hans"/>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624" w:firstLineChars="200"/>
        <w:jc w:val="left"/>
        <w:textAlignment w:val="auto"/>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u w:val="none"/>
          <w:lang w:eastAsia="zh-CN"/>
          <w14:textFill>
            <w14:solidFill>
              <w14:schemeClr w14:val="tx1"/>
            </w14:solidFill>
          </w14:textFill>
        </w:rPr>
        <w:t>2</w:t>
      </w:r>
      <w:r>
        <w:rPr>
          <w:rFonts w:hint="default" w:ascii="仿宋_GB2312" w:hAnsi="仿宋_GB2312" w:eastAsia="仿宋_GB2312" w:cs="仿宋_GB2312"/>
          <w:color w:val="000000" w:themeColor="text1"/>
          <w:spacing w:val="-4"/>
          <w:position w:val="-2"/>
          <w:sz w:val="32"/>
          <w:szCs w:val="32"/>
          <w:u w:val="none"/>
          <w:lang w:eastAsia="zh-Hans"/>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使用管理</w:t>
      </w:r>
      <w:r>
        <w:rPr>
          <w:rFonts w:hint="eastAsia" w:ascii="仿宋_GB2312" w:hAnsi="仿宋_GB2312" w:eastAsia="仿宋_GB2312" w:cs="仿宋_GB2312"/>
          <w:color w:val="000000" w:themeColor="text1"/>
          <w:spacing w:val="-4"/>
          <w:position w:val="-2"/>
          <w:sz w:val="32"/>
          <w:szCs w:val="32"/>
          <w:u w:val="none"/>
          <w:lang w:val="en-US" w:eastAsia="zh-Hans"/>
          <w14:textFill>
            <w14:solidFill>
              <w14:schemeClr w14:val="tx1"/>
            </w14:solidFill>
          </w14:textFill>
        </w:rPr>
        <w:t>保证金</w:t>
      </w:r>
      <w:r>
        <w:rPr>
          <w:rFonts w:hint="default" w:ascii="仿宋_GB2312" w:hAnsi="仿宋_GB2312" w:eastAsia="仿宋_GB2312" w:cs="仿宋_GB2312"/>
          <w:color w:val="000000" w:themeColor="text1"/>
          <w:spacing w:val="-4"/>
          <w:position w:val="-2"/>
          <w:sz w:val="32"/>
          <w:szCs w:val="32"/>
          <w:u w:val="none"/>
          <w:lang w:eastAsia="zh-Hans"/>
          <w14:textFill>
            <w14:solidFill>
              <w14:schemeClr w14:val="tx1"/>
            </w14:solidFill>
          </w14:textFill>
        </w:rPr>
        <w:t>：</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甲方收取</w:t>
      </w:r>
      <w:r>
        <w:rPr>
          <w:rFonts w:hint="eastAsia" w:ascii="仿宋_GB2312" w:hAnsi="仿宋_GB2312" w:eastAsia="仿宋_GB2312" w:cs="仿宋_GB2312"/>
          <w:color w:val="000000" w:themeColor="text1"/>
          <w:spacing w:val="-4"/>
          <w:position w:val="-2"/>
          <w:sz w:val="32"/>
          <w:szCs w:val="32"/>
          <w:lang w:val="en-US" w:eastAsia="zh-Hans"/>
          <w14:textFill>
            <w14:solidFill>
              <w14:schemeClr w14:val="tx1"/>
            </w14:solidFill>
          </w14:textFill>
        </w:rPr>
        <w:t>乙方</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使用管理</w:t>
      </w:r>
      <w:r>
        <w:rPr>
          <w:rFonts w:hint="eastAsia" w:ascii="仿宋_GB2312" w:hAnsi="仿宋_GB2312" w:eastAsia="仿宋_GB2312" w:cs="仿宋_GB2312"/>
          <w:color w:val="000000" w:themeColor="text1"/>
          <w:spacing w:val="-4"/>
          <w:position w:val="-2"/>
          <w:sz w:val="32"/>
          <w:szCs w:val="32"/>
          <w:lang w:val="en-US" w:eastAsia="zh-Hans"/>
          <w14:textFill>
            <w14:solidFill>
              <w14:schemeClr w14:val="tx1"/>
            </w14:solidFill>
          </w14:textFill>
        </w:rPr>
        <w:t>保证金为</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pacing w:val="-4"/>
          <w:position w:val="-2"/>
          <w:sz w:val="32"/>
          <w:szCs w:val="32"/>
          <w:lang w:val="en-US" w:eastAsia="zh-Hans"/>
          <w14:textFill>
            <w14:solidFill>
              <w14:schemeClr w14:val="tx1"/>
            </w14:solidFill>
          </w14:textFill>
        </w:rPr>
        <w:t>个月</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使用管理费</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pacing w:val="-4"/>
          <w:position w:val="-2"/>
          <w:sz w:val="32"/>
          <w:szCs w:val="32"/>
          <w:lang w:val="en-US" w:eastAsia="zh-Hans"/>
          <w14:textFill>
            <w14:solidFill>
              <w14:schemeClr w14:val="tx1"/>
            </w14:solidFill>
          </w14:textFill>
        </w:rPr>
        <w:t>即人民币</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 xml:space="preserve"> --- </w:t>
      </w:r>
      <w:r>
        <w:rPr>
          <w:rFonts w:hint="eastAsia" w:ascii="仿宋_GB2312" w:hAnsi="仿宋_GB2312" w:eastAsia="仿宋_GB2312" w:cs="仿宋_GB2312"/>
          <w:color w:val="000000" w:themeColor="text1"/>
          <w:spacing w:val="-4"/>
          <w:position w:val="-2"/>
          <w:sz w:val="32"/>
          <w:szCs w:val="32"/>
          <w:lang w:val="en-US" w:eastAsia="zh-Hans"/>
          <w14:textFill>
            <w14:solidFill>
              <w14:schemeClr w14:val="tx1"/>
            </w14:solidFill>
          </w14:textFill>
        </w:rPr>
        <w:t>元</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（万</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仟佰拾元整</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4"/>
          <w:position w:val="-2"/>
          <w:sz w:val="32"/>
          <w:szCs w:val="32"/>
          <w:u w:val="none"/>
          <w:lang w:val="en-US" w:eastAsia="zh-Hans"/>
          <w14:textFill>
            <w14:solidFill>
              <w14:schemeClr w14:val="tx1"/>
            </w14:solidFill>
          </w14:textFill>
        </w:rPr>
        <w:t>甲方开具相应的</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使用管理</w:t>
      </w:r>
      <w:r>
        <w:rPr>
          <w:rFonts w:hint="eastAsia" w:ascii="仿宋_GB2312" w:hAnsi="仿宋_GB2312" w:eastAsia="仿宋_GB2312" w:cs="仿宋_GB2312"/>
          <w:color w:val="000000" w:themeColor="text1"/>
          <w:spacing w:val="-4"/>
          <w:position w:val="-2"/>
          <w:sz w:val="32"/>
          <w:szCs w:val="32"/>
          <w:u w:val="none"/>
          <w:lang w:val="en-US" w:eastAsia="zh-Hans"/>
          <w14:textFill>
            <w14:solidFill>
              <w14:schemeClr w14:val="tx1"/>
            </w14:solidFill>
          </w14:textFill>
        </w:rPr>
        <w:t>保证金</w:t>
      </w:r>
      <w:r>
        <w:rPr>
          <w:rFonts w:hint="eastAsia" w:ascii="仿宋_GB2312" w:hAnsi="仿宋_GB2312" w:eastAsia="仿宋_GB2312" w:cs="仿宋_GB2312"/>
          <w:color w:val="000000" w:themeColor="text1"/>
          <w:spacing w:val="-4"/>
          <w:position w:val="-2"/>
          <w:sz w:val="32"/>
          <w:szCs w:val="32"/>
          <w:u w:val="none"/>
          <w:lang w:val="en-US" w:eastAsia="zh-CN"/>
          <w14:textFill>
            <w14:solidFill>
              <w14:schemeClr w14:val="tx1"/>
            </w14:solidFill>
          </w14:textFill>
        </w:rPr>
        <w:t>普通收据</w:t>
      </w:r>
      <w:r>
        <w:rPr>
          <w:rFonts w:hint="eastAsia" w:ascii="仿宋_GB2312" w:hAnsi="仿宋_GB2312" w:eastAsia="仿宋_GB2312" w:cs="仿宋_GB2312"/>
          <w:color w:val="000000" w:themeColor="text1"/>
          <w:spacing w:val="-4"/>
          <w:position w:val="-2"/>
          <w:sz w:val="32"/>
          <w:szCs w:val="32"/>
          <w:u w:val="none"/>
          <w:lang w:val="en-US" w:eastAsia="zh-Hans"/>
          <w14:textFill>
            <w14:solidFill>
              <w14:schemeClr w14:val="tx1"/>
            </w14:solidFill>
          </w14:textFill>
        </w:rPr>
        <w:t>给乙方</w:t>
      </w:r>
      <w:r>
        <w:rPr>
          <w:rFonts w:hint="eastAsia" w:ascii="仿宋_GB2312" w:hAnsi="仿宋_GB2312" w:eastAsia="仿宋_GB2312" w:cs="仿宋_GB2312"/>
          <w:color w:val="000000" w:themeColor="text1"/>
          <w:spacing w:val="-4"/>
          <w:position w:val="-2"/>
          <w:sz w:val="32"/>
          <w:szCs w:val="32"/>
          <w:u w:val="none"/>
          <w:lang w:val="en-US" w:eastAsia="zh-CN"/>
          <w14:textFill>
            <w14:solidFill>
              <w14:schemeClr w14:val="tx1"/>
            </w14:solidFill>
          </w14:textFill>
        </w:rPr>
        <w:t>做凭证</w:t>
      </w:r>
      <w:r>
        <w:rPr>
          <w:rFonts w:hint="default" w:ascii="仿宋_GB2312" w:hAnsi="仿宋_GB2312" w:eastAsia="仿宋_GB2312" w:cs="仿宋_GB2312"/>
          <w:color w:val="000000" w:themeColor="text1"/>
          <w:spacing w:val="-4"/>
          <w:position w:val="-2"/>
          <w:sz w:val="32"/>
          <w:szCs w:val="32"/>
          <w:u w:val="none"/>
          <w:lang w:eastAsia="zh-Hans"/>
          <w14:textFill>
            <w14:solidFill>
              <w14:schemeClr w14:val="tx1"/>
            </w14:solidFill>
          </w14:textFill>
        </w:rPr>
        <w:t>。</w:t>
      </w:r>
      <w:r>
        <w:rPr>
          <w:rFonts w:hint="eastAsia" w:ascii="仿宋_GB2312" w:hAnsi="仿宋_GB2312" w:eastAsia="仿宋_GB2312" w:cs="仿宋_GB2312"/>
          <w:color w:val="000000" w:themeColor="text1"/>
          <w:spacing w:val="-4"/>
          <w:position w:val="-2"/>
          <w:sz w:val="32"/>
          <w:szCs w:val="32"/>
          <w:u w:val="none"/>
          <w:lang w:val="en-US" w:eastAsia="zh-CN"/>
          <w14:textFill>
            <w14:solidFill>
              <w14:schemeClr w14:val="tx1"/>
            </w14:solidFill>
          </w14:textFill>
        </w:rPr>
        <w:t>合同</w:t>
      </w:r>
      <w:r>
        <w:rPr>
          <w:rFonts w:hint="eastAsia" w:ascii="仿宋_GB2312" w:hAnsi="仿宋_GB2312" w:eastAsia="仿宋_GB2312" w:cs="仿宋_GB2312"/>
          <w:color w:val="000000" w:themeColor="text1"/>
          <w:spacing w:val="-4"/>
          <w:position w:val="-2"/>
          <w:sz w:val="32"/>
          <w:szCs w:val="32"/>
          <w:u w:val="none"/>
          <w:lang w:val="en-US" w:eastAsia="zh-Hans"/>
          <w14:textFill>
            <w14:solidFill>
              <w14:schemeClr w14:val="tx1"/>
            </w14:solidFill>
          </w14:textFill>
        </w:rPr>
        <w:t>期满且乙方没有违约</w:t>
      </w:r>
      <w:r>
        <w:rPr>
          <w:rFonts w:hint="eastAsia" w:ascii="仿宋_GB2312" w:hAnsi="仿宋_GB2312" w:eastAsia="仿宋_GB2312" w:cs="仿宋_GB2312"/>
          <w:color w:val="000000" w:themeColor="text1"/>
          <w:spacing w:val="-4"/>
          <w:position w:val="-2"/>
          <w:sz w:val="32"/>
          <w:szCs w:val="32"/>
          <w:u w:val="none"/>
          <w:lang w:val="en-US" w:eastAsia="zh-CN"/>
          <w14:textFill>
            <w14:solidFill>
              <w14:schemeClr w14:val="tx1"/>
            </w14:solidFill>
          </w14:textFill>
        </w:rPr>
        <w:t>的</w:t>
      </w:r>
      <w:r>
        <w:rPr>
          <w:rFonts w:hint="eastAsia" w:ascii="仿宋_GB2312" w:hAnsi="仿宋_GB2312" w:eastAsia="仿宋_GB2312" w:cs="仿宋_GB2312"/>
          <w:color w:val="000000" w:themeColor="text1"/>
          <w:spacing w:val="-4"/>
          <w:position w:val="-2"/>
          <w:sz w:val="32"/>
          <w:szCs w:val="32"/>
          <w:u w:val="none"/>
          <w:lang w:val="en-US" w:eastAsia="zh-Hans"/>
          <w14:textFill>
            <w14:solidFill>
              <w14:schemeClr w14:val="tx1"/>
            </w14:solidFill>
          </w14:textFill>
        </w:rPr>
        <w:t>情形下</w:t>
      </w:r>
      <w:r>
        <w:rPr>
          <w:rFonts w:hint="default" w:ascii="仿宋_GB2312" w:hAnsi="仿宋_GB2312" w:eastAsia="仿宋_GB2312" w:cs="仿宋_GB2312"/>
          <w:color w:val="000000" w:themeColor="text1"/>
          <w:spacing w:val="-4"/>
          <w:position w:val="-2"/>
          <w:sz w:val="32"/>
          <w:szCs w:val="32"/>
          <w:u w:val="none"/>
          <w:lang w:eastAsia="zh-Hans"/>
          <w14:textFill>
            <w14:solidFill>
              <w14:schemeClr w14:val="tx1"/>
            </w14:solidFill>
          </w14:textFill>
        </w:rPr>
        <w:t>，</w:t>
      </w:r>
      <w:r>
        <w:rPr>
          <w:rFonts w:hint="eastAsia" w:ascii="仿宋_GB2312" w:hAnsi="仿宋_GB2312" w:eastAsia="仿宋_GB2312" w:cs="仿宋_GB2312"/>
          <w:color w:val="000000" w:themeColor="text1"/>
          <w:spacing w:val="-4"/>
          <w:position w:val="-2"/>
          <w:sz w:val="32"/>
          <w:szCs w:val="32"/>
          <w:u w:val="none"/>
          <w:lang w:val="en-US" w:eastAsia="zh-Hans"/>
          <w14:textFill>
            <w14:solidFill>
              <w14:schemeClr w14:val="tx1"/>
            </w14:solidFill>
          </w14:textFill>
        </w:rPr>
        <w:t>甲方在</w:t>
      </w:r>
      <w:r>
        <w:rPr>
          <w:rFonts w:hint="eastAsia" w:ascii="仿宋_GB2312" w:hAnsi="仿宋_GB2312" w:eastAsia="仿宋_GB2312" w:cs="仿宋_GB2312"/>
          <w:color w:val="000000" w:themeColor="text1"/>
          <w:spacing w:val="-4"/>
          <w:position w:val="-2"/>
          <w:sz w:val="32"/>
          <w:szCs w:val="32"/>
          <w:u w:val="none"/>
          <w:lang w:val="en-US" w:eastAsia="zh-CN"/>
          <w14:textFill>
            <w14:solidFill>
              <w14:schemeClr w14:val="tx1"/>
            </w14:solidFill>
          </w14:textFill>
        </w:rPr>
        <w:t>15</w:t>
      </w:r>
      <w:r>
        <w:rPr>
          <w:rFonts w:hint="eastAsia" w:ascii="仿宋_GB2312" w:hAnsi="仿宋_GB2312" w:eastAsia="仿宋_GB2312" w:cs="仿宋_GB2312"/>
          <w:color w:val="000000" w:themeColor="text1"/>
          <w:spacing w:val="-4"/>
          <w:position w:val="-2"/>
          <w:sz w:val="32"/>
          <w:szCs w:val="32"/>
          <w:u w:val="none"/>
          <w:lang w:val="en-US" w:eastAsia="zh-Hans"/>
          <w14:textFill>
            <w14:solidFill>
              <w14:schemeClr w14:val="tx1"/>
            </w14:solidFill>
          </w14:textFill>
        </w:rPr>
        <w:t>个工作日内无息退还</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使用管理</w:t>
      </w:r>
      <w:r>
        <w:rPr>
          <w:rFonts w:hint="eastAsia" w:ascii="仿宋_GB2312" w:hAnsi="仿宋_GB2312" w:eastAsia="仿宋_GB2312" w:cs="仿宋_GB2312"/>
          <w:color w:val="000000" w:themeColor="text1"/>
          <w:spacing w:val="-4"/>
          <w:position w:val="-2"/>
          <w:sz w:val="32"/>
          <w:szCs w:val="32"/>
          <w:u w:val="none"/>
          <w:lang w:val="en-US" w:eastAsia="zh-Hans"/>
          <w14:textFill>
            <w14:solidFill>
              <w14:schemeClr w14:val="tx1"/>
            </w14:solidFill>
          </w14:textFill>
        </w:rPr>
        <w:t>保证金给乙方</w:t>
      </w:r>
      <w:r>
        <w:rPr>
          <w:rFonts w:hint="default" w:ascii="仿宋_GB2312" w:hAnsi="仿宋_GB2312" w:eastAsia="仿宋_GB2312" w:cs="仿宋_GB2312"/>
          <w:color w:val="000000" w:themeColor="text1"/>
          <w:spacing w:val="-4"/>
          <w:position w:val="-2"/>
          <w:sz w:val="32"/>
          <w:szCs w:val="32"/>
          <w:u w:val="none"/>
          <w:lang w:eastAsia="zh-Hans"/>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624" w:firstLineChars="200"/>
        <w:jc w:val="left"/>
        <w:textAlignment w:val="auto"/>
        <w:rPr>
          <w:rFonts w:hint="default" w:ascii="仿宋_GB2312" w:hAnsi="仿宋_GB2312" w:eastAsia="仿宋_GB2312" w:cs="仿宋_GB2312"/>
          <w:color w:val="000000" w:themeColor="text1"/>
          <w:spacing w:val="-4"/>
          <w:position w:val="-2"/>
          <w:sz w:val="32"/>
          <w:szCs w:val="32"/>
          <w:lang w:val="en-US" w:eastAsia="zh-Hans"/>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除本条款约定的</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使用管理费</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外，乙方与甲方在本合同约定</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合同</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期内，乙方无需向甲方再支付其他任何费用</w:t>
      </w:r>
      <w:r>
        <w:rPr>
          <w:rFonts w:hint="default" w:ascii="仿宋_GB2312" w:hAnsi="仿宋_GB2312" w:eastAsia="仿宋_GB2312" w:cs="仿宋_GB2312"/>
          <w:color w:val="000000" w:themeColor="text1"/>
          <w:spacing w:val="-4"/>
          <w:kern w:val="0"/>
          <w:position w:val="-2"/>
          <w:sz w:val="32"/>
          <w:szCs w:val="32"/>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lang w:val="en-US" w:eastAsia="zh-Hans"/>
          <w14:textFill>
            <w14:solidFill>
              <w14:schemeClr w14:val="tx1"/>
            </w14:solidFill>
          </w14:textFill>
        </w:rPr>
        <w:t>因乙方使用</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该物业</w:t>
      </w:r>
      <w:r>
        <w:rPr>
          <w:rFonts w:hint="eastAsia" w:ascii="仿宋_GB2312" w:hAnsi="仿宋_GB2312" w:eastAsia="仿宋_GB2312" w:cs="仿宋_GB2312"/>
          <w:color w:val="000000" w:themeColor="text1"/>
          <w:spacing w:val="-4"/>
          <w:kern w:val="0"/>
          <w:position w:val="-2"/>
          <w:sz w:val="32"/>
          <w:szCs w:val="32"/>
          <w:lang w:val="en-US" w:eastAsia="zh-Hans"/>
          <w14:textFill>
            <w14:solidFill>
              <w14:schemeClr w14:val="tx1"/>
            </w14:solidFill>
          </w14:textFill>
        </w:rPr>
        <w:t>产生的水电费由乙方承担</w:t>
      </w:r>
      <w:r>
        <w:rPr>
          <w:rFonts w:hint="default" w:ascii="仿宋_GB2312" w:hAnsi="仿宋_GB2312" w:eastAsia="仿宋_GB2312" w:cs="仿宋_GB2312"/>
          <w:color w:val="000000" w:themeColor="text1"/>
          <w:spacing w:val="-4"/>
          <w:kern w:val="0"/>
          <w:position w:val="-2"/>
          <w:sz w:val="32"/>
          <w:szCs w:val="32"/>
          <w:lang w:eastAsia="zh-Hans"/>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该物业</w:t>
      </w:r>
      <w:r>
        <w:rPr>
          <w:rFonts w:hint="eastAsia" w:ascii="仿宋_GB2312" w:hAnsi="仿宋_GB2312" w:eastAsia="仿宋_GB2312" w:cs="仿宋_GB2312"/>
          <w:color w:val="000000" w:themeColor="text1"/>
          <w:spacing w:val="-4"/>
          <w:kern w:val="0"/>
          <w:position w:val="-2"/>
          <w:sz w:val="32"/>
          <w:szCs w:val="32"/>
          <w:lang w:val="en-US" w:eastAsia="zh-Hans"/>
          <w14:textFill>
            <w14:solidFill>
              <w14:schemeClr w14:val="tx1"/>
            </w14:solidFill>
          </w14:textFill>
        </w:rPr>
        <w:t>的日常维护费用</w:t>
      </w:r>
      <w:r>
        <w:rPr>
          <w:rFonts w:hint="default" w:ascii="仿宋_GB2312" w:hAnsi="仿宋_GB2312" w:eastAsia="仿宋_GB2312" w:cs="仿宋_GB2312"/>
          <w:color w:val="000000" w:themeColor="text1"/>
          <w:spacing w:val="-4"/>
          <w:kern w:val="0"/>
          <w:position w:val="-2"/>
          <w:sz w:val="32"/>
          <w:szCs w:val="32"/>
          <w:lang w:eastAsia="zh-Hans"/>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lang w:val="en-US" w:eastAsia="zh-Hans"/>
          <w14:textFill>
            <w14:solidFill>
              <w14:schemeClr w14:val="tx1"/>
            </w14:solidFill>
          </w14:textFill>
        </w:rPr>
        <w:t>安全维护</w:t>
      </w:r>
      <w:r>
        <w:rPr>
          <w:rFonts w:hint="default" w:ascii="仿宋_GB2312" w:hAnsi="仿宋_GB2312" w:eastAsia="仿宋_GB2312" w:cs="仿宋_GB2312"/>
          <w:color w:val="000000" w:themeColor="text1"/>
          <w:spacing w:val="-4"/>
          <w:kern w:val="0"/>
          <w:position w:val="-2"/>
          <w:sz w:val="32"/>
          <w:szCs w:val="32"/>
          <w:lang w:eastAsia="zh-Hans"/>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lang w:eastAsia="zh-CN"/>
          <w14:textFill>
            <w14:solidFill>
              <w14:schemeClr w14:val="tx1"/>
            </w14:solidFill>
          </w14:textFill>
        </w:rPr>
        <w:t>排水、排污、</w:t>
      </w:r>
      <w:r>
        <w:rPr>
          <w:rFonts w:hint="eastAsia" w:ascii="仿宋_GB2312" w:hAnsi="仿宋_GB2312" w:eastAsia="仿宋_GB2312" w:cs="仿宋_GB2312"/>
          <w:color w:val="000000" w:themeColor="text1"/>
          <w:spacing w:val="-4"/>
          <w:kern w:val="0"/>
          <w:position w:val="-2"/>
          <w:sz w:val="32"/>
          <w:szCs w:val="32"/>
          <w:lang w:val="en-US" w:eastAsia="zh-Hans"/>
          <w14:textFill>
            <w14:solidFill>
              <w14:schemeClr w14:val="tx1"/>
            </w14:solidFill>
          </w14:textFill>
        </w:rPr>
        <w:t>重大修缮等产生的费用亦由乙方承担</w:t>
      </w:r>
      <w:r>
        <w:rPr>
          <w:rFonts w:hint="default" w:ascii="仿宋_GB2312" w:hAnsi="仿宋_GB2312" w:eastAsia="仿宋_GB2312" w:cs="仿宋_GB2312"/>
          <w:color w:val="000000" w:themeColor="text1"/>
          <w:spacing w:val="-4"/>
          <w:kern w:val="0"/>
          <w:position w:val="-2"/>
          <w:sz w:val="32"/>
          <w:szCs w:val="32"/>
          <w:lang w:eastAsia="zh-Hans"/>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免</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使用管理费</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期间，</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所产生的所有</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费用全部由乙方承担。</w:t>
      </w:r>
    </w:p>
    <w:p>
      <w:pPr>
        <w:keepNext w:val="0"/>
        <w:keepLines w:val="0"/>
        <w:pageBreakBefore w:val="0"/>
        <w:widowControl w:val="0"/>
        <w:kinsoku/>
        <w:wordWrap/>
        <w:overflowPunct/>
        <w:topLinePunct w:val="0"/>
        <w:autoSpaceDE/>
        <w:autoSpaceDN/>
        <w:bidi w:val="0"/>
        <w:adjustRightInd w:val="0"/>
        <w:spacing w:line="360" w:lineRule="auto"/>
        <w:ind w:firstLine="624" w:firstLineChars="200"/>
        <w:textAlignment w:val="auto"/>
        <w:rPr>
          <w:rFonts w:hint="eastAsia" w:ascii="仿宋_GB2312" w:hAnsi="仿宋_GB2312" w:eastAsia="仿宋_GB2312" w:cs="仿宋_GB2312"/>
          <w:color w:val="000000" w:themeColor="text1"/>
          <w:spacing w:val="-4"/>
          <w:kern w:val="0"/>
          <w:position w:val="-2"/>
          <w:sz w:val="32"/>
          <w:szCs w:val="32"/>
          <w:u w:val="none"/>
          <w:lang w:eastAsia="zh-CN"/>
          <w14:textFill>
            <w14:solidFill>
              <w14:schemeClr w14:val="tx1"/>
            </w14:solidFill>
          </w14:textFill>
        </w:rPr>
      </w:pP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使用管理费</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缴纳：</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使用管理费</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按月缴纳，每月</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10</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日前要缴清当月</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的使用管理费</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，如逾期超过</w:t>
      </w:r>
      <w:r>
        <w:rPr>
          <w:rFonts w:hint="eastAsia" w:ascii="仿宋_GB2312" w:hAnsi="仿宋_GB2312" w:eastAsia="仿宋_GB2312" w:cs="仿宋_GB2312"/>
          <w:color w:val="000000" w:themeColor="text1"/>
          <w:spacing w:val="-4"/>
          <w:kern w:val="0"/>
          <w:position w:val="-2"/>
          <w:sz w:val="32"/>
          <w:szCs w:val="32"/>
          <w:lang w:eastAsia="zh-CN"/>
          <w14:textFill>
            <w14:solidFill>
              <w14:schemeClr w14:val="tx1"/>
            </w14:solidFill>
          </w14:textFill>
        </w:rPr>
        <w:t>七</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个工作日，每逾期一天，甲方则按乙方所欠</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使用管理费</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的2‰收取乙方的违约金，甲方收</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到使用管理费</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须提供增值税普通发票给乙方。</w:t>
      </w:r>
      <w:r>
        <w:rPr>
          <w:rFonts w:hint="eastAsia" w:ascii="仿宋_GB2312" w:hAnsi="仿宋_GB2312" w:eastAsia="仿宋_GB2312" w:cs="仿宋_GB2312"/>
          <w:color w:val="000000" w:themeColor="text1"/>
          <w:spacing w:val="-4"/>
          <w:kern w:val="0"/>
          <w:position w:val="-2"/>
          <w:sz w:val="32"/>
          <w:szCs w:val="32"/>
          <w:u w:val="none"/>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u w:val="single"/>
          <w:lang w:eastAsia="zh-CN"/>
          <w14:textFill>
            <w14:solidFill>
              <w14:schemeClr w14:val="tx1"/>
            </w14:solidFill>
          </w14:textFill>
        </w:rPr>
        <w:t>甲</w:t>
      </w:r>
      <w:r>
        <w:rPr>
          <w:rFonts w:hint="eastAsia" w:ascii="仿宋_GB2312" w:hAnsi="仿宋_GB2312" w:eastAsia="仿宋_GB2312" w:cs="仿宋_GB2312"/>
          <w:color w:val="000000" w:themeColor="text1"/>
          <w:spacing w:val="-4"/>
          <w:kern w:val="0"/>
          <w:position w:val="-2"/>
          <w:sz w:val="32"/>
          <w:szCs w:val="32"/>
          <w:u w:val="single"/>
          <w14:textFill>
            <w14:solidFill>
              <w14:schemeClr w14:val="tx1"/>
            </w14:solidFill>
          </w14:textFill>
        </w:rPr>
        <w:t>方</w:t>
      </w:r>
      <w:r>
        <w:rPr>
          <w:rFonts w:hint="eastAsia" w:ascii="仿宋_GB2312" w:hAnsi="仿宋_GB2312" w:eastAsia="仿宋_GB2312" w:cs="仿宋_GB2312"/>
          <w:color w:val="000000" w:themeColor="text1"/>
          <w:spacing w:val="-4"/>
          <w:kern w:val="0"/>
          <w:position w:val="-2"/>
          <w:sz w:val="32"/>
          <w:szCs w:val="32"/>
          <w:u w:val="single"/>
          <w:lang w:val="en-US" w:eastAsia="zh-CN"/>
          <w14:textFill>
            <w14:solidFill>
              <w14:schemeClr w14:val="tx1"/>
            </w14:solidFill>
          </w14:textFill>
        </w:rPr>
        <w:t>开户</w:t>
      </w:r>
      <w:r>
        <w:rPr>
          <w:rFonts w:hint="eastAsia" w:ascii="仿宋_GB2312" w:hAnsi="仿宋_GB2312" w:eastAsia="仿宋_GB2312" w:cs="仿宋_GB2312"/>
          <w:color w:val="000000" w:themeColor="text1"/>
          <w:spacing w:val="-4"/>
          <w:kern w:val="0"/>
          <w:position w:val="-2"/>
          <w:sz w:val="32"/>
          <w:szCs w:val="32"/>
          <w:u w:val="single"/>
          <w14:textFill>
            <w14:solidFill>
              <w14:schemeClr w14:val="tx1"/>
            </w14:solidFill>
          </w14:textFill>
        </w:rPr>
        <w:t>账号名称：广州市番禺区新造镇房地产开发公司,账号</w:t>
      </w:r>
      <w:r>
        <w:rPr>
          <w:rFonts w:hint="eastAsia" w:ascii="仿宋_GB2312" w:hAnsi="仿宋_GB2312" w:eastAsia="仿宋_GB2312" w:cs="仿宋_GB2312"/>
          <w:color w:val="000000" w:themeColor="text1"/>
          <w:spacing w:val="-4"/>
          <w:kern w:val="0"/>
          <w:position w:val="-2"/>
          <w:sz w:val="32"/>
          <w:szCs w:val="32"/>
          <w:u w:val="single"/>
          <w:lang w:eastAsia="zh-CN"/>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u w:val="single"/>
          <w14:textFill>
            <w14:solidFill>
              <w14:schemeClr w14:val="tx1"/>
            </w14:solidFill>
          </w14:textFill>
        </w:rPr>
        <w:t>960309001000007826，开户银行：</w:t>
      </w:r>
      <w:r>
        <w:rPr>
          <w:rFonts w:hint="eastAsia" w:ascii="仿宋_GB2312" w:hAnsi="仿宋_GB2312" w:eastAsia="仿宋_GB2312" w:cs="仿宋_GB2312"/>
          <w:color w:val="000000" w:themeColor="text1"/>
          <w:spacing w:val="-4"/>
          <w:kern w:val="0"/>
          <w:position w:val="-2"/>
          <w:sz w:val="32"/>
          <w:szCs w:val="32"/>
          <w:u w:val="single"/>
          <w:lang w:eastAsia="zh-CN"/>
          <w14:textFill>
            <w14:solidFill>
              <w14:schemeClr w14:val="tx1"/>
            </w14:solidFill>
          </w14:textFill>
        </w:rPr>
        <w:t>广州农村商业银行</w:t>
      </w:r>
      <w:r>
        <w:rPr>
          <w:rFonts w:hint="eastAsia" w:ascii="仿宋_GB2312" w:hAnsi="仿宋_GB2312" w:eastAsia="仿宋_GB2312" w:cs="仿宋_GB2312"/>
          <w:color w:val="000000" w:themeColor="text1"/>
          <w:spacing w:val="-4"/>
          <w:kern w:val="0"/>
          <w:position w:val="-2"/>
          <w:sz w:val="32"/>
          <w:szCs w:val="32"/>
          <w:u w:val="single"/>
          <w14:textFill>
            <w14:solidFill>
              <w14:schemeClr w14:val="tx1"/>
            </w14:solidFill>
          </w14:textFill>
        </w:rPr>
        <w:t>新造支行</w:t>
      </w:r>
      <w:r>
        <w:rPr>
          <w:rFonts w:hint="eastAsia" w:ascii="仿宋_GB2312" w:hAnsi="仿宋_GB2312" w:eastAsia="仿宋_GB2312" w:cs="仿宋_GB2312"/>
          <w:color w:val="000000" w:themeColor="text1"/>
          <w:spacing w:val="-4"/>
          <w:kern w:val="0"/>
          <w:position w:val="-2"/>
          <w:sz w:val="32"/>
          <w:szCs w:val="32"/>
          <w:u w:val="none"/>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u w:val="none"/>
          <w:lang w:eastAsia="zh-CN"/>
          <w14:textFill>
            <w14:solidFill>
              <w14:schemeClr w14:val="tx1"/>
            </w14:solidFill>
          </w14:textFill>
        </w:rPr>
        <w:t>。</w:t>
      </w:r>
    </w:p>
    <w:p>
      <w:pPr>
        <w:keepNext w:val="0"/>
        <w:keepLines w:val="0"/>
        <w:pageBreakBefore w:val="0"/>
        <w:kinsoku/>
        <w:wordWrap/>
        <w:overflowPunct/>
        <w:topLinePunct w:val="0"/>
        <w:autoSpaceDE/>
        <w:autoSpaceDN/>
        <w:bidi w:val="0"/>
        <w:adjustRightInd/>
        <w:spacing w:line="360" w:lineRule="auto"/>
        <w:ind w:firstLine="624" w:firstLineChars="200"/>
        <w:textAlignment w:val="auto"/>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pP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使用管理费</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递增：</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使用管理费</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每</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二</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年递增</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w:t>
      </w:r>
    </w:p>
    <w:p>
      <w:pPr>
        <w:keepNext w:val="0"/>
        <w:keepLines w:val="0"/>
        <w:pageBreakBefore w:val="0"/>
        <w:kinsoku/>
        <w:wordWrap/>
        <w:overflowPunct/>
        <w:topLinePunct w:val="0"/>
        <w:autoSpaceDE/>
        <w:autoSpaceDN/>
        <w:bidi w:val="0"/>
        <w:adjustRightInd/>
        <w:spacing w:line="360" w:lineRule="auto"/>
        <w:ind w:firstLine="624"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20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26</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日至20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28</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日，每月租金为人民币</w:t>
      </w:r>
      <w:r>
        <w:rPr>
          <w:rFonts w:hint="eastAsia" w:ascii="仿宋_GB2312" w:hAnsi="仿宋_GB2312" w:eastAsia="仿宋_GB2312" w:cs="仿宋_GB2312"/>
          <w:color w:val="000000" w:themeColor="text1"/>
          <w:spacing w:val="-4"/>
          <w:kern w:val="0"/>
          <w:position w:val="-2"/>
          <w:sz w:val="32"/>
          <w:szCs w:val="32"/>
          <w:u w:val="none"/>
          <w:lang w:val="en-US" w:eastAsia="zh-CN"/>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元</w:t>
      </w:r>
      <w:r>
        <w:rPr>
          <w:rFonts w:hint="eastAsia" w:ascii="仿宋_GB2312" w:hAnsi="仿宋_GB2312" w:eastAsia="仿宋_GB2312" w:cs="仿宋_GB2312"/>
          <w:color w:val="000000" w:themeColor="text1"/>
          <w:spacing w:val="-4"/>
          <w:kern w:val="0"/>
          <w:position w:val="-2"/>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大写：</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万仟佰拾元</w:t>
      </w:r>
      <w:r>
        <w:rPr>
          <w:rFonts w:hint="eastAsia" w:ascii="仿宋_GB2312" w:hAnsi="仿宋_GB2312" w:eastAsia="仿宋_GB2312" w:cs="仿宋_GB2312"/>
          <w:color w:val="000000" w:themeColor="text1"/>
          <w:spacing w:val="-4"/>
          <w:kern w:val="0"/>
          <w:position w:val="-2"/>
          <w:sz w:val="32"/>
          <w:szCs w:val="32"/>
          <w:lang w:eastAsia="zh-CN"/>
          <w14:textFill>
            <w14:solidFill>
              <w14:schemeClr w14:val="tx1"/>
            </w14:solidFill>
          </w14:textFill>
        </w:rPr>
        <w:t>角分</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免租期为</w:t>
      </w:r>
      <w:r>
        <w:rPr>
          <w:rFonts w:hint="eastAsia" w:ascii="仿宋_GB2312" w:hAnsi="仿宋_GB2312" w:eastAsia="仿宋_GB2312" w:cs="仿宋_GB2312"/>
          <w:color w:val="000000" w:themeColor="text1"/>
          <w:sz w:val="32"/>
          <w:szCs w:val="32"/>
          <w14:textFill>
            <w14:solidFill>
              <w14:schemeClr w14:val="tx1"/>
            </w14:solidFill>
          </w14:textFill>
        </w:rPr>
        <w:t>20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26</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日至20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26</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日</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20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28</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日至20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30</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日，每月租金为人民币</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元</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（大写：</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万仟佰拾元</w:t>
      </w:r>
      <w:r>
        <w:rPr>
          <w:rFonts w:hint="eastAsia" w:ascii="仿宋_GB2312" w:hAnsi="仿宋_GB2312" w:eastAsia="仿宋_GB2312" w:cs="仿宋_GB2312"/>
          <w:color w:val="000000" w:themeColor="text1"/>
          <w:spacing w:val="-4"/>
          <w:kern w:val="0"/>
          <w:position w:val="-2"/>
          <w:sz w:val="32"/>
          <w:szCs w:val="32"/>
          <w:lang w:eastAsia="zh-CN"/>
          <w14:textFill>
            <w14:solidFill>
              <w14:schemeClr w14:val="tx1"/>
            </w14:solidFill>
          </w14:textFill>
        </w:rPr>
        <w:t>角分</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20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30</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日至20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32</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日，每月租金为人民币</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元</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（大写：</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万仟佰拾元</w:t>
      </w:r>
      <w:r>
        <w:rPr>
          <w:rFonts w:hint="eastAsia" w:ascii="仿宋_GB2312" w:hAnsi="仿宋_GB2312" w:eastAsia="仿宋_GB2312" w:cs="仿宋_GB2312"/>
          <w:color w:val="000000" w:themeColor="text1"/>
          <w:spacing w:val="-4"/>
          <w:kern w:val="0"/>
          <w:position w:val="-2"/>
          <w:sz w:val="32"/>
          <w:szCs w:val="32"/>
          <w:lang w:eastAsia="zh-CN"/>
          <w14:textFill>
            <w14:solidFill>
              <w14:schemeClr w14:val="tx1"/>
            </w14:solidFill>
          </w14:textFill>
        </w:rPr>
        <w:t>角分</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w:t>
      </w:r>
    </w:p>
    <w:p>
      <w:pPr>
        <w:keepNext w:val="0"/>
        <w:keepLines w:val="0"/>
        <w:pageBreakBefore w:val="0"/>
        <w:numPr>
          <w:ilvl w:val="0"/>
          <w:numId w:val="1"/>
        </w:numPr>
        <w:kinsoku/>
        <w:wordWrap/>
        <w:overflowPunct/>
        <w:topLinePunct w:val="0"/>
        <w:autoSpaceDE/>
        <w:autoSpaceDN/>
        <w:bidi w:val="0"/>
        <w:adjustRightInd/>
        <w:spacing w:line="360" w:lineRule="auto"/>
        <w:ind w:firstLine="624" w:firstLineChars="200"/>
        <w:textAlignment w:val="auto"/>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该物业</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移交条件：甲方</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按该</w:t>
      </w:r>
      <w:r>
        <w:rPr>
          <w:rFonts w:hint="eastAsia" w:ascii="仿宋_GB2312" w:hAnsi="仿宋_GB2312" w:eastAsia="仿宋_GB2312" w:cs="仿宋_GB2312"/>
          <w:color w:val="000000" w:themeColor="text1"/>
          <w:spacing w:val="-4"/>
          <w:kern w:val="0"/>
          <w:position w:val="-2"/>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现有的生活</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设施</w:t>
      </w:r>
      <w:r>
        <w:rPr>
          <w:rFonts w:hint="eastAsia" w:ascii="仿宋_GB2312" w:hAnsi="仿宋_GB2312" w:eastAsia="仿宋_GB2312" w:cs="仿宋_GB2312"/>
          <w:color w:val="000000" w:themeColor="text1"/>
          <w:spacing w:val="-4"/>
          <w:kern w:val="0"/>
          <w:position w:val="-2"/>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设备，所有的建（构）筑物完好</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移交</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给乙方使用</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如因乙方使用不当造成设施、设备损坏的</w:t>
      </w:r>
      <w:r>
        <w:rPr>
          <w:rFonts w:hint="eastAsia" w:ascii="仿宋_GB2312" w:hAnsi="仿宋_GB2312" w:eastAsia="仿宋_GB2312" w:cs="仿宋_GB2312"/>
          <w:color w:val="000000" w:themeColor="text1"/>
          <w:spacing w:val="-4"/>
          <w:kern w:val="0"/>
          <w:position w:val="-2"/>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由乙方承担维修责任及费用。</w:t>
      </w:r>
    </w:p>
    <w:p>
      <w:pPr>
        <w:keepNext w:val="0"/>
        <w:keepLines w:val="0"/>
        <w:pageBreakBefore w:val="0"/>
        <w:kinsoku/>
        <w:wordWrap/>
        <w:overflowPunct/>
        <w:topLinePunct w:val="0"/>
        <w:autoSpaceDE/>
        <w:autoSpaceDN/>
        <w:bidi w:val="0"/>
        <w:adjustRightInd/>
        <w:spacing w:line="360" w:lineRule="auto"/>
        <w:ind w:firstLine="640" w:firstLineChars="200"/>
        <w:jc w:val="left"/>
        <w:textAlignment w:val="auto"/>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pPr>
      <w:r>
        <w:rPr>
          <w:rFonts w:hint="eastAsia" w:ascii="仿宋_GB2312" w:hAnsi="仿宋_GB2312" w:eastAsia="仿宋_GB2312" w:cs="仿宋_GB2312"/>
          <w:strike w:val="0"/>
          <w:dstrike w:val="0"/>
          <w:color w:val="000000" w:themeColor="text1"/>
          <w:sz w:val="32"/>
          <w:szCs w:val="32"/>
          <w:lang w:val="en-US" w:eastAsia="zh-CN"/>
          <w14:textFill>
            <w14:solidFill>
              <w14:schemeClr w14:val="tx1"/>
            </w14:solidFill>
          </w14:textFill>
        </w:rPr>
        <w:t>7</w:t>
      </w:r>
      <w:r>
        <w:rPr>
          <w:rFonts w:hint="eastAsia" w:ascii="仿宋_GB2312" w:hAnsi="仿宋_GB2312" w:eastAsia="仿宋_GB2312" w:cs="仿宋_GB2312"/>
          <w:strike w:val="0"/>
          <w:dstrike w:val="0"/>
          <w:color w:val="000000" w:themeColor="text1"/>
          <w:sz w:val="32"/>
          <w:szCs w:val="32"/>
          <w14:textFill>
            <w14:solidFill>
              <w14:schemeClr w14:val="tx1"/>
            </w14:solidFill>
          </w14:textFill>
        </w:rPr>
        <w:t>、自甲方将</w:t>
      </w:r>
      <w:r>
        <w:rPr>
          <w:rFonts w:hint="eastAsia" w:ascii="仿宋_GB2312" w:hAnsi="仿宋_GB2312" w:eastAsia="仿宋_GB2312" w:cs="仿宋_GB2312"/>
          <w:strike w:val="0"/>
          <w:dstrike w:val="0"/>
          <w:color w:val="000000" w:themeColor="text1"/>
          <w:sz w:val="32"/>
          <w:szCs w:val="32"/>
          <w:lang w:val="en-US" w:eastAsia="zh-CN"/>
          <w14:textFill>
            <w14:solidFill>
              <w14:schemeClr w14:val="tx1"/>
            </w14:solidFill>
          </w14:textFill>
        </w:rPr>
        <w:t>该</w:t>
      </w:r>
      <w:r>
        <w:rPr>
          <w:rFonts w:hint="eastAsia" w:ascii="仿宋_GB2312" w:hAnsi="仿宋_GB2312" w:eastAsia="仿宋_GB2312" w:cs="仿宋_GB2312"/>
          <w:strike w:val="0"/>
          <w:dstrike w:val="0"/>
          <w:color w:val="000000" w:themeColor="text1"/>
          <w:sz w:val="32"/>
          <w:szCs w:val="32"/>
          <w:lang w:eastAsia="zh-CN"/>
          <w14:textFill>
            <w14:solidFill>
              <w14:schemeClr w14:val="tx1"/>
            </w14:solidFill>
          </w14:textFill>
        </w:rPr>
        <w:t>物业</w:t>
      </w:r>
      <w:r>
        <w:rPr>
          <w:rFonts w:hint="eastAsia" w:ascii="仿宋_GB2312" w:hAnsi="仿宋_GB2312" w:eastAsia="仿宋_GB2312" w:cs="仿宋_GB2312"/>
          <w:strike w:val="0"/>
          <w:dstrike w:val="0"/>
          <w:color w:val="000000" w:themeColor="text1"/>
          <w:sz w:val="32"/>
          <w:szCs w:val="32"/>
          <w14:textFill>
            <w14:solidFill>
              <w14:schemeClr w14:val="tx1"/>
            </w14:solidFill>
          </w14:textFill>
        </w:rPr>
        <w:t>交付之日起，</w:t>
      </w:r>
      <w:r>
        <w:rPr>
          <w:rFonts w:hint="eastAsia" w:ascii="仿宋_GB2312" w:hAnsi="仿宋_GB2312" w:eastAsia="仿宋_GB2312" w:cs="仿宋_GB2312"/>
          <w:strike w:val="0"/>
          <w:dstrike w:val="0"/>
          <w:color w:val="000000" w:themeColor="text1"/>
          <w:sz w:val="32"/>
          <w:szCs w:val="32"/>
          <w:lang w:val="en-US" w:eastAsia="zh-CN"/>
          <w14:textFill>
            <w14:solidFill>
              <w14:schemeClr w14:val="tx1"/>
            </w14:solidFill>
          </w14:textFill>
        </w:rPr>
        <w:t>乙方</w:t>
      </w:r>
      <w:r>
        <w:rPr>
          <w:rFonts w:hint="eastAsia" w:ascii="仿宋_GB2312" w:hAnsi="仿宋_GB2312" w:eastAsia="仿宋_GB2312" w:cs="仿宋_GB2312"/>
          <w:strike w:val="0"/>
          <w:dstrike w:val="0"/>
          <w:color w:val="000000" w:themeColor="text1"/>
          <w:sz w:val="32"/>
          <w:szCs w:val="32"/>
          <w14:textFill>
            <w14:solidFill>
              <w14:schemeClr w14:val="tx1"/>
            </w14:solidFill>
          </w14:textFill>
        </w:rPr>
        <w:t>必须依照本合同约定的用途使用和管理</w:t>
      </w:r>
      <w:r>
        <w:rPr>
          <w:rFonts w:hint="eastAsia" w:ascii="仿宋_GB2312" w:hAnsi="仿宋_GB2312" w:eastAsia="仿宋_GB2312" w:cs="仿宋_GB2312"/>
          <w:strike w:val="0"/>
          <w:dstrike w:val="0"/>
          <w:color w:val="000000" w:themeColor="text1"/>
          <w:sz w:val="32"/>
          <w:szCs w:val="32"/>
          <w:lang w:val="en-US" w:eastAsia="zh-CN"/>
          <w14:textFill>
            <w14:solidFill>
              <w14:schemeClr w14:val="tx1"/>
            </w14:solidFill>
          </w14:textFill>
        </w:rPr>
        <w:t>好物业</w:t>
      </w:r>
      <w:r>
        <w:rPr>
          <w:rFonts w:hint="eastAsia" w:ascii="仿宋_GB2312" w:hAnsi="仿宋_GB2312" w:eastAsia="仿宋_GB2312" w:cs="仿宋_GB2312"/>
          <w:strike w:val="0"/>
          <w:dstrike w:val="0"/>
          <w:color w:val="000000" w:themeColor="text1"/>
          <w:sz w:val="32"/>
          <w:szCs w:val="32"/>
          <w14:textFill>
            <w14:solidFill>
              <w14:schemeClr w14:val="tx1"/>
            </w14:solidFill>
          </w14:textFill>
        </w:rPr>
        <w:t>。</w:t>
      </w:r>
    </w:p>
    <w:p>
      <w:pPr>
        <w:keepNext w:val="0"/>
        <w:keepLines w:val="0"/>
        <w:pageBreakBefore w:val="0"/>
        <w:kinsoku/>
        <w:wordWrap/>
        <w:overflowPunct/>
        <w:topLinePunct w:val="0"/>
        <w:autoSpaceDE/>
        <w:autoSpaceDN/>
        <w:bidi w:val="0"/>
        <w:adjustRightInd/>
        <w:spacing w:line="360" w:lineRule="auto"/>
        <w:ind w:firstLine="614" w:firstLineChars="196"/>
        <w:textAlignment w:val="auto"/>
        <w:rPr>
          <w:rFonts w:hint="eastAsia" w:ascii="仿宋_GB2312" w:hAnsi="仿宋_GB2312" w:eastAsia="仿宋_GB2312" w:cs="仿宋_GB2312"/>
          <w:b/>
          <w:bCs/>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b/>
          <w:bCs/>
          <w:color w:val="000000" w:themeColor="text1"/>
          <w:spacing w:val="-4"/>
          <w:position w:val="-2"/>
          <w:sz w:val="32"/>
          <w:szCs w:val="32"/>
          <w14:textFill>
            <w14:solidFill>
              <w14:schemeClr w14:val="tx1"/>
            </w14:solidFill>
          </w14:textFill>
        </w:rPr>
        <w:t>第四条  甲、乙双方的权利和义务</w:t>
      </w:r>
    </w:p>
    <w:p>
      <w:pPr>
        <w:keepNext w:val="0"/>
        <w:keepLines w:val="0"/>
        <w:pageBreakBefore w:val="0"/>
        <w:widowControl w:val="0"/>
        <w:kinsoku/>
        <w:wordWrap/>
        <w:overflowPunct/>
        <w:topLinePunct w:val="0"/>
        <w:autoSpaceDE/>
        <w:autoSpaceDN/>
        <w:bidi w:val="0"/>
        <w:adjustRightInd/>
        <w:snapToGrid w:val="0"/>
        <w:spacing w:line="360" w:lineRule="auto"/>
        <w:ind w:firstLine="611" w:firstLineChars="196"/>
        <w:textAlignment w:val="auto"/>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（一）甲方的权利和义务</w:t>
      </w:r>
    </w:p>
    <w:p>
      <w:pPr>
        <w:keepNext w:val="0"/>
        <w:keepLines w:val="0"/>
        <w:pageBreakBefore w:val="0"/>
        <w:widowControl w:val="0"/>
        <w:kinsoku/>
        <w:wordWrap/>
        <w:overflowPunct/>
        <w:topLinePunct w:val="0"/>
        <w:autoSpaceDE/>
        <w:autoSpaceDN/>
        <w:bidi w:val="0"/>
        <w:adjustRightInd/>
        <w:snapToGrid w:val="0"/>
        <w:spacing w:line="360" w:lineRule="auto"/>
        <w:ind w:firstLine="611" w:firstLineChars="196"/>
        <w:textAlignment w:val="auto"/>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1、甲方拥有该</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的所有权益</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按合同收取</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使用管理费</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。同时甲方有权对乙方使用该</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物业</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的情况</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进行</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检查和监督，若发现乙方未征得甲方同意擅自改变</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用途的，甲方有权收回</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该</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的使用权</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w:t>
      </w:r>
    </w:p>
    <w:p>
      <w:pPr>
        <w:pStyle w:val="2"/>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 xml:space="preserve">    2、合同期限内，甲方不得重复</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使用或租赁</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或转让该</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（除政府</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征收</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建设需要收回外）；</w:t>
      </w:r>
    </w:p>
    <w:p>
      <w:pPr>
        <w:keepNext w:val="0"/>
        <w:keepLines w:val="0"/>
        <w:pageBreakBefore w:val="0"/>
        <w:widowControl w:val="0"/>
        <w:kinsoku/>
        <w:wordWrap/>
        <w:overflowPunct/>
        <w:topLinePunct w:val="0"/>
        <w:autoSpaceDE/>
        <w:autoSpaceDN/>
        <w:bidi w:val="0"/>
        <w:adjustRightInd/>
        <w:snapToGrid w:val="0"/>
        <w:spacing w:line="360" w:lineRule="auto"/>
        <w:ind w:firstLine="611" w:firstLineChars="196"/>
        <w:textAlignment w:val="auto"/>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（二）乙方的权利和义务</w:t>
      </w:r>
    </w:p>
    <w:p>
      <w:pPr>
        <w:keepNext w:val="0"/>
        <w:keepLines w:val="0"/>
        <w:pageBreakBefore w:val="0"/>
        <w:widowControl w:val="0"/>
        <w:kinsoku/>
        <w:wordWrap/>
        <w:overflowPunct/>
        <w:topLinePunct w:val="0"/>
        <w:autoSpaceDE/>
        <w:autoSpaceDN/>
        <w:bidi w:val="0"/>
        <w:adjustRightInd/>
        <w:snapToGrid w:val="0"/>
        <w:spacing w:line="360" w:lineRule="auto"/>
        <w:ind w:firstLine="624" w:firstLineChars="20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1、按照合同约定的用途和期限，依法使用和管理</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好</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该</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，并接受甲方的监督，不得进行违法、违规</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经营</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行为，</w:t>
      </w:r>
      <w:r>
        <w:rPr>
          <w:rFonts w:hint="eastAsia" w:ascii="仿宋_GB2312" w:hAnsi="仿宋_GB2312" w:eastAsia="仿宋_GB2312" w:cs="仿宋_GB2312"/>
          <w:color w:val="000000" w:themeColor="text1"/>
          <w:sz w:val="32"/>
          <w:szCs w:val="32"/>
          <w14:textFill>
            <w14:solidFill>
              <w14:schemeClr w14:val="tx1"/>
            </w14:solidFill>
          </w14:textFill>
        </w:rPr>
        <w:t>否则甲方有权收回</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该</w:t>
      </w:r>
      <w:r>
        <w:rPr>
          <w:rFonts w:hint="eastAsia" w:ascii="仿宋_GB2312" w:hAnsi="仿宋_GB2312" w:eastAsia="仿宋_GB2312" w:cs="仿宋_GB2312"/>
          <w:color w:val="000000" w:themeColor="text1"/>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的使用权</w:t>
      </w:r>
      <w:r>
        <w:rPr>
          <w:rFonts w:hint="eastAsia" w:ascii="仿宋_GB2312" w:hAnsi="仿宋_GB2312" w:eastAsia="仿宋_GB2312" w:cs="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val="0"/>
        <w:spacing w:line="360" w:lineRule="auto"/>
        <w:ind w:firstLine="611" w:firstLineChars="196"/>
        <w:textAlignment w:val="auto"/>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2、依照合同约定按时向甲方缴纳</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使用管理费</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，同时乙方需对该</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进行管理（包括安保、保洁）和维护，所需费用全部由乙方自负；</w:t>
      </w:r>
    </w:p>
    <w:p>
      <w:pPr>
        <w:keepNext w:val="0"/>
        <w:keepLines w:val="0"/>
        <w:pageBreakBefore w:val="0"/>
        <w:widowControl w:val="0"/>
        <w:kinsoku/>
        <w:wordWrap/>
        <w:overflowPunct/>
        <w:topLinePunct w:val="0"/>
        <w:autoSpaceDE/>
        <w:autoSpaceDN/>
        <w:bidi w:val="0"/>
        <w:adjustRightInd/>
        <w:snapToGrid w:val="0"/>
        <w:spacing w:line="360" w:lineRule="auto"/>
        <w:ind w:firstLine="624" w:firstLineChars="20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乙方</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对</w:t>
      </w:r>
      <w:r>
        <w:rPr>
          <w:rFonts w:hint="eastAsia" w:ascii="仿宋_GB2312" w:hAnsi="仿宋_GB2312" w:eastAsia="仿宋_GB2312" w:cs="仿宋_GB2312"/>
          <w:color w:val="000000" w:themeColor="text1"/>
          <w:sz w:val="32"/>
          <w:szCs w:val="32"/>
          <w14:textFill>
            <w14:solidFill>
              <w14:schemeClr w14:val="tx1"/>
            </w14:solidFill>
          </w14:textFill>
        </w:rPr>
        <w:t>该</w:t>
      </w:r>
      <w:r>
        <w:rPr>
          <w:rFonts w:hint="eastAsia" w:ascii="仿宋_GB2312" w:hAnsi="仿宋_GB2312" w:eastAsia="仿宋_GB2312" w:cs="仿宋_GB2312"/>
          <w:color w:val="000000" w:themeColor="text1"/>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进行</w:t>
      </w:r>
      <w:r>
        <w:rPr>
          <w:rFonts w:hint="eastAsia" w:ascii="仿宋_GB2312" w:hAnsi="仿宋_GB2312" w:eastAsia="仿宋_GB2312" w:cs="仿宋_GB2312"/>
          <w:color w:val="000000" w:themeColor="text1"/>
          <w:sz w:val="32"/>
          <w:szCs w:val="32"/>
          <w14:textFill>
            <w14:solidFill>
              <w14:schemeClr w14:val="tx1"/>
            </w14:solidFill>
          </w14:textFill>
        </w:rPr>
        <w:t>改造时，须</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符合并满足环保、消防</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、排水、排污和</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安全等有关要求，向甲方递交相关资料备存，费用全部由乙方自理，否则，因乙方不依法按规定改造</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导致的一切损失</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全部由乙方承担所有责任，与甲方无关。</w:t>
      </w:r>
    </w:p>
    <w:p>
      <w:pPr>
        <w:keepNext w:val="0"/>
        <w:keepLines w:val="0"/>
        <w:pageBreakBefore w:val="0"/>
        <w:widowControl w:val="0"/>
        <w:kinsoku/>
        <w:wordWrap/>
        <w:overflowPunct/>
        <w:topLinePunct w:val="0"/>
        <w:autoSpaceDE/>
        <w:autoSpaceDN/>
        <w:bidi w:val="0"/>
        <w:adjustRightInd/>
        <w:snapToGrid w:val="0"/>
        <w:spacing w:line="360" w:lineRule="auto"/>
        <w:ind w:firstLine="611" w:firstLineChars="196"/>
        <w:textAlignment w:val="auto"/>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4、乙方应依法依规缴纳因</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使用管理该</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所产生的所有费用，因乙方</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自身原因造成</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的滞纳或</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欠</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缴</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等，</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导致损失</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的费用</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全部由乙方自负；</w:t>
      </w:r>
    </w:p>
    <w:p>
      <w:pPr>
        <w:keepNext w:val="0"/>
        <w:keepLines w:val="0"/>
        <w:pageBreakBefore w:val="0"/>
        <w:widowControl w:val="0"/>
        <w:kinsoku/>
        <w:wordWrap/>
        <w:overflowPunct/>
        <w:topLinePunct w:val="0"/>
        <w:autoSpaceDE/>
        <w:autoSpaceDN/>
        <w:bidi w:val="0"/>
        <w:adjustRightInd/>
        <w:snapToGrid w:val="0"/>
        <w:spacing w:line="360" w:lineRule="auto"/>
        <w:ind w:firstLine="611" w:firstLineChars="196"/>
        <w:textAlignment w:val="auto"/>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5、乙方应积极配合</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好</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有关部门做好消防、安全、环保、环卫、交管、劳动监察、</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排水、排污</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和流管中心等部门的监督和检查工作；</w:t>
      </w:r>
    </w:p>
    <w:p>
      <w:pPr>
        <w:keepNext w:val="0"/>
        <w:keepLines w:val="0"/>
        <w:pageBreakBefore w:val="0"/>
        <w:widowControl w:val="0"/>
        <w:kinsoku/>
        <w:wordWrap/>
        <w:overflowPunct/>
        <w:topLinePunct w:val="0"/>
        <w:autoSpaceDE/>
        <w:autoSpaceDN/>
        <w:bidi w:val="0"/>
        <w:adjustRightInd/>
        <w:snapToGrid w:val="0"/>
        <w:spacing w:line="360" w:lineRule="auto"/>
        <w:ind w:firstLine="555"/>
        <w:textAlignment w:val="auto"/>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bCs/>
          <w:color w:val="000000" w:themeColor="text1"/>
          <w:spacing w:val="-4"/>
          <w:position w:val="-2"/>
          <w:sz w:val="32"/>
          <w:szCs w:val="32"/>
          <w14:textFill>
            <w14:solidFill>
              <w14:schemeClr w14:val="tx1"/>
            </w14:solidFill>
          </w14:textFill>
        </w:rPr>
        <w:t>6</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、乙方应按时缴纳</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该</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所产生的不限于</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使用管理费</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、水电、电信和环卫等一切有关费用，因乙方原因造成迟缴或</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欠</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缴</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所产生的</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一切责任和后果由乙方负责，甲方不</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承担</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任何费用</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和责任</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val="0"/>
        <w:spacing w:line="360" w:lineRule="auto"/>
        <w:ind w:firstLine="640" w:firstLineChars="20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合同</w:t>
      </w:r>
      <w:r>
        <w:rPr>
          <w:rFonts w:hint="eastAsia" w:ascii="仿宋_GB2312" w:hAnsi="仿宋_GB2312" w:eastAsia="仿宋_GB2312" w:cs="仿宋_GB2312"/>
          <w:color w:val="000000" w:themeColor="text1"/>
          <w:sz w:val="32"/>
          <w:szCs w:val="32"/>
          <w14:textFill>
            <w14:solidFill>
              <w14:schemeClr w14:val="tx1"/>
            </w14:solidFill>
          </w14:textFill>
        </w:rPr>
        <w:t>期间，乙方应对</w:t>
      </w:r>
      <w:r>
        <w:rPr>
          <w:rFonts w:hint="eastAsia" w:ascii="仿宋_GB2312" w:hAnsi="仿宋_GB2312" w:eastAsia="仿宋_GB2312" w:cs="仿宋_GB2312"/>
          <w:color w:val="000000" w:themeColor="text1"/>
          <w:sz w:val="32"/>
          <w:szCs w:val="32"/>
          <w:lang w:eastAsia="zh-CN"/>
          <w14:textFill>
            <w14:solidFill>
              <w14:schemeClr w14:val="tx1"/>
            </w14:solidFill>
          </w14:textFill>
        </w:rPr>
        <w:t>该</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物业内</w:t>
      </w:r>
      <w:r>
        <w:rPr>
          <w:rFonts w:hint="eastAsia" w:ascii="仿宋_GB2312" w:hAnsi="仿宋_GB2312" w:eastAsia="仿宋_GB2312" w:cs="仿宋_GB2312"/>
          <w:color w:val="000000" w:themeColor="text1"/>
          <w:sz w:val="32"/>
          <w:szCs w:val="32"/>
          <w14:textFill>
            <w14:solidFill>
              <w14:schemeClr w14:val="tx1"/>
            </w14:solidFill>
          </w14:textFill>
        </w:rPr>
        <w:t>的市政设施妥善保护和维护，不得损坏，如因乙方使用不当造成的损坏，由乙方承担赔偿责任。</w:t>
      </w:r>
    </w:p>
    <w:p>
      <w:pPr>
        <w:keepNext w:val="0"/>
        <w:keepLines w:val="0"/>
        <w:pageBreakBefore w:val="0"/>
        <w:widowControl w:val="0"/>
        <w:kinsoku/>
        <w:wordWrap/>
        <w:overflowPunct/>
        <w:topLinePunct w:val="0"/>
        <w:autoSpaceDE/>
        <w:autoSpaceDN/>
        <w:bidi w:val="0"/>
        <w:adjustRightInd/>
        <w:snapToGrid w:val="0"/>
        <w:spacing w:line="360" w:lineRule="auto"/>
        <w:ind w:firstLine="640" w:firstLineChars="20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合同</w:t>
      </w:r>
      <w:r>
        <w:rPr>
          <w:rFonts w:hint="eastAsia" w:ascii="仿宋_GB2312" w:hAnsi="仿宋_GB2312" w:eastAsia="仿宋_GB2312" w:cs="仿宋_GB2312"/>
          <w:color w:val="000000" w:themeColor="text1"/>
          <w:sz w:val="32"/>
          <w:szCs w:val="32"/>
          <w14:textFill>
            <w14:solidFill>
              <w14:schemeClr w14:val="tx1"/>
            </w14:solidFill>
          </w14:textFill>
        </w:rPr>
        <w:t>期间，该</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物业内</w:t>
      </w:r>
      <w:r>
        <w:rPr>
          <w:rFonts w:hint="eastAsia" w:ascii="仿宋_GB2312" w:hAnsi="仿宋_GB2312" w:eastAsia="仿宋_GB2312" w:cs="仿宋_GB2312"/>
          <w:color w:val="000000" w:themeColor="text1"/>
          <w:sz w:val="32"/>
          <w:szCs w:val="32"/>
          <w14:textFill>
            <w14:solidFill>
              <w14:schemeClr w14:val="tx1"/>
            </w14:solidFill>
          </w14:textFill>
        </w:rPr>
        <w:t>发生的一切安全事故、侵权纠纷、劳动争议、人身损害赔偿等由乙方自行解决，并承担因此产生的所有费用。</w:t>
      </w:r>
    </w:p>
    <w:p>
      <w:pPr>
        <w:keepNext w:val="0"/>
        <w:keepLines w:val="0"/>
        <w:pageBreakBefore w:val="0"/>
        <w:widowControl w:val="0"/>
        <w:kinsoku/>
        <w:wordWrap/>
        <w:overflowPunct/>
        <w:topLinePunct w:val="0"/>
        <w:autoSpaceDE/>
        <w:autoSpaceDN/>
        <w:bidi w:val="0"/>
        <w:adjustRightInd/>
        <w:snapToGrid w:val="0"/>
        <w:spacing w:line="360" w:lineRule="auto"/>
        <w:ind w:firstLine="624"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9、乙方入</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驻</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前甲方应提供水</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电接驳点给乙方，乙方按要求改造房屋内水电设施；若遇水</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电重新开户的</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则开户所需的一切费用由甲方承担与乙方不发生任何关系。</w:t>
      </w:r>
    </w:p>
    <w:p>
      <w:pPr>
        <w:keepNext w:val="0"/>
        <w:keepLines w:val="0"/>
        <w:pageBreakBefore w:val="0"/>
        <w:widowControl w:val="0"/>
        <w:kinsoku/>
        <w:wordWrap/>
        <w:overflowPunct/>
        <w:topLinePunct w:val="0"/>
        <w:autoSpaceDE/>
        <w:autoSpaceDN/>
        <w:bidi w:val="0"/>
        <w:adjustRightInd/>
        <w:snapToGrid w:val="0"/>
        <w:spacing w:line="360" w:lineRule="auto"/>
        <w:ind w:firstLine="555"/>
        <w:textAlignment w:val="auto"/>
        <w:rPr>
          <w:rFonts w:hint="eastAsia" w:ascii="仿宋_GB2312" w:hAnsi="仿宋_GB2312" w:eastAsia="仿宋_GB2312" w:cs="仿宋_GB2312"/>
          <w:b/>
          <w:bCs/>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b/>
          <w:bCs/>
          <w:color w:val="000000" w:themeColor="text1"/>
          <w:spacing w:val="-4"/>
          <w:position w:val="-2"/>
          <w:sz w:val="32"/>
          <w:szCs w:val="32"/>
          <w14:textFill>
            <w14:solidFill>
              <w14:schemeClr w14:val="tx1"/>
            </w14:solidFill>
          </w14:textFill>
        </w:rPr>
        <w:t>第五条  合同变更和解除</w:t>
      </w:r>
    </w:p>
    <w:p>
      <w:pPr>
        <w:keepNext w:val="0"/>
        <w:keepLines w:val="0"/>
        <w:pageBreakBefore w:val="0"/>
        <w:widowControl w:val="0"/>
        <w:kinsoku/>
        <w:wordWrap/>
        <w:overflowPunct/>
        <w:topLinePunct w:val="0"/>
        <w:autoSpaceDE/>
        <w:autoSpaceDN/>
        <w:bidi w:val="0"/>
        <w:adjustRightInd/>
        <w:snapToGrid w:val="0"/>
        <w:spacing w:line="360" w:lineRule="auto"/>
        <w:ind w:firstLine="555"/>
        <w:textAlignment w:val="auto"/>
        <w:rPr>
          <w:rFonts w:hint="eastAsia" w:ascii="仿宋_GB2312" w:hAnsi="仿宋_GB2312" w:eastAsia="仿宋_GB2312" w:cs="仿宋_GB2312"/>
          <w:bCs/>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bCs/>
          <w:color w:val="000000" w:themeColor="text1"/>
          <w:spacing w:val="-4"/>
          <w:position w:val="-2"/>
          <w:sz w:val="32"/>
          <w:szCs w:val="32"/>
          <w14:textFill>
            <w14:solidFill>
              <w14:schemeClr w14:val="tx1"/>
            </w14:solidFill>
          </w14:textFill>
        </w:rPr>
        <w:t>1、本合同签订后，除不可抗拒的因素外</w:t>
      </w:r>
      <w:r>
        <w:rPr>
          <w:rFonts w:hint="eastAsia" w:ascii="仿宋_GB2312" w:hAnsi="仿宋_GB2312" w:eastAsia="仿宋_GB2312" w:cs="仿宋_GB2312"/>
          <w:bCs/>
          <w:color w:val="000000" w:themeColor="text1"/>
          <w:spacing w:val="-4"/>
          <w:position w:val="-2"/>
          <w:sz w:val="32"/>
          <w:szCs w:val="32"/>
          <w:lang w:eastAsia="zh-CN"/>
          <w14:textFill>
            <w14:solidFill>
              <w14:schemeClr w14:val="tx1"/>
            </w14:solidFill>
          </w14:textFill>
        </w:rPr>
        <w:t>，</w:t>
      </w:r>
      <w:r>
        <w:rPr>
          <w:rFonts w:hint="eastAsia" w:ascii="仿宋_GB2312" w:hAnsi="仿宋_GB2312" w:eastAsia="仿宋_GB2312" w:cs="仿宋_GB2312"/>
          <w:bCs/>
          <w:color w:val="000000" w:themeColor="text1"/>
          <w:spacing w:val="-4"/>
          <w:position w:val="-2"/>
          <w:sz w:val="32"/>
          <w:szCs w:val="32"/>
          <w14:textFill>
            <w14:solidFill>
              <w14:schemeClr w14:val="tx1"/>
            </w14:solidFill>
          </w14:textFill>
        </w:rPr>
        <w:t>合同任何一方不得随意变更或解除，违约或单方解约方须承担守约方</w:t>
      </w:r>
      <w:r>
        <w:rPr>
          <w:rFonts w:hint="eastAsia" w:ascii="仿宋_GB2312" w:hAnsi="仿宋_GB2312" w:eastAsia="仿宋_GB2312" w:cs="仿宋_GB2312"/>
          <w:bCs/>
          <w:color w:val="000000" w:themeColor="text1"/>
          <w:spacing w:val="-4"/>
          <w:position w:val="-2"/>
          <w:sz w:val="32"/>
          <w:szCs w:val="32"/>
          <w:lang w:val="en-US" w:eastAsia="zh-CN"/>
          <w14:textFill>
            <w14:solidFill>
              <w14:schemeClr w14:val="tx1"/>
            </w14:solidFill>
          </w14:textFill>
        </w:rPr>
        <w:t>的</w:t>
      </w:r>
      <w:r>
        <w:rPr>
          <w:rFonts w:hint="eastAsia" w:ascii="仿宋_GB2312" w:hAnsi="仿宋_GB2312" w:eastAsia="仿宋_GB2312" w:cs="仿宋_GB2312"/>
          <w:bCs/>
          <w:color w:val="000000" w:themeColor="text1"/>
          <w:spacing w:val="-4"/>
          <w:position w:val="-2"/>
          <w:sz w:val="32"/>
          <w:szCs w:val="32"/>
          <w14:textFill>
            <w14:solidFill>
              <w14:schemeClr w14:val="tx1"/>
            </w14:solidFill>
          </w14:textFill>
        </w:rPr>
        <w:t>一切补偿费用和损失，同时须承担相应的法律责任；</w:t>
      </w:r>
    </w:p>
    <w:p>
      <w:pPr>
        <w:keepNext w:val="0"/>
        <w:keepLines w:val="0"/>
        <w:pageBreakBefore w:val="0"/>
        <w:widowControl w:val="0"/>
        <w:kinsoku/>
        <w:wordWrap/>
        <w:overflowPunct/>
        <w:topLinePunct w:val="0"/>
        <w:autoSpaceDE/>
        <w:autoSpaceDN/>
        <w:bidi w:val="0"/>
        <w:adjustRightInd/>
        <w:snapToGrid w:val="0"/>
        <w:spacing w:line="360" w:lineRule="auto"/>
        <w:ind w:firstLine="640" w:firstLineChars="20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2、本合同履约期间，如遇政府建设</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或征用</w:t>
      </w:r>
      <w:r>
        <w:rPr>
          <w:rFonts w:hint="eastAsia" w:ascii="仿宋_GB2312" w:hAnsi="仿宋_GB2312" w:eastAsia="仿宋_GB2312" w:cs="仿宋_GB2312"/>
          <w:color w:val="000000" w:themeColor="text1"/>
          <w:sz w:val="32"/>
          <w:szCs w:val="32"/>
          <w14:textFill>
            <w14:solidFill>
              <w14:schemeClr w14:val="tx1"/>
            </w14:solidFill>
          </w14:textFill>
        </w:rPr>
        <w:t>需要收回该</w:t>
      </w:r>
      <w:r>
        <w:rPr>
          <w:rFonts w:hint="eastAsia" w:ascii="仿宋_GB2312" w:hAnsi="仿宋_GB2312" w:eastAsia="仿宋_GB2312" w:cs="仿宋_GB2312"/>
          <w:color w:val="000000" w:themeColor="text1"/>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z w:val="32"/>
          <w:szCs w:val="32"/>
          <w14:textFill>
            <w14:solidFill>
              <w14:schemeClr w14:val="tx1"/>
            </w14:solidFill>
          </w14:textFill>
        </w:rPr>
        <w:t>时，合同自动解除，甲乙双方均不属违约，乙方须配合甲方</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做好该</w:t>
      </w:r>
      <w:r>
        <w:rPr>
          <w:rFonts w:hint="eastAsia" w:ascii="仿宋_GB2312" w:hAnsi="仿宋_GB2312" w:eastAsia="仿宋_GB2312" w:cs="仿宋_GB2312"/>
          <w:color w:val="000000" w:themeColor="text1"/>
          <w:sz w:val="32"/>
          <w:szCs w:val="32"/>
          <w:lang w:eastAsia="zh-CN"/>
          <w14:textFill>
            <w14:solidFill>
              <w14:schemeClr w14:val="tx1"/>
            </w14:solidFill>
          </w14:textFill>
        </w:rPr>
        <w:t>物业的</w:t>
      </w:r>
      <w:r>
        <w:rPr>
          <w:rFonts w:hint="eastAsia" w:ascii="仿宋_GB2312" w:hAnsi="仿宋_GB2312" w:eastAsia="仿宋_GB2312" w:cs="仿宋_GB2312"/>
          <w:color w:val="000000" w:themeColor="text1"/>
          <w:sz w:val="32"/>
          <w:szCs w:val="32"/>
          <w14:textFill>
            <w14:solidFill>
              <w14:schemeClr w14:val="tx1"/>
            </w14:solidFill>
          </w14:textFill>
        </w:rPr>
        <w:t>回收工作，同时乙方需在甲方通知收回</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该</w:t>
      </w:r>
      <w:r>
        <w:rPr>
          <w:rFonts w:hint="eastAsia" w:ascii="仿宋_GB2312" w:hAnsi="仿宋_GB2312" w:eastAsia="仿宋_GB2312" w:cs="仿宋_GB2312"/>
          <w:color w:val="000000" w:themeColor="text1"/>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z w:val="32"/>
          <w:szCs w:val="32"/>
          <w14:textFill>
            <w14:solidFill>
              <w14:schemeClr w14:val="tx1"/>
            </w14:solidFill>
          </w14:textFill>
        </w:rPr>
        <w:t>规定的时限内搬离并腾空交回给甲方，甲方无需对乙方以任何的补偿</w:t>
      </w:r>
      <w:r>
        <w:rPr>
          <w:rFonts w:hint="eastAsia" w:ascii="仿宋_GB2312" w:hAnsi="仿宋_GB2312" w:eastAsia="仿宋_GB2312" w:cs="仿宋_GB2312"/>
          <w:color w:val="000000" w:themeColor="text1"/>
          <w:sz w:val="32"/>
          <w:szCs w:val="32"/>
          <w:lang w:eastAsia="zh-CN"/>
          <w14:textFill>
            <w14:solidFill>
              <w14:schemeClr w14:val="tx1"/>
            </w14:solidFill>
          </w14:textFill>
        </w:rPr>
        <w:t>、赔偿</w:t>
      </w:r>
      <w:r>
        <w:rPr>
          <w:rFonts w:hint="eastAsia" w:ascii="仿宋_GB2312" w:hAnsi="仿宋_GB2312" w:eastAsia="仿宋_GB2312" w:cs="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val="0"/>
        <w:spacing w:line="360" w:lineRule="auto"/>
        <w:ind w:right="-57" w:rightChars="-27" w:firstLine="643" w:firstLineChars="200"/>
        <w:jc w:val="left"/>
        <w:textAlignment w:val="auto"/>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第六条  不可抗力</w:t>
      </w:r>
    </w:p>
    <w:p>
      <w:pPr>
        <w:keepNext w:val="0"/>
        <w:keepLines w:val="0"/>
        <w:pageBreakBefore w:val="0"/>
        <w:widowControl w:val="0"/>
        <w:kinsoku/>
        <w:wordWrap/>
        <w:overflowPunct/>
        <w:topLinePunct w:val="0"/>
        <w:autoSpaceDE/>
        <w:autoSpaceDN/>
        <w:bidi w:val="0"/>
        <w:adjustRightInd/>
        <w:snapToGrid w:val="0"/>
        <w:spacing w:line="360" w:lineRule="auto"/>
        <w:ind w:right="-57" w:rightChars="-27" w:firstLine="640" w:firstLineChars="20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合同当事人因洪水、火灾、地震、雪灾、旱灾、冰雹、风或其他该方当事人无法控制，并在签订本合同时不能合理预见、不可避免或无法克服的事件造成其无法履行或迟延履行全部或部分合同义务，则该合同一方当事人可免除承担违约责任。但是，因不可抗力而影响其履约的合同一方应尽快通知另一方事件的发生，并应在事件发生后不迟于15天向另一方发送由有关机构或某一中立且独立的第三方出具的关于发生不可抗力事件的证明或文件。</w:t>
      </w:r>
    </w:p>
    <w:p>
      <w:pPr>
        <w:keepNext w:val="0"/>
        <w:keepLines w:val="0"/>
        <w:pageBreakBefore w:val="0"/>
        <w:widowControl w:val="0"/>
        <w:kinsoku/>
        <w:wordWrap/>
        <w:overflowPunct/>
        <w:topLinePunct w:val="0"/>
        <w:autoSpaceDE/>
        <w:autoSpaceDN/>
        <w:bidi w:val="0"/>
        <w:adjustRightInd/>
        <w:snapToGrid w:val="0"/>
        <w:spacing w:line="360" w:lineRule="auto"/>
        <w:ind w:right="-57" w:rightChars="-27" w:firstLine="640" w:firstLineChars="20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如果不可抗力事件持续超过15天，合同双方可协商合同的履行或终止。如果不可抗力事件发生后1月内双方不能达成协议，则任何一方有权解除合同。因不可抗力解除合同的，则任一方应自行承担各自的费用，且不能</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就</w:t>
      </w:r>
      <w:r>
        <w:rPr>
          <w:rFonts w:hint="eastAsia" w:ascii="仿宋_GB2312" w:hAnsi="仿宋_GB2312" w:eastAsia="仿宋_GB2312" w:cs="仿宋_GB2312"/>
          <w:color w:val="000000" w:themeColor="text1"/>
          <w:sz w:val="32"/>
          <w:szCs w:val="32"/>
          <w14:textFill>
            <w14:solidFill>
              <w14:schemeClr w14:val="tx1"/>
            </w14:solidFill>
          </w14:textFill>
        </w:rPr>
        <w:t>解除合同有关的损失要求赔偿。</w:t>
      </w:r>
    </w:p>
    <w:p>
      <w:pPr>
        <w:keepNext w:val="0"/>
        <w:keepLines w:val="0"/>
        <w:pageBreakBefore w:val="0"/>
        <w:widowControl w:val="0"/>
        <w:kinsoku/>
        <w:wordWrap/>
        <w:overflowPunct/>
        <w:topLinePunct w:val="0"/>
        <w:autoSpaceDE/>
        <w:autoSpaceDN/>
        <w:bidi w:val="0"/>
        <w:adjustRightInd/>
        <w:snapToGrid w:val="0"/>
        <w:spacing w:line="360" w:lineRule="auto"/>
        <w:ind w:firstLine="555"/>
        <w:textAlignment w:val="auto"/>
        <w:rPr>
          <w:rFonts w:hint="eastAsia" w:ascii="仿宋_GB2312" w:hAnsi="仿宋_GB2312" w:eastAsia="仿宋_GB2312" w:cs="仿宋_GB2312"/>
          <w:b/>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b/>
          <w:color w:val="000000" w:themeColor="text1"/>
          <w:spacing w:val="-4"/>
          <w:position w:val="-2"/>
          <w:sz w:val="32"/>
          <w:szCs w:val="32"/>
          <w14:textFill>
            <w14:solidFill>
              <w14:schemeClr w14:val="tx1"/>
            </w14:solidFill>
          </w14:textFill>
        </w:rPr>
        <w:t>第七条  违约责任</w:t>
      </w:r>
    </w:p>
    <w:p>
      <w:pPr>
        <w:keepNext w:val="0"/>
        <w:keepLines w:val="0"/>
        <w:pageBreakBefore w:val="0"/>
        <w:widowControl w:val="0"/>
        <w:kinsoku/>
        <w:wordWrap/>
        <w:overflowPunct/>
        <w:topLinePunct w:val="0"/>
        <w:autoSpaceDE/>
        <w:autoSpaceDN/>
        <w:bidi w:val="0"/>
        <w:adjustRightInd/>
        <w:snapToGrid w:val="0"/>
        <w:spacing w:line="360" w:lineRule="auto"/>
        <w:ind w:firstLine="640" w:firstLineChars="200"/>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（一）乙方在</w:t>
      </w:r>
      <w:r>
        <w:rPr>
          <w:rFonts w:hint="eastAsia" w:ascii="仿宋" w:hAnsi="仿宋" w:eastAsia="仿宋" w:cs="仿宋"/>
          <w:color w:val="000000" w:themeColor="text1"/>
          <w:sz w:val="32"/>
          <w:szCs w:val="32"/>
          <w:lang w:val="en-US" w:eastAsia="zh-CN"/>
          <w14:textFill>
            <w14:solidFill>
              <w14:schemeClr w14:val="tx1"/>
            </w14:solidFill>
          </w14:textFill>
        </w:rPr>
        <w:t>合同</w:t>
      </w:r>
      <w:r>
        <w:rPr>
          <w:rFonts w:hint="eastAsia" w:ascii="仿宋" w:hAnsi="仿宋" w:eastAsia="仿宋" w:cs="仿宋"/>
          <w:color w:val="000000" w:themeColor="text1"/>
          <w:sz w:val="32"/>
          <w:szCs w:val="32"/>
          <w14:textFill>
            <w14:solidFill>
              <w14:schemeClr w14:val="tx1"/>
            </w14:solidFill>
          </w14:textFill>
        </w:rPr>
        <w:t>期限届满前提出解除本合同的，经双方协商，如甲方</w:t>
      </w:r>
      <w:r>
        <w:rPr>
          <w:rFonts w:hint="eastAsia" w:ascii="仿宋" w:hAnsi="仿宋" w:eastAsia="仿宋" w:cs="仿宋"/>
          <w:color w:val="000000" w:themeColor="text1"/>
          <w:sz w:val="32"/>
          <w:szCs w:val="32"/>
          <w:lang w:val="en-US" w:eastAsia="zh-CN"/>
          <w14:textFill>
            <w14:solidFill>
              <w14:schemeClr w14:val="tx1"/>
            </w14:solidFill>
          </w14:textFill>
        </w:rPr>
        <w:t>同意</w:t>
      </w:r>
      <w:r>
        <w:rPr>
          <w:rFonts w:hint="eastAsia" w:ascii="仿宋" w:hAnsi="仿宋" w:eastAsia="仿宋" w:cs="仿宋"/>
          <w:color w:val="000000" w:themeColor="text1"/>
          <w:sz w:val="32"/>
          <w:szCs w:val="32"/>
          <w14:textFill>
            <w14:solidFill>
              <w14:schemeClr w14:val="tx1"/>
            </w14:solidFill>
          </w14:textFill>
        </w:rPr>
        <w:t>解除合同的，乙方可不支付违约金，</w:t>
      </w:r>
      <w:r>
        <w:rPr>
          <w:rFonts w:hint="eastAsia" w:ascii="仿宋" w:hAnsi="仿宋" w:eastAsia="仿宋" w:cs="仿宋"/>
          <w:color w:val="000000" w:themeColor="text1"/>
          <w:sz w:val="32"/>
          <w:szCs w:val="32"/>
          <w:lang w:val="en-US" w:eastAsia="zh-CN"/>
          <w14:textFill>
            <w14:solidFill>
              <w14:schemeClr w14:val="tx1"/>
            </w14:solidFill>
          </w14:textFill>
        </w:rPr>
        <w:t>甲方退还</w:t>
      </w:r>
      <w:r>
        <w:rPr>
          <w:rFonts w:hint="eastAsia" w:ascii="仿宋" w:hAnsi="仿宋" w:eastAsia="仿宋" w:cs="仿宋"/>
          <w:color w:val="000000" w:themeColor="text1"/>
          <w:spacing w:val="-4"/>
          <w:kern w:val="0"/>
          <w:position w:val="-2"/>
          <w:sz w:val="32"/>
          <w:szCs w:val="32"/>
          <w:lang w:val="en-US" w:eastAsia="zh-CN"/>
          <w14:textFill>
            <w14:solidFill>
              <w14:schemeClr w14:val="tx1"/>
            </w14:solidFill>
          </w14:textFill>
        </w:rPr>
        <w:t>使用管理</w:t>
      </w:r>
      <w:r>
        <w:rPr>
          <w:rFonts w:hint="eastAsia" w:ascii="仿宋" w:hAnsi="仿宋" w:eastAsia="仿宋" w:cs="仿宋"/>
          <w:color w:val="000000" w:themeColor="text1"/>
          <w:spacing w:val="-4"/>
          <w:position w:val="-2"/>
          <w:sz w:val="32"/>
          <w:szCs w:val="32"/>
          <w:u w:val="none"/>
          <w:lang w:val="en-US" w:eastAsia="zh-Hans"/>
          <w14:textFill>
            <w14:solidFill>
              <w14:schemeClr w14:val="tx1"/>
            </w14:solidFill>
          </w14:textFill>
        </w:rPr>
        <w:t>保证金</w:t>
      </w:r>
      <w:r>
        <w:rPr>
          <w:rFonts w:hint="eastAsia" w:ascii="仿宋" w:hAnsi="仿宋" w:eastAsia="仿宋" w:cs="仿宋"/>
          <w:color w:val="000000" w:themeColor="text1"/>
          <w:spacing w:val="-4"/>
          <w:position w:val="-2"/>
          <w:sz w:val="32"/>
          <w:szCs w:val="32"/>
          <w:u w:val="none"/>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否则甲方</w:t>
      </w:r>
      <w:r>
        <w:rPr>
          <w:rFonts w:hint="eastAsia" w:ascii="仿宋" w:hAnsi="仿宋" w:eastAsia="仿宋" w:cs="仿宋"/>
          <w:color w:val="000000" w:themeColor="text1"/>
          <w:sz w:val="32"/>
          <w:szCs w:val="32"/>
          <w:lang w:val="en-US" w:eastAsia="zh-CN"/>
          <w14:textFill>
            <w14:solidFill>
              <w14:schemeClr w14:val="tx1"/>
            </w14:solidFill>
          </w14:textFill>
        </w:rPr>
        <w:t>有权没收</w:t>
      </w:r>
      <w:r>
        <w:rPr>
          <w:rFonts w:hint="eastAsia" w:ascii="仿宋" w:hAnsi="仿宋" w:eastAsia="仿宋" w:cs="仿宋"/>
          <w:color w:val="000000" w:themeColor="text1"/>
          <w:spacing w:val="-4"/>
          <w:kern w:val="0"/>
          <w:position w:val="-2"/>
          <w:sz w:val="32"/>
          <w:szCs w:val="32"/>
          <w:lang w:val="en-US" w:eastAsia="zh-CN"/>
          <w14:textFill>
            <w14:solidFill>
              <w14:schemeClr w14:val="tx1"/>
            </w14:solidFill>
          </w14:textFill>
        </w:rPr>
        <w:t>使用管理</w:t>
      </w:r>
      <w:r>
        <w:rPr>
          <w:rFonts w:hint="eastAsia" w:ascii="仿宋" w:hAnsi="仿宋" w:eastAsia="仿宋" w:cs="仿宋"/>
          <w:color w:val="000000" w:themeColor="text1"/>
          <w:spacing w:val="-4"/>
          <w:position w:val="-2"/>
          <w:sz w:val="32"/>
          <w:szCs w:val="32"/>
          <w:u w:val="none"/>
          <w:lang w:val="en-US" w:eastAsia="zh-Hans"/>
          <w14:textFill>
            <w14:solidFill>
              <w14:schemeClr w14:val="tx1"/>
            </w14:solidFill>
          </w14:textFill>
        </w:rPr>
        <w:t>保证金</w:t>
      </w:r>
      <w:r>
        <w:rPr>
          <w:rFonts w:hint="eastAsia" w:ascii="仿宋" w:hAnsi="仿宋" w:eastAsia="仿宋" w:cs="仿宋"/>
          <w:color w:val="000000" w:themeColor="text1"/>
          <w:sz w:val="32"/>
          <w:szCs w:val="32"/>
          <w14:textFill>
            <w14:solidFill>
              <w14:schemeClr w14:val="tx1"/>
            </w14:solidFill>
          </w14:textFill>
        </w:rPr>
        <w:t>作为违约金。</w:t>
      </w:r>
    </w:p>
    <w:p>
      <w:pPr>
        <w:keepNext w:val="0"/>
        <w:keepLines w:val="0"/>
        <w:pageBreakBefore w:val="0"/>
        <w:kinsoku/>
        <w:wordWrap/>
        <w:overflowPunct/>
        <w:topLinePunct w:val="0"/>
        <w:autoSpaceDE/>
        <w:autoSpaceDN/>
        <w:bidi w:val="0"/>
        <w:adjustRightInd/>
        <w:spacing w:line="360" w:lineRule="auto"/>
        <w:ind w:firstLine="640" w:firstLineChars="20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（二）合同一方不履行本合同约定的义务，均构成违约，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并</w:t>
      </w:r>
      <w:r>
        <w:rPr>
          <w:rFonts w:hint="eastAsia" w:ascii="仿宋_GB2312" w:hAnsi="仿宋_GB2312" w:eastAsia="仿宋_GB2312" w:cs="仿宋_GB2312"/>
          <w:color w:val="000000" w:themeColor="text1"/>
          <w:sz w:val="32"/>
          <w:szCs w:val="32"/>
          <w14:textFill>
            <w14:solidFill>
              <w14:schemeClr w14:val="tx1"/>
            </w14:solidFill>
          </w14:textFill>
        </w:rPr>
        <w:t>承担违约责任，即向守约方赔偿其违约行为所造成的实际损失和可预见的损失。如双方均存在过错，则由双方各自承担相应的违约责任。实际损失包括但不限于守约方的直接经济损失，因向违约方追讨违约责任而支付的评估费、诉讼费、仲裁费、律师代理费、差旅费、司法鉴定费和取证费等费用。</w:t>
      </w:r>
    </w:p>
    <w:p>
      <w:pPr>
        <w:keepNext w:val="0"/>
        <w:keepLines w:val="0"/>
        <w:pageBreakBefore w:val="0"/>
        <w:kinsoku/>
        <w:wordWrap/>
        <w:overflowPunct/>
        <w:topLinePunct w:val="0"/>
        <w:autoSpaceDE/>
        <w:autoSpaceDN/>
        <w:bidi w:val="0"/>
        <w:adjustRightInd/>
        <w:spacing w:line="360" w:lineRule="auto"/>
        <w:ind w:firstLine="624" w:firstLineChars="20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（三）合同期限内，甲方有下列情形之一者，属甲方违约，乙方有权单方解除合同，甲方应向乙方支付当月</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使用管理费</w:t>
      </w:r>
      <w:r>
        <w:rPr>
          <w:rFonts w:hint="eastAsia" w:ascii="仿宋_GB2312" w:hAnsi="仿宋_GB2312" w:eastAsia="仿宋_GB2312" w:cs="仿宋_GB2312"/>
          <w:color w:val="000000" w:themeColor="text1"/>
          <w:sz w:val="32"/>
          <w:szCs w:val="32"/>
          <w14:textFill>
            <w14:solidFill>
              <w14:schemeClr w14:val="tx1"/>
            </w14:solidFill>
          </w14:textFill>
        </w:rPr>
        <w:t>的双倍作为违约金</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并</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按相关法律法规赔偿乙方的损失。</w:t>
      </w:r>
    </w:p>
    <w:p>
      <w:pPr>
        <w:keepNext w:val="0"/>
        <w:keepLines w:val="0"/>
        <w:pageBreakBefore w:val="0"/>
        <w:kinsoku/>
        <w:wordWrap/>
        <w:overflowPunct/>
        <w:topLinePunct w:val="0"/>
        <w:autoSpaceDE/>
        <w:autoSpaceDN/>
        <w:bidi w:val="0"/>
        <w:adjustRightInd/>
        <w:spacing w:line="360" w:lineRule="auto"/>
        <w:ind w:firstLine="555"/>
        <w:textAlignment w:val="auto"/>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1、甲方擅自将该</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物业重复使用</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、转让或转借的；</w:t>
      </w:r>
    </w:p>
    <w:p>
      <w:pPr>
        <w:keepNext w:val="0"/>
        <w:keepLines w:val="0"/>
        <w:pageBreakBefore w:val="0"/>
        <w:kinsoku/>
        <w:wordWrap/>
        <w:overflowPunct/>
        <w:topLinePunct w:val="0"/>
        <w:autoSpaceDE/>
        <w:autoSpaceDN/>
        <w:bidi w:val="0"/>
        <w:adjustRightInd/>
        <w:spacing w:line="360" w:lineRule="auto"/>
        <w:ind w:firstLine="555"/>
        <w:textAlignment w:val="auto"/>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2、甲方单方提高</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该物业的使用管理费</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w:t>
      </w:r>
    </w:p>
    <w:p>
      <w:pPr>
        <w:keepNext w:val="0"/>
        <w:keepLines w:val="0"/>
        <w:pageBreakBefore w:val="0"/>
        <w:kinsoku/>
        <w:wordWrap/>
        <w:overflowPunct/>
        <w:topLinePunct w:val="0"/>
        <w:autoSpaceDE/>
        <w:autoSpaceDN/>
        <w:bidi w:val="0"/>
        <w:adjustRightInd/>
        <w:spacing w:line="360" w:lineRule="auto"/>
        <w:ind w:firstLine="555"/>
        <w:textAlignment w:val="auto"/>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（四）合同期限内，乙方有下列情形之一者，属乙方违约，甲方有权单方解除合同并收回该</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的使用权</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和</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没收</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乙方所交的保证金，同时追</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讨</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乙方所欠</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所有</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费用，如造成甲方损失的，乙方应负责赔偿，并承担相应的法律责任。</w:t>
      </w:r>
    </w:p>
    <w:p>
      <w:pPr>
        <w:keepNext w:val="0"/>
        <w:keepLines w:val="0"/>
        <w:pageBreakBefore w:val="0"/>
        <w:kinsoku/>
        <w:wordWrap/>
        <w:overflowPunct/>
        <w:topLinePunct w:val="0"/>
        <w:autoSpaceDE/>
        <w:autoSpaceDN/>
        <w:bidi w:val="0"/>
        <w:adjustRightInd/>
        <w:spacing w:line="360" w:lineRule="auto"/>
        <w:ind w:firstLine="555"/>
        <w:textAlignment w:val="auto"/>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1、乙方利用该</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物业</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非法生产经营或损害公共利益的；</w:t>
      </w:r>
    </w:p>
    <w:p>
      <w:pPr>
        <w:keepNext w:val="0"/>
        <w:keepLines w:val="0"/>
        <w:pageBreakBefore w:val="0"/>
        <w:kinsoku/>
        <w:wordWrap/>
        <w:overflowPunct/>
        <w:topLinePunct w:val="0"/>
        <w:autoSpaceDE/>
        <w:autoSpaceDN/>
        <w:bidi w:val="0"/>
        <w:adjustRightInd/>
        <w:spacing w:line="360" w:lineRule="auto"/>
        <w:ind w:firstLine="555"/>
        <w:textAlignment w:val="auto"/>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2、乙方拖欠</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使用管理费</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达30日的</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及</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欠缴该</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合同期间所</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产生的一切费用</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达30天的</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w:t>
      </w:r>
    </w:p>
    <w:p>
      <w:pPr>
        <w:keepNext w:val="0"/>
        <w:keepLines w:val="0"/>
        <w:pageBreakBefore w:val="0"/>
        <w:kinsoku/>
        <w:wordWrap/>
        <w:overflowPunct/>
        <w:topLinePunct w:val="0"/>
        <w:autoSpaceDE/>
        <w:autoSpaceDN/>
        <w:bidi w:val="0"/>
        <w:adjustRightInd/>
        <w:spacing w:line="360" w:lineRule="auto"/>
        <w:ind w:firstLine="555"/>
        <w:textAlignment w:val="auto"/>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3、乙方在</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合同</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期内，从事</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存在</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污染、消防</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生产</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安全</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隐患</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和危险性</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的经营活动，</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且不进行整改的，违反国家有关法律法规</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的违法经营行为</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w:t>
      </w:r>
    </w:p>
    <w:p>
      <w:pPr>
        <w:keepNext w:val="0"/>
        <w:keepLines w:val="0"/>
        <w:pageBreakBefore w:val="0"/>
        <w:kinsoku/>
        <w:wordWrap/>
        <w:overflowPunct/>
        <w:topLinePunct w:val="0"/>
        <w:autoSpaceDE/>
        <w:autoSpaceDN/>
        <w:bidi w:val="0"/>
        <w:adjustRightInd/>
        <w:spacing w:line="360" w:lineRule="auto"/>
        <w:ind w:firstLine="555"/>
        <w:textAlignment w:val="auto"/>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4、违反本合同其他约定，情节严重的。</w:t>
      </w:r>
    </w:p>
    <w:p>
      <w:pPr>
        <w:keepNext w:val="0"/>
        <w:keepLines w:val="0"/>
        <w:pageBreakBefore w:val="0"/>
        <w:kinsoku/>
        <w:wordWrap/>
        <w:overflowPunct/>
        <w:topLinePunct w:val="0"/>
        <w:autoSpaceDE/>
        <w:autoSpaceDN/>
        <w:bidi w:val="0"/>
        <w:adjustRightInd/>
        <w:spacing w:line="360" w:lineRule="auto"/>
        <w:ind w:firstLine="643" w:firstLineChars="200"/>
        <w:jc w:val="left"/>
        <w:textAlignment w:val="auto"/>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第八条  其他约定</w:t>
      </w:r>
    </w:p>
    <w:p>
      <w:pPr>
        <w:keepNext w:val="0"/>
        <w:keepLines w:val="0"/>
        <w:pageBreakBefore w:val="0"/>
        <w:kinsoku/>
        <w:wordWrap/>
        <w:overflowPunct/>
        <w:topLinePunct w:val="0"/>
        <w:autoSpaceDE/>
        <w:autoSpaceDN/>
        <w:bidi w:val="0"/>
        <w:adjustRightInd/>
        <w:spacing w:line="360" w:lineRule="auto"/>
        <w:ind w:firstLine="640" w:firstLineChars="20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1、本合同及其附件构成双方合同</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的</w:t>
      </w:r>
      <w:r>
        <w:rPr>
          <w:rFonts w:hint="eastAsia" w:ascii="仿宋_GB2312" w:hAnsi="仿宋_GB2312" w:eastAsia="仿宋_GB2312" w:cs="仿宋_GB2312"/>
          <w:color w:val="000000" w:themeColor="text1"/>
          <w:sz w:val="32"/>
          <w:szCs w:val="32"/>
          <w14:textFill>
            <w14:solidFill>
              <w14:schemeClr w14:val="tx1"/>
            </w14:solidFill>
          </w14:textFill>
        </w:rPr>
        <w:t>全部，并取代双方就该</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物业协商事项</w:t>
      </w:r>
      <w:r>
        <w:rPr>
          <w:rFonts w:hint="eastAsia" w:ascii="仿宋_GB2312" w:hAnsi="仿宋_GB2312" w:eastAsia="仿宋_GB2312" w:cs="仿宋_GB2312"/>
          <w:color w:val="000000" w:themeColor="text1"/>
          <w:sz w:val="32"/>
          <w:szCs w:val="32"/>
          <w14:textFill>
            <w14:solidFill>
              <w14:schemeClr w14:val="tx1"/>
            </w14:solidFill>
          </w14:textFill>
        </w:rPr>
        <w:t>而达成之全部口头或书面的协议、合约。合同任何一条款成为非法、无效或不可强制执行</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不影响本合同其它条款的效力及可强制执行性。</w:t>
      </w:r>
    </w:p>
    <w:p>
      <w:pPr>
        <w:keepNext w:val="0"/>
        <w:keepLines w:val="0"/>
        <w:pageBreakBefore w:val="0"/>
        <w:kinsoku/>
        <w:wordWrap/>
        <w:overflowPunct/>
        <w:topLinePunct w:val="0"/>
        <w:autoSpaceDE/>
        <w:autoSpaceDN/>
        <w:bidi w:val="0"/>
        <w:adjustRightInd/>
        <w:spacing w:line="360" w:lineRule="auto"/>
        <w:ind w:firstLine="640" w:firstLineChars="20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2、本合同或其附件的修订须经书面协议并经双方签章方能生效。</w:t>
      </w:r>
    </w:p>
    <w:p>
      <w:pPr>
        <w:keepNext w:val="0"/>
        <w:keepLines w:val="0"/>
        <w:pageBreakBefore w:val="0"/>
        <w:kinsoku/>
        <w:wordWrap/>
        <w:overflowPunct/>
        <w:topLinePunct w:val="0"/>
        <w:autoSpaceDE/>
        <w:autoSpaceDN/>
        <w:bidi w:val="0"/>
        <w:adjustRightInd/>
        <w:spacing w:line="360" w:lineRule="auto"/>
        <w:ind w:firstLine="624" w:firstLineChars="200"/>
        <w:jc w:val="left"/>
        <w:textAlignment w:val="auto"/>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pPr>
      <w:r>
        <w:rPr>
          <w:rFonts w:hint="eastAsia" w:ascii="仿宋_GB2312" w:hAnsi="仿宋_GB2312" w:eastAsia="仿宋_GB2312" w:cs="仿宋_GB2312"/>
          <w:bCs/>
          <w:color w:val="000000" w:themeColor="text1"/>
          <w:spacing w:val="-4"/>
          <w:position w:val="-2"/>
          <w:sz w:val="32"/>
          <w:szCs w:val="32"/>
          <w14:textFill>
            <w14:solidFill>
              <w14:schemeClr w14:val="tx1"/>
            </w14:solidFill>
          </w14:textFill>
        </w:rPr>
        <w:t>3、</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合同期限内，政府建设需要使用</w:t>
      </w:r>
      <w:r>
        <w:rPr>
          <w:rFonts w:hint="eastAsia" w:ascii="仿宋_GB2312" w:hAnsi="仿宋_GB2312" w:eastAsia="仿宋_GB2312" w:cs="仿宋_GB2312"/>
          <w:color w:val="000000" w:themeColor="text1"/>
          <w:spacing w:val="-4"/>
          <w:kern w:val="0"/>
          <w:position w:val="-2"/>
          <w:sz w:val="32"/>
          <w:szCs w:val="32"/>
          <w:lang w:eastAsia="zh-CN"/>
          <w14:textFill>
            <w14:solidFill>
              <w14:schemeClr w14:val="tx1"/>
            </w14:solidFill>
          </w14:textFill>
        </w:rPr>
        <w:t>或征</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用</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收回该</w:t>
      </w:r>
      <w:r>
        <w:rPr>
          <w:rFonts w:hint="eastAsia" w:ascii="仿宋_GB2312" w:hAnsi="仿宋_GB2312" w:eastAsia="仿宋_GB2312" w:cs="仿宋_GB2312"/>
          <w:color w:val="000000" w:themeColor="text1"/>
          <w:spacing w:val="-4"/>
          <w:kern w:val="0"/>
          <w:position w:val="-2"/>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时，甲方可以收回该</w:t>
      </w:r>
      <w:r>
        <w:rPr>
          <w:rFonts w:hint="eastAsia" w:ascii="仿宋_GB2312" w:hAnsi="仿宋_GB2312" w:eastAsia="仿宋_GB2312" w:cs="仿宋_GB2312"/>
          <w:color w:val="000000" w:themeColor="text1"/>
          <w:spacing w:val="-4"/>
          <w:kern w:val="0"/>
          <w:position w:val="-2"/>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。提前收回该</w:t>
      </w:r>
      <w:r>
        <w:rPr>
          <w:rFonts w:hint="eastAsia" w:ascii="仿宋_GB2312" w:hAnsi="仿宋_GB2312" w:eastAsia="仿宋_GB2312" w:cs="仿宋_GB2312"/>
          <w:color w:val="000000" w:themeColor="text1"/>
          <w:spacing w:val="-4"/>
          <w:kern w:val="0"/>
          <w:position w:val="-2"/>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时，应提前3个月书面通知乙方</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，乙方需在通知搬迁期限内腾空</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或</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搬离</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。乙方在交回</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该</w:t>
      </w:r>
      <w:r>
        <w:rPr>
          <w:rFonts w:hint="eastAsia" w:ascii="仿宋_GB2312" w:hAnsi="仿宋_GB2312" w:eastAsia="仿宋_GB2312" w:cs="仿宋_GB2312"/>
          <w:color w:val="000000" w:themeColor="text1"/>
          <w:spacing w:val="-4"/>
          <w:kern w:val="0"/>
          <w:position w:val="-2"/>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时</w:t>
      </w:r>
      <w:r>
        <w:rPr>
          <w:rFonts w:hint="eastAsia" w:ascii="仿宋_GB2312" w:hAnsi="仿宋_GB2312" w:eastAsia="仿宋_GB2312" w:cs="仿宋_GB2312"/>
          <w:color w:val="000000" w:themeColor="text1"/>
          <w:spacing w:val="-4"/>
          <w:kern w:val="0"/>
          <w:position w:val="-2"/>
          <w:sz w:val="32"/>
          <w:szCs w:val="32"/>
          <w:lang w:eastAsia="zh-CN"/>
          <w14:textFill>
            <w14:solidFill>
              <w14:schemeClr w14:val="tx1"/>
            </w14:solidFill>
          </w14:textFill>
        </w:rPr>
        <w:t>除按政府有关规定给予补偿外，</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不</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得</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向甲方主张任何</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的</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拆迁安置赔偿、补偿，亦不得以乙方自身加建的建筑物、添附的装修以及需搬迁</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的费用等向甲方</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主张赔偿。</w:t>
      </w:r>
    </w:p>
    <w:p>
      <w:pPr>
        <w:keepNext w:val="0"/>
        <w:keepLines w:val="0"/>
        <w:pageBreakBefore w:val="0"/>
        <w:kinsoku/>
        <w:wordWrap/>
        <w:overflowPunct/>
        <w:topLinePunct w:val="0"/>
        <w:autoSpaceDE/>
        <w:autoSpaceDN/>
        <w:bidi w:val="0"/>
        <w:adjustRightInd/>
        <w:spacing w:line="360" w:lineRule="auto"/>
        <w:ind w:firstLine="611" w:firstLineChars="196"/>
        <w:textAlignment w:val="auto"/>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pPr>
      <w:r>
        <w:rPr>
          <w:rFonts w:hint="eastAsia" w:ascii="仿宋_GB2312" w:hAnsi="仿宋_GB2312" w:eastAsia="仿宋_GB2312" w:cs="仿宋_GB2312"/>
          <w:b w:val="0"/>
          <w:bCs w:val="0"/>
          <w:color w:val="000000" w:themeColor="text1"/>
          <w:spacing w:val="-4"/>
          <w:position w:val="-2"/>
          <w:sz w:val="32"/>
          <w:szCs w:val="32"/>
          <w14:textFill>
            <w14:solidFill>
              <w14:schemeClr w14:val="tx1"/>
            </w14:solidFill>
          </w14:textFill>
        </w:rPr>
        <w:t>4</w:t>
      </w:r>
      <w:r>
        <w:rPr>
          <w:rFonts w:hint="eastAsia" w:ascii="仿宋_GB2312" w:hAnsi="仿宋_GB2312" w:eastAsia="仿宋_GB2312" w:cs="仿宋_GB2312"/>
          <w:b w:val="0"/>
          <w:bCs w:val="0"/>
          <w:color w:val="000000" w:themeColor="text1"/>
          <w:spacing w:val="-4"/>
          <w:kern w:val="0"/>
          <w:position w:val="-2"/>
          <w:sz w:val="32"/>
          <w:szCs w:val="32"/>
          <w14:textFill>
            <w14:solidFill>
              <w14:schemeClr w14:val="tx1"/>
            </w14:solidFill>
          </w14:textFill>
        </w:rPr>
        <w:t>、</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本合同提前解除或者</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合同</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期满终止，乙方加建的建（构）筑物、添附的装修设备、消防设备等</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所有设施</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无偿归甲方所有，乙方须将具备完好使用功能</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的</w:t>
      </w:r>
      <w:bookmarkStart w:id="0" w:name="_GoBack"/>
      <w:bookmarkEnd w:id="0"/>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设备，</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清洁好</w:t>
      </w:r>
      <w:r>
        <w:rPr>
          <w:rFonts w:hint="eastAsia" w:ascii="仿宋_GB2312" w:hAnsi="仿宋_GB2312" w:eastAsia="仿宋_GB2312" w:cs="仿宋_GB2312"/>
          <w:color w:val="000000" w:themeColor="text1"/>
          <w:spacing w:val="-4"/>
          <w:kern w:val="0"/>
          <w:position w:val="-2"/>
          <w:sz w:val="32"/>
          <w:szCs w:val="32"/>
          <w:lang w:val="en-US" w:eastAsia="zh-CN"/>
          <w14:textFill>
            <w14:solidFill>
              <w14:schemeClr w14:val="tx1"/>
            </w14:solidFill>
          </w14:textFill>
        </w:rPr>
        <w:t>的</w:t>
      </w:r>
      <w:r>
        <w:rPr>
          <w:rFonts w:hint="eastAsia" w:ascii="仿宋_GB2312" w:hAnsi="仿宋_GB2312" w:eastAsia="仿宋_GB2312" w:cs="仿宋_GB2312"/>
          <w:color w:val="000000" w:themeColor="text1"/>
          <w:spacing w:val="-4"/>
          <w:kern w:val="0"/>
          <w:position w:val="-2"/>
          <w:sz w:val="32"/>
          <w:szCs w:val="32"/>
          <w:lang w:eastAsia="zh-CN"/>
          <w14:textFill>
            <w14:solidFill>
              <w14:schemeClr w14:val="tx1"/>
            </w14:solidFill>
          </w14:textFill>
        </w:rPr>
        <w:t>物业</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交还给甲方，包括该</w:t>
      </w:r>
      <w:r>
        <w:rPr>
          <w:rFonts w:hint="eastAsia" w:ascii="仿宋_GB2312" w:hAnsi="仿宋_GB2312" w:eastAsia="仿宋_GB2312" w:cs="仿宋_GB2312"/>
          <w:color w:val="000000" w:themeColor="text1"/>
          <w:spacing w:val="-4"/>
          <w:kern w:val="0"/>
          <w:position w:val="-2"/>
          <w:sz w:val="32"/>
          <w:szCs w:val="32"/>
          <w:lang w:eastAsia="zh-CN"/>
          <w14:textFill>
            <w14:solidFill>
              <w14:schemeClr w14:val="tx1"/>
            </w14:solidFill>
          </w14:textFill>
        </w:rPr>
        <w:t>办公</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内一切嵌装的设备、装修、水电设备、消防设备等具备完好使用功能。</w:t>
      </w:r>
    </w:p>
    <w:p>
      <w:pPr>
        <w:keepNext w:val="0"/>
        <w:keepLines w:val="0"/>
        <w:pageBreakBefore w:val="0"/>
        <w:kinsoku/>
        <w:wordWrap/>
        <w:overflowPunct/>
        <w:topLinePunct w:val="0"/>
        <w:autoSpaceDE/>
        <w:autoSpaceDN/>
        <w:bidi w:val="0"/>
        <w:adjustRightInd/>
        <w:spacing w:line="360" w:lineRule="auto"/>
        <w:ind w:firstLine="555"/>
        <w:textAlignment w:val="auto"/>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b w:val="0"/>
          <w:bCs w:val="0"/>
          <w:color w:val="000000" w:themeColor="text1"/>
          <w:spacing w:val="-4"/>
          <w:position w:val="-2"/>
          <w:sz w:val="32"/>
          <w:szCs w:val="32"/>
          <w14:textFill>
            <w14:solidFill>
              <w14:schemeClr w14:val="tx1"/>
            </w14:solidFill>
          </w14:textFill>
        </w:rPr>
        <w:t>5、</w:t>
      </w:r>
      <w:r>
        <w:rPr>
          <w:rFonts w:hint="eastAsia" w:ascii="仿宋_GB2312" w:hAnsi="仿宋_GB2312" w:eastAsia="仿宋_GB2312" w:cs="仿宋_GB2312"/>
          <w:bCs/>
          <w:color w:val="000000" w:themeColor="text1"/>
          <w:spacing w:val="-4"/>
          <w:position w:val="-2"/>
          <w:sz w:val="32"/>
          <w:szCs w:val="32"/>
          <w14:textFill>
            <w14:solidFill>
              <w14:schemeClr w14:val="tx1"/>
            </w14:solidFill>
          </w14:textFill>
        </w:rPr>
        <w:t>合同</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期限内，乙方因生产经营需停止</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使用管理该物业</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时，应提前</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2个月</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书面通知甲方，经双方协商</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达成共识</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后终止本合同。</w:t>
      </w:r>
    </w:p>
    <w:p>
      <w:pPr>
        <w:keepNext w:val="0"/>
        <w:keepLines w:val="0"/>
        <w:pageBreakBefore w:val="0"/>
        <w:kinsoku/>
        <w:wordWrap/>
        <w:overflowPunct/>
        <w:topLinePunct w:val="0"/>
        <w:autoSpaceDE/>
        <w:autoSpaceDN/>
        <w:bidi w:val="0"/>
        <w:adjustRightInd/>
        <w:spacing w:line="360" w:lineRule="auto"/>
        <w:ind w:firstLine="555"/>
        <w:textAlignment w:val="auto"/>
        <w:rPr>
          <w:rFonts w:hint="eastAsia" w:ascii="仿宋_GB2312" w:hAnsi="仿宋_GB2312" w:eastAsia="仿宋_GB2312" w:cs="仿宋_GB2312"/>
          <w:b w:val="0"/>
          <w:bCs w:val="0"/>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b w:val="0"/>
          <w:bCs w:val="0"/>
          <w:color w:val="000000" w:themeColor="text1"/>
          <w:spacing w:val="-4"/>
          <w:position w:val="-2"/>
          <w:sz w:val="32"/>
          <w:szCs w:val="32"/>
          <w14:textFill>
            <w14:solidFill>
              <w14:schemeClr w14:val="tx1"/>
            </w14:solidFill>
          </w14:textFill>
        </w:rPr>
        <w:t>6、</w:t>
      </w:r>
      <w:r>
        <w:rPr>
          <w:rFonts w:hint="eastAsia" w:ascii="仿宋_GB2312" w:hAnsi="仿宋_GB2312" w:eastAsia="仿宋_GB2312" w:cs="仿宋_GB2312"/>
          <w:b w:val="0"/>
          <w:bCs w:val="0"/>
          <w:color w:val="000000" w:themeColor="text1"/>
          <w:spacing w:val="-4"/>
          <w:position w:val="-2"/>
          <w:sz w:val="32"/>
          <w:szCs w:val="32"/>
          <w:lang w:val="en-US" w:eastAsia="zh-CN"/>
          <w14:textFill>
            <w14:solidFill>
              <w14:schemeClr w14:val="tx1"/>
            </w14:solidFill>
          </w14:textFill>
        </w:rPr>
        <w:t>合同</w:t>
      </w:r>
      <w:r>
        <w:rPr>
          <w:rFonts w:hint="eastAsia" w:ascii="仿宋_GB2312" w:hAnsi="仿宋_GB2312" w:eastAsia="仿宋_GB2312" w:cs="仿宋_GB2312"/>
          <w:b w:val="0"/>
          <w:bCs w:val="0"/>
          <w:color w:val="000000" w:themeColor="text1"/>
          <w:spacing w:val="-4"/>
          <w:position w:val="-2"/>
          <w:sz w:val="32"/>
          <w:szCs w:val="32"/>
          <w14:textFill>
            <w14:solidFill>
              <w14:schemeClr w14:val="tx1"/>
            </w14:solidFill>
          </w14:textFill>
        </w:rPr>
        <w:t>期满后，如乙方未能续</w:t>
      </w:r>
      <w:r>
        <w:rPr>
          <w:rFonts w:hint="eastAsia" w:ascii="仿宋_GB2312" w:hAnsi="仿宋_GB2312" w:eastAsia="仿宋_GB2312" w:cs="仿宋_GB2312"/>
          <w:b w:val="0"/>
          <w:bCs w:val="0"/>
          <w:color w:val="000000" w:themeColor="text1"/>
          <w:spacing w:val="-4"/>
          <w:position w:val="-2"/>
          <w:sz w:val="32"/>
          <w:szCs w:val="32"/>
          <w:lang w:val="en-US" w:eastAsia="zh-CN"/>
          <w14:textFill>
            <w14:solidFill>
              <w14:schemeClr w14:val="tx1"/>
            </w14:solidFill>
          </w14:textFill>
        </w:rPr>
        <w:t>约</w:t>
      </w:r>
      <w:r>
        <w:rPr>
          <w:rFonts w:hint="eastAsia" w:ascii="仿宋_GB2312" w:hAnsi="仿宋_GB2312" w:eastAsia="仿宋_GB2312" w:cs="仿宋_GB2312"/>
          <w:b w:val="0"/>
          <w:bCs w:val="0"/>
          <w:color w:val="000000" w:themeColor="text1"/>
          <w:spacing w:val="-4"/>
          <w:position w:val="-2"/>
          <w:sz w:val="32"/>
          <w:szCs w:val="32"/>
          <w14:textFill>
            <w14:solidFill>
              <w14:schemeClr w14:val="tx1"/>
            </w14:solidFill>
          </w14:textFill>
        </w:rPr>
        <w:t>，须按照本合同第八条第4款标准交还</w:t>
      </w:r>
      <w:r>
        <w:rPr>
          <w:rFonts w:hint="eastAsia" w:ascii="仿宋_GB2312" w:hAnsi="仿宋_GB2312" w:eastAsia="仿宋_GB2312" w:cs="仿宋_GB2312"/>
          <w:b w:val="0"/>
          <w:bCs w:val="0"/>
          <w:color w:val="000000" w:themeColor="text1"/>
          <w:spacing w:val="-4"/>
          <w:position w:val="-2"/>
          <w:sz w:val="32"/>
          <w:szCs w:val="32"/>
          <w:lang w:val="en-US" w:eastAsia="zh-CN"/>
          <w14:textFill>
            <w14:solidFill>
              <w14:schemeClr w14:val="tx1"/>
            </w14:solidFill>
          </w14:textFill>
        </w:rPr>
        <w:t>该物业</w:t>
      </w:r>
      <w:r>
        <w:rPr>
          <w:rFonts w:hint="eastAsia" w:ascii="仿宋_GB2312" w:hAnsi="仿宋_GB2312" w:eastAsia="仿宋_GB2312" w:cs="仿宋_GB2312"/>
          <w:b w:val="0"/>
          <w:bCs w:val="0"/>
          <w:color w:val="000000" w:themeColor="text1"/>
          <w:spacing w:val="-4"/>
          <w:position w:val="-2"/>
          <w:sz w:val="32"/>
          <w:szCs w:val="32"/>
          <w14:textFill>
            <w14:solidFill>
              <w14:schemeClr w14:val="tx1"/>
            </w14:solidFill>
          </w14:textFill>
        </w:rPr>
        <w:t>。乙方须按时将除建（构）筑物和附属设施以外的自有物品搬离，逾期不搬的，视作乙方放弃所有权处理，甲方有权清理，由此造成的一切损失均由乙方负责。</w:t>
      </w:r>
    </w:p>
    <w:p>
      <w:pPr>
        <w:keepNext w:val="0"/>
        <w:keepLines w:val="0"/>
        <w:pageBreakBefore w:val="0"/>
        <w:kinsoku/>
        <w:wordWrap/>
        <w:overflowPunct/>
        <w:topLinePunct w:val="0"/>
        <w:autoSpaceDE/>
        <w:autoSpaceDN/>
        <w:bidi w:val="0"/>
        <w:adjustRightInd/>
        <w:spacing w:line="360" w:lineRule="auto"/>
        <w:ind w:firstLine="555"/>
        <w:textAlignment w:val="auto"/>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b w:val="0"/>
          <w:bCs w:val="0"/>
          <w:color w:val="000000" w:themeColor="text1"/>
          <w:spacing w:val="-4"/>
          <w:position w:val="-2"/>
          <w:sz w:val="32"/>
          <w:szCs w:val="32"/>
          <w14:textFill>
            <w14:solidFill>
              <w14:schemeClr w14:val="tx1"/>
            </w14:solidFill>
          </w14:textFill>
        </w:rPr>
        <w:t>7、本合同如有未尽事宜，由双方另行签订补充协议确定，补充协议与</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本合同不一致的，以补充协议为准；本合同之附件，均为本合同不可分割之一部份，均具有同等法律效力。</w:t>
      </w:r>
    </w:p>
    <w:p>
      <w:pPr>
        <w:keepNext w:val="0"/>
        <w:keepLines w:val="0"/>
        <w:pageBreakBefore w:val="0"/>
        <w:widowControl/>
        <w:shd w:val="clear" w:color="auto" w:fill="FFFFFF"/>
        <w:kinsoku/>
        <w:wordWrap/>
        <w:overflowPunct/>
        <w:topLinePunct w:val="0"/>
        <w:autoSpaceDE/>
        <w:autoSpaceDN/>
        <w:bidi w:val="0"/>
        <w:adjustRightInd/>
        <w:spacing w:line="360" w:lineRule="auto"/>
        <w:ind w:firstLine="627" w:firstLineChars="200"/>
        <w:jc w:val="left"/>
        <w:textAlignment w:val="auto"/>
        <w:rPr>
          <w:rFonts w:hint="eastAsia" w:ascii="仿宋_GB2312" w:hAnsi="仿宋_GB2312" w:eastAsia="仿宋_GB2312" w:cs="仿宋_GB2312"/>
          <w:b/>
          <w:bCs/>
          <w:color w:val="000000" w:themeColor="text1"/>
          <w:spacing w:val="-4"/>
          <w:kern w:val="0"/>
          <w:position w:val="-2"/>
          <w:sz w:val="32"/>
          <w:szCs w:val="32"/>
          <w14:textFill>
            <w14:solidFill>
              <w14:schemeClr w14:val="tx1"/>
            </w14:solidFill>
          </w14:textFill>
        </w:rPr>
      </w:pPr>
      <w:r>
        <w:rPr>
          <w:rFonts w:hint="eastAsia" w:ascii="仿宋_GB2312" w:hAnsi="仿宋_GB2312" w:eastAsia="仿宋_GB2312" w:cs="仿宋_GB2312"/>
          <w:b/>
          <w:bCs/>
          <w:color w:val="000000" w:themeColor="text1"/>
          <w:spacing w:val="-4"/>
          <w:kern w:val="0"/>
          <w:position w:val="-2"/>
          <w:sz w:val="32"/>
          <w:szCs w:val="32"/>
          <w14:textFill>
            <w14:solidFill>
              <w14:schemeClr w14:val="tx1"/>
            </w14:solidFill>
          </w14:textFill>
        </w:rPr>
        <w:t>第九条  争议解决方式</w:t>
      </w:r>
    </w:p>
    <w:p>
      <w:pPr>
        <w:keepNext w:val="0"/>
        <w:keepLines w:val="0"/>
        <w:pageBreakBefore w:val="0"/>
        <w:kinsoku/>
        <w:wordWrap/>
        <w:overflowPunct/>
        <w:topLinePunct w:val="0"/>
        <w:autoSpaceDE/>
        <w:autoSpaceDN/>
        <w:bidi w:val="0"/>
        <w:adjustRightInd/>
        <w:spacing w:line="360" w:lineRule="auto"/>
        <w:ind w:firstLine="640" w:firstLineChars="20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凡与本合同相关的争议，双方应友好协商解决；</w:t>
      </w:r>
      <w:r>
        <w:rPr>
          <w:rFonts w:hint="eastAsia" w:ascii="仿宋_GB2312" w:hAnsi="仿宋_GB2312" w:eastAsia="仿宋_GB2312" w:cs="仿宋_GB2312"/>
          <w:color w:val="000000" w:themeColor="text1"/>
          <w:spacing w:val="-4"/>
          <w:kern w:val="0"/>
          <w:position w:val="-2"/>
          <w:sz w:val="32"/>
          <w:szCs w:val="32"/>
          <w14:textFill>
            <w14:solidFill>
              <w14:schemeClr w14:val="tx1"/>
            </w14:solidFill>
          </w14:textFill>
        </w:rPr>
        <w:t>协商不成的，任何一方均可向该用地所在地的人民法院提起诉讼。</w:t>
      </w:r>
    </w:p>
    <w:p>
      <w:pPr>
        <w:keepNext w:val="0"/>
        <w:keepLines w:val="0"/>
        <w:pageBreakBefore w:val="0"/>
        <w:kinsoku/>
        <w:wordWrap/>
        <w:overflowPunct/>
        <w:topLinePunct w:val="0"/>
        <w:autoSpaceDE/>
        <w:autoSpaceDN/>
        <w:bidi w:val="0"/>
        <w:adjustRightInd/>
        <w:spacing w:line="360" w:lineRule="auto"/>
        <w:ind w:firstLine="555"/>
        <w:textAlignment w:val="auto"/>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b/>
          <w:bCs/>
          <w:color w:val="000000" w:themeColor="text1"/>
          <w:spacing w:val="-4"/>
          <w:position w:val="-2"/>
          <w:sz w:val="32"/>
          <w:szCs w:val="32"/>
          <w14:textFill>
            <w14:solidFill>
              <w14:schemeClr w14:val="tx1"/>
            </w14:solidFill>
          </w14:textFill>
        </w:rPr>
        <w:t xml:space="preserve">第十条  </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本合同由双方代表签字后生效，合同书一式四份，甲、乙双方各执二份，均具同等法律效力。</w:t>
      </w:r>
    </w:p>
    <w:p>
      <w:pPr>
        <w:keepNext w:val="0"/>
        <w:keepLines w:val="0"/>
        <w:pageBreakBefore w:val="0"/>
        <w:kinsoku/>
        <w:wordWrap/>
        <w:overflowPunct/>
        <w:topLinePunct w:val="0"/>
        <w:autoSpaceDE/>
        <w:autoSpaceDN/>
        <w:bidi w:val="0"/>
        <w:adjustRightInd/>
        <w:spacing w:line="360" w:lineRule="auto"/>
        <w:ind w:firstLine="568"/>
        <w:textAlignment w:val="auto"/>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pPr>
    </w:p>
    <w:p>
      <w:pPr>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 xml:space="preserve">甲方：(盖章) </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 xml:space="preserve">乙方：(盖章)   </w:t>
      </w:r>
    </w:p>
    <w:p>
      <w:pPr>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p>
    <w:p>
      <w:pPr>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法人代表（签字）：</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法人代表（签字）</w:t>
      </w:r>
      <w: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t>：</w:t>
      </w:r>
    </w:p>
    <w:p>
      <w:pP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pPr>
    </w:p>
    <w:p>
      <w:pPr>
        <w:rPr>
          <w:rFonts w:hint="eastAsia" w:ascii="仿宋_GB2312" w:hAnsi="仿宋_GB2312" w:eastAsia="仿宋_GB2312" w:cs="仿宋_GB2312"/>
          <w:color w:val="000000" w:themeColor="text1"/>
          <w:spacing w:val="-4"/>
          <w:position w:val="-2"/>
          <w:sz w:val="32"/>
          <w:szCs w:val="32"/>
          <w:lang w:eastAsia="zh-CN"/>
          <w14:textFill>
            <w14:solidFill>
              <w14:schemeClr w14:val="tx1"/>
            </w14:solidFill>
          </w14:textFill>
        </w:rPr>
      </w:pPr>
    </w:p>
    <w:p>
      <w:pPr>
        <w:jc w:val="both"/>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p>
    <w:p>
      <w:pPr>
        <w:jc w:val="center"/>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20</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26</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年</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月</w:t>
      </w:r>
      <w:r>
        <w:rPr>
          <w:rFonts w:hint="eastAsia" w:ascii="仿宋_GB2312" w:hAnsi="仿宋_GB2312" w:eastAsia="仿宋_GB2312" w:cs="仿宋_GB2312"/>
          <w:color w:val="000000" w:themeColor="text1"/>
          <w:spacing w:val="-4"/>
          <w:position w:val="-2"/>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4"/>
          <w:position w:val="-2"/>
          <w:sz w:val="32"/>
          <w:szCs w:val="32"/>
          <w14:textFill>
            <w14:solidFill>
              <w14:schemeClr w14:val="tx1"/>
            </w14:solidFill>
          </w14:textFill>
        </w:rPr>
        <w:t>日签订于新造镇</w:t>
      </w:r>
    </w:p>
    <w:p>
      <w:pPr>
        <w:jc w:val="center"/>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p>
    <w:p>
      <w:pPr>
        <w:jc w:val="center"/>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p>
    <w:p>
      <w:pPr>
        <w:jc w:val="center"/>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p>
    <w:p>
      <w:pPr>
        <w:jc w:val="both"/>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p>
    <w:p>
      <w:pPr>
        <w:jc w:val="both"/>
        <w:rPr>
          <w:rFonts w:hint="eastAsia" w:ascii="仿宋_GB2312" w:hAnsi="仿宋_GB2312" w:eastAsia="仿宋_GB2312" w:cs="仿宋_GB2312"/>
          <w:color w:val="000000" w:themeColor="text1"/>
          <w:spacing w:val="-4"/>
          <w:position w:val="-2"/>
          <w:sz w:val="32"/>
          <w:szCs w:val="32"/>
          <w14:textFill>
            <w14:solidFill>
              <w14:schemeClr w14:val="tx1"/>
            </w14:solidFill>
          </w14:textFill>
        </w:rPr>
      </w:pPr>
    </w:p>
    <w:p>
      <w:pPr>
        <w:rPr>
          <w:color w:val="000000" w:themeColor="text1"/>
          <w14:textFill>
            <w14:solidFill>
              <w14:schemeClr w14:val="tx1"/>
            </w14:solidFill>
          </w14:textFill>
        </w:rPr>
      </w:pPr>
    </w:p>
    <w:sectPr>
      <w:pgSz w:w="11906" w:h="16838"/>
      <w:pgMar w:top="1440" w:right="1633" w:bottom="1327" w:left="1633"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53F85E"/>
    <w:multiLevelType w:val="singleLevel"/>
    <w:tmpl w:val="2553F85E"/>
    <w:lvl w:ilvl="0" w:tentative="0">
      <w:start w:val="6"/>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481558"/>
    <w:rsid w:val="00A42D94"/>
    <w:rsid w:val="025722EA"/>
    <w:rsid w:val="0F14234E"/>
    <w:rsid w:val="102377B6"/>
    <w:rsid w:val="1C066846"/>
    <w:rsid w:val="1D4140EB"/>
    <w:rsid w:val="35481558"/>
    <w:rsid w:val="69065088"/>
    <w:rsid w:val="6EA018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semiHidden/>
    <w:qFormat/>
    <w:uiPriority w:val="0"/>
    <w:pPr>
      <w:jc w:val="left"/>
    </w:pPr>
    <w:rPr>
      <w:rFonts w:ascii="Calibri" w:hAnsi="Calibri"/>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新造镇</Company>
  <Pages>10</Pages>
  <Words>0</Words>
  <Characters>0</Characters>
  <Lines>0</Lines>
  <Paragraphs>0</Paragraphs>
  <TotalTime>33</TotalTime>
  <ScaleCrop>false</ScaleCrop>
  <LinksUpToDate>false</LinksUpToDate>
  <CharactersWithSpaces>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2024-10-25T08:53:00Z</dcterms:created>
  <dc:creator>unis</dc:creator>
  <cp:lastModifiedBy>A</cp:lastModifiedBy>
  <dcterms:modified xsi:type="dcterms:W3CDTF">2026-08-25T02:02:41Z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99242F23ED61459A84C65956C1F99524</vt:lpwstr>
  </property>
</Properties>
</file>