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95020">
      <w:pPr>
        <w:spacing w:after="156" w:afterLines="50" w:line="340" w:lineRule="exact"/>
        <w:jc w:val="center"/>
        <w:rPr>
          <w:b/>
          <w:sz w:val="32"/>
          <w:szCs w:val="32"/>
        </w:rPr>
      </w:pPr>
      <w:r>
        <w:rPr>
          <w:rFonts w:eastAsia="黑体"/>
          <w:sz w:val="32"/>
        </w:rPr>
        <mc:AlternateContent>
          <mc:Choice Requires="wps">
            <w:drawing>
              <wp:anchor distT="0" distB="0" distL="114300" distR="114300" simplePos="0" relativeHeight="251659264" behindDoc="0" locked="0" layoutInCell="1" allowOverlap="1">
                <wp:simplePos x="0" y="0"/>
                <wp:positionH relativeFrom="column">
                  <wp:posOffset>-554355</wp:posOffset>
                </wp:positionH>
                <wp:positionV relativeFrom="paragraph">
                  <wp:posOffset>-532130</wp:posOffset>
                </wp:positionV>
                <wp:extent cx="1383030" cy="543560"/>
                <wp:effectExtent l="0" t="0" r="7620" b="8890"/>
                <wp:wrapNone/>
                <wp:docPr id="47" name="文本框 12"/>
                <wp:cNvGraphicFramePr/>
                <a:graphic xmlns:a="http://schemas.openxmlformats.org/drawingml/2006/main">
                  <a:graphicData uri="http://schemas.microsoft.com/office/word/2010/wordprocessingShape">
                    <wps:wsp>
                      <wps:cNvSpPr txBox="1">
                        <a:spLocks noChangeArrowheads="1"/>
                      </wps:cNvSpPr>
                      <wps:spPr bwMode="auto">
                        <a:xfrm>
                          <a:off x="1008380" y="6073775"/>
                          <a:ext cx="1383030" cy="543560"/>
                        </a:xfrm>
                        <a:prstGeom prst="rect">
                          <a:avLst/>
                        </a:prstGeom>
                        <a:solidFill>
                          <a:srgbClr val="FFFFFF"/>
                        </a:solidFill>
                        <a:ln>
                          <a:noFill/>
                        </a:ln>
                      </wps:spPr>
                      <wps:txbx>
                        <w:txbxContent>
                          <w:p w14:paraId="33B59AF6">
                            <w:pPr>
                              <w:rPr>
                                <w:rFonts w:hint="default" w:ascii="黑体" w:hAnsi="黑体" w:eastAsia="黑体"/>
                                <w:i w:val="0"/>
                                <w:iCs w:val="0"/>
                                <w:sz w:val="32"/>
                                <w:szCs w:val="32"/>
                                <w:lang w:val="en-US" w:eastAsia="zh-CN"/>
                              </w:rPr>
                            </w:pPr>
                            <w:r>
                              <w:rPr>
                                <w:rFonts w:hint="eastAsia" w:ascii="黑体" w:hAnsi="黑体" w:eastAsia="黑体"/>
                                <w:i w:val="0"/>
                                <w:iCs w:val="0"/>
                                <w:sz w:val="32"/>
                                <w:szCs w:val="32"/>
                                <w:lang w:val="en-US" w:eastAsia="zh-CN"/>
                              </w:rPr>
                              <w:t>附件</w:t>
                            </w:r>
                          </w:p>
                        </w:txbxContent>
                      </wps:txbx>
                      <wps:bodyPr rot="0" vert="horz" wrap="square" lIns="91440" tIns="45720" rIns="91440" bIns="45720" anchor="t" anchorCtr="0" upright="1">
                        <a:noAutofit/>
                      </wps:bodyPr>
                    </wps:wsp>
                  </a:graphicData>
                </a:graphic>
              </wp:anchor>
            </w:drawing>
          </mc:Choice>
          <mc:Fallback>
            <w:pict>
              <v:shape id="文本框 12" o:spid="_x0000_s1026" o:spt="202" type="#_x0000_t202" style="position:absolute;left:0pt;margin-left:-43.65pt;margin-top:-41.9pt;height:42.8pt;width:108.9pt;z-index:251659264;mso-width-relative:page;mso-height-relative:page;" fillcolor="#FFFFFF" filled="t" stroked="f" coordsize="21600,21600" o:gfxdata="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cavU+1gAAAAkBAAAPAAAAAAAAAAEAIAAAACIAAABkcnMvZG93bnJl&#10;di54bWxQSwECFAAUAAAACACHTuJAPRqyKDgCAABMBAAADgAAAAAAAAABACAAAAAlAQAAZHJzL2Uy&#10;b0RvYy54bWxQSwUGAAAAAAYABgBZAQAAzwUAAAAA&#10;">
                <v:fill on="t" focussize="0,0"/>
                <v:stroke on="f"/>
                <v:imagedata o:title=""/>
                <o:lock v:ext="edit" aspectratio="f"/>
                <v:textbox>
                  <w:txbxContent>
                    <w:p w14:paraId="33B59AF6">
                      <w:pPr>
                        <w:rPr>
                          <w:rFonts w:hint="default" w:ascii="黑体" w:hAnsi="黑体" w:eastAsia="黑体"/>
                          <w:i w:val="0"/>
                          <w:iCs w:val="0"/>
                          <w:sz w:val="32"/>
                          <w:szCs w:val="32"/>
                          <w:lang w:val="en-US" w:eastAsia="zh-CN"/>
                        </w:rPr>
                      </w:pPr>
                      <w:r>
                        <w:rPr>
                          <w:rFonts w:hint="eastAsia" w:ascii="黑体" w:hAnsi="黑体" w:eastAsia="黑体"/>
                          <w:i w:val="0"/>
                          <w:iCs w:val="0"/>
                          <w:sz w:val="32"/>
                          <w:szCs w:val="32"/>
                          <w:lang w:val="en-US" w:eastAsia="zh-CN"/>
                        </w:rPr>
                        <w:t>附件</w:t>
                      </w:r>
                    </w:p>
                  </w:txbxContent>
                </v:textbox>
              </v:shape>
            </w:pict>
          </mc:Fallback>
        </mc:AlternateContent>
      </w:r>
      <w:r>
        <w:rPr>
          <w:rFonts w:hint="eastAsia"/>
          <w:b/>
          <w:sz w:val="32"/>
          <w:szCs w:val="32"/>
        </w:rPr>
        <w:t>失业保险待遇申请表</w:t>
      </w:r>
    </w:p>
    <w:tbl>
      <w:tblPr>
        <w:tblStyle w:val="4"/>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1560"/>
        <w:gridCol w:w="970"/>
        <w:gridCol w:w="1373"/>
        <w:gridCol w:w="751"/>
        <w:gridCol w:w="1299"/>
        <w:gridCol w:w="1352"/>
        <w:gridCol w:w="2268"/>
      </w:tblGrid>
      <w:tr w14:paraId="5128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628" w:type="dxa"/>
            <w:vMerge w:val="restart"/>
            <w:textDirection w:val="tbRlV"/>
          </w:tcPr>
          <w:p w14:paraId="5FAB6BD6">
            <w:pPr>
              <w:spacing w:line="340" w:lineRule="exact"/>
              <w:ind w:left="113" w:right="113"/>
              <w:jc w:val="center"/>
              <w:rPr>
                <w:szCs w:val="21"/>
              </w:rPr>
            </w:pPr>
            <w:r>
              <w:rPr>
                <w:rFonts w:hint="eastAsia"/>
                <w:b/>
                <w:szCs w:val="21"/>
              </w:rPr>
              <w:t xml:space="preserve">基  本  </w:t>
            </w:r>
            <w:r>
              <w:rPr>
                <w:b/>
                <w:szCs w:val="21"/>
              </w:rPr>
              <w:t>信</w:t>
            </w:r>
            <w:r>
              <w:rPr>
                <w:rFonts w:hint="eastAsia"/>
                <w:b/>
                <w:szCs w:val="21"/>
              </w:rPr>
              <w:t xml:space="preserve">  </w:t>
            </w:r>
            <w:r>
              <w:rPr>
                <w:b/>
                <w:szCs w:val="21"/>
              </w:rPr>
              <w:t>息</w:t>
            </w:r>
          </w:p>
        </w:tc>
        <w:tc>
          <w:tcPr>
            <w:tcW w:w="1560" w:type="dxa"/>
            <w:vAlign w:val="center"/>
          </w:tcPr>
          <w:p w14:paraId="0981BAF3">
            <w:pPr>
              <w:spacing w:line="280" w:lineRule="exact"/>
              <w:jc w:val="center"/>
              <w:rPr>
                <w:szCs w:val="21"/>
              </w:rPr>
            </w:pPr>
            <w:r>
              <w:rPr>
                <w:szCs w:val="21"/>
              </w:rPr>
              <w:t>姓名</w:t>
            </w:r>
          </w:p>
        </w:tc>
        <w:tc>
          <w:tcPr>
            <w:tcW w:w="2343" w:type="dxa"/>
            <w:gridSpan w:val="2"/>
            <w:vAlign w:val="center"/>
          </w:tcPr>
          <w:p w14:paraId="7DE06994">
            <w:pPr>
              <w:spacing w:line="280" w:lineRule="exact"/>
              <w:jc w:val="center"/>
              <w:rPr>
                <w:szCs w:val="21"/>
              </w:rPr>
            </w:pPr>
          </w:p>
        </w:tc>
        <w:tc>
          <w:tcPr>
            <w:tcW w:w="751" w:type="dxa"/>
            <w:vAlign w:val="center"/>
          </w:tcPr>
          <w:p w14:paraId="72D431E9">
            <w:pPr>
              <w:spacing w:line="280" w:lineRule="exact"/>
              <w:jc w:val="center"/>
              <w:rPr>
                <w:szCs w:val="21"/>
              </w:rPr>
            </w:pPr>
            <w:r>
              <w:rPr>
                <w:szCs w:val="21"/>
              </w:rPr>
              <w:t>性别</w:t>
            </w:r>
          </w:p>
        </w:tc>
        <w:tc>
          <w:tcPr>
            <w:tcW w:w="1299" w:type="dxa"/>
            <w:vAlign w:val="center"/>
          </w:tcPr>
          <w:p w14:paraId="33BCEECB">
            <w:pPr>
              <w:spacing w:line="280" w:lineRule="exact"/>
              <w:jc w:val="center"/>
              <w:rPr>
                <w:szCs w:val="21"/>
              </w:rPr>
            </w:pPr>
          </w:p>
        </w:tc>
        <w:tc>
          <w:tcPr>
            <w:tcW w:w="1352" w:type="dxa"/>
            <w:vAlign w:val="center"/>
          </w:tcPr>
          <w:p w14:paraId="12DCF736">
            <w:pPr>
              <w:spacing w:line="280" w:lineRule="exact"/>
              <w:jc w:val="left"/>
              <w:rPr>
                <w:szCs w:val="21"/>
              </w:rPr>
            </w:pPr>
            <w:r>
              <w:rPr>
                <w:szCs w:val="21"/>
              </w:rPr>
              <w:t>手机</w:t>
            </w:r>
            <w:r>
              <w:rPr>
                <w:rFonts w:hint="eastAsia"/>
                <w:szCs w:val="21"/>
              </w:rPr>
              <w:t>号码</w:t>
            </w:r>
          </w:p>
        </w:tc>
        <w:tc>
          <w:tcPr>
            <w:tcW w:w="2268" w:type="dxa"/>
            <w:vAlign w:val="center"/>
          </w:tcPr>
          <w:p w14:paraId="75DBC2A1">
            <w:pPr>
              <w:spacing w:line="280" w:lineRule="exact"/>
              <w:jc w:val="left"/>
              <w:rPr>
                <w:szCs w:val="21"/>
              </w:rPr>
            </w:pPr>
          </w:p>
        </w:tc>
      </w:tr>
      <w:tr w14:paraId="50FE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628" w:type="dxa"/>
            <w:vMerge w:val="continue"/>
          </w:tcPr>
          <w:p w14:paraId="020AA73E">
            <w:pPr>
              <w:spacing w:line="340" w:lineRule="exact"/>
              <w:rPr>
                <w:szCs w:val="21"/>
              </w:rPr>
            </w:pPr>
          </w:p>
        </w:tc>
        <w:tc>
          <w:tcPr>
            <w:tcW w:w="2530" w:type="dxa"/>
            <w:gridSpan w:val="2"/>
            <w:vAlign w:val="center"/>
          </w:tcPr>
          <w:p w14:paraId="666AFCDF">
            <w:pPr>
              <w:autoSpaceDN w:val="0"/>
              <w:spacing w:line="280" w:lineRule="exact"/>
              <w:jc w:val="center"/>
              <w:textAlignment w:val="center"/>
              <w:rPr>
                <w:rFonts w:eastAsia="仿宋_GB2312"/>
                <w:sz w:val="24"/>
              </w:rPr>
            </w:pPr>
            <w:r>
              <w:rPr>
                <w:rFonts w:hint="eastAsia"/>
                <w:szCs w:val="21"/>
              </w:rPr>
              <w:t>身份证/社会保障号码</w:t>
            </w:r>
          </w:p>
        </w:tc>
        <w:tc>
          <w:tcPr>
            <w:tcW w:w="7043" w:type="dxa"/>
            <w:gridSpan w:val="5"/>
            <w:vAlign w:val="center"/>
          </w:tcPr>
          <w:p w14:paraId="2861044E">
            <w:pPr>
              <w:autoSpaceDN w:val="0"/>
              <w:spacing w:line="280" w:lineRule="exact"/>
              <w:jc w:val="left"/>
              <w:textAlignment w:val="center"/>
              <w:rPr>
                <w:szCs w:val="21"/>
              </w:rPr>
            </w:pPr>
          </w:p>
        </w:tc>
      </w:tr>
      <w:tr w14:paraId="6F223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628" w:type="dxa"/>
            <w:vMerge w:val="continue"/>
          </w:tcPr>
          <w:p w14:paraId="43C58FE5">
            <w:pPr>
              <w:spacing w:line="340" w:lineRule="exact"/>
              <w:rPr>
                <w:szCs w:val="21"/>
              </w:rPr>
            </w:pPr>
          </w:p>
        </w:tc>
        <w:tc>
          <w:tcPr>
            <w:tcW w:w="1560" w:type="dxa"/>
            <w:vAlign w:val="center"/>
          </w:tcPr>
          <w:p w14:paraId="7E5FFD9B">
            <w:pPr>
              <w:spacing w:line="280" w:lineRule="exact"/>
              <w:jc w:val="center"/>
              <w:rPr>
                <w:szCs w:val="21"/>
              </w:rPr>
            </w:pPr>
            <w:r>
              <w:rPr>
                <w:rFonts w:hint="eastAsia"/>
                <w:szCs w:val="21"/>
              </w:rPr>
              <w:t>文书</w:t>
            </w:r>
            <w:r>
              <w:rPr>
                <w:szCs w:val="21"/>
              </w:rPr>
              <w:t>送达地址</w:t>
            </w:r>
            <w:r>
              <w:rPr>
                <w:rFonts w:hint="eastAsia"/>
                <w:szCs w:val="21"/>
              </w:rPr>
              <w:t>（常住</w:t>
            </w:r>
            <w:r>
              <w:rPr>
                <w:szCs w:val="21"/>
              </w:rPr>
              <w:t>地址</w:t>
            </w:r>
            <w:r>
              <w:rPr>
                <w:rFonts w:hint="eastAsia"/>
                <w:szCs w:val="21"/>
              </w:rPr>
              <w:t>）</w:t>
            </w:r>
          </w:p>
        </w:tc>
        <w:tc>
          <w:tcPr>
            <w:tcW w:w="8013" w:type="dxa"/>
            <w:gridSpan w:val="6"/>
            <w:vAlign w:val="center"/>
          </w:tcPr>
          <w:p w14:paraId="038442CA">
            <w:pPr>
              <w:autoSpaceDN w:val="0"/>
              <w:spacing w:line="280" w:lineRule="exact"/>
              <w:jc w:val="left"/>
              <w:textAlignment w:val="center"/>
              <w:rPr>
                <w:rFonts w:eastAsia="仿宋_GB2312"/>
                <w:sz w:val="24"/>
              </w:rPr>
            </w:pP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省</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市</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区（县）</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镇（街）</w:t>
            </w:r>
            <w:r>
              <w:rPr>
                <w:rFonts w:hint="eastAsia" w:ascii="宋体" w:hAnsi="宋体"/>
                <w:szCs w:val="21"/>
                <w:u w:val="single"/>
              </w:rPr>
              <w:t xml:space="preserve"> </w:t>
            </w:r>
            <w:r>
              <w:rPr>
                <w:rFonts w:ascii="宋体" w:hAnsi="宋体"/>
                <w:szCs w:val="21"/>
                <w:u w:val="single"/>
              </w:rPr>
              <w:t xml:space="preserve">                         </w:t>
            </w:r>
          </w:p>
        </w:tc>
      </w:tr>
      <w:tr w14:paraId="7800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28" w:type="dxa"/>
            <w:vMerge w:val="continue"/>
          </w:tcPr>
          <w:p w14:paraId="62E13F30">
            <w:pPr>
              <w:spacing w:line="340" w:lineRule="exact"/>
              <w:rPr>
                <w:szCs w:val="21"/>
              </w:rPr>
            </w:pPr>
          </w:p>
        </w:tc>
        <w:tc>
          <w:tcPr>
            <w:tcW w:w="1560" w:type="dxa"/>
            <w:vAlign w:val="center"/>
          </w:tcPr>
          <w:p w14:paraId="225C9CFC">
            <w:pPr>
              <w:spacing w:line="280" w:lineRule="exact"/>
              <w:jc w:val="center"/>
              <w:rPr>
                <w:szCs w:val="21"/>
              </w:rPr>
            </w:pPr>
            <w:r>
              <w:rPr>
                <w:rFonts w:hint="eastAsia"/>
                <w:szCs w:val="21"/>
              </w:rPr>
              <w:t>失业原因</w:t>
            </w:r>
          </w:p>
        </w:tc>
        <w:tc>
          <w:tcPr>
            <w:tcW w:w="8013" w:type="dxa"/>
            <w:gridSpan w:val="6"/>
            <w:tcBorders>
              <w:bottom w:val="single" w:color="auto" w:sz="4" w:space="0"/>
            </w:tcBorders>
          </w:tcPr>
          <w:p w14:paraId="780CABA9">
            <w:pPr>
              <w:spacing w:line="280" w:lineRule="exact"/>
              <w:jc w:val="left"/>
              <w:rPr>
                <w:rFonts w:ascii="宋体" w:hAnsi="宋体"/>
                <w:szCs w:val="21"/>
              </w:rPr>
            </w:pPr>
            <w:r>
              <w:rPr>
                <w:rFonts w:hint="eastAsia" w:ascii="宋体" w:hAnsi="宋体"/>
                <w:szCs w:val="21"/>
              </w:rPr>
              <w:t>□1.劳动合同期满或终止（包括因劳动者达到法定退休年龄，合同终止）</w:t>
            </w:r>
          </w:p>
          <w:p w14:paraId="35A6ACE5">
            <w:pPr>
              <w:spacing w:line="280" w:lineRule="exact"/>
              <w:jc w:val="left"/>
              <w:rPr>
                <w:rFonts w:ascii="宋体" w:hAnsi="宋体"/>
                <w:szCs w:val="21"/>
              </w:rPr>
            </w:pPr>
            <w:r>
              <w:rPr>
                <w:rFonts w:hint="eastAsia" w:ascii="宋体" w:hAnsi="宋体"/>
                <w:szCs w:val="21"/>
              </w:rPr>
              <w:t>□2.单位</w:t>
            </w:r>
            <w:r>
              <w:rPr>
                <w:rFonts w:ascii="宋体" w:hAnsi="宋体"/>
                <w:szCs w:val="21"/>
              </w:rPr>
              <w:t>破产</w:t>
            </w:r>
            <w:r>
              <w:rPr>
                <w:rFonts w:hint="eastAsia" w:ascii="宋体" w:hAnsi="宋体"/>
                <w:szCs w:val="21"/>
              </w:rPr>
              <w:t xml:space="preserve">  </w:t>
            </w:r>
          </w:p>
          <w:p w14:paraId="3749EB5B">
            <w:pPr>
              <w:spacing w:line="280" w:lineRule="exact"/>
              <w:jc w:val="left"/>
              <w:rPr>
                <w:rFonts w:ascii="宋体" w:hAnsi="宋体"/>
                <w:szCs w:val="21"/>
              </w:rPr>
            </w:pPr>
            <w:r>
              <w:rPr>
                <w:rFonts w:hint="eastAsia" w:ascii="宋体" w:hAnsi="宋体"/>
                <w:szCs w:val="21"/>
              </w:rPr>
              <w:t>□3.单位</w:t>
            </w:r>
            <w:r>
              <w:rPr>
                <w:rFonts w:ascii="宋体" w:hAnsi="宋体"/>
                <w:szCs w:val="21"/>
              </w:rPr>
              <w:t>被吊销营业执照、责令关闭、撤销或提前解散</w:t>
            </w:r>
          </w:p>
          <w:p w14:paraId="639C1DAA">
            <w:pPr>
              <w:spacing w:line="280" w:lineRule="exact"/>
              <w:jc w:val="left"/>
              <w:rPr>
                <w:rFonts w:ascii="宋体" w:hAnsi="宋体"/>
                <w:szCs w:val="21"/>
              </w:rPr>
            </w:pPr>
            <w:r>
              <w:rPr>
                <w:rFonts w:hint="eastAsia" w:ascii="宋体" w:hAnsi="宋体"/>
                <w:szCs w:val="21"/>
              </w:rPr>
              <w:t>□4.用人</w:t>
            </w:r>
            <w:r>
              <w:rPr>
                <w:rFonts w:ascii="宋体" w:hAnsi="宋体"/>
                <w:szCs w:val="21"/>
              </w:rPr>
              <w:t>单位因劳动者过错解除合同</w:t>
            </w:r>
          </w:p>
          <w:p w14:paraId="6954B2FF">
            <w:pPr>
              <w:spacing w:line="280" w:lineRule="exact"/>
              <w:jc w:val="left"/>
              <w:rPr>
                <w:rFonts w:ascii="宋体" w:hAnsi="宋体"/>
                <w:szCs w:val="21"/>
              </w:rPr>
            </w:pPr>
            <w:r>
              <w:rPr>
                <w:rFonts w:hint="eastAsia" w:ascii="宋体" w:hAnsi="宋体"/>
                <w:szCs w:val="21"/>
              </w:rPr>
              <w:t>□5.用人</w:t>
            </w:r>
            <w:r>
              <w:rPr>
                <w:rFonts w:ascii="宋体" w:hAnsi="宋体"/>
                <w:szCs w:val="21"/>
              </w:rPr>
              <w:t>单位提前通知劳动者或额外支付一个月工资解除合同</w:t>
            </w:r>
          </w:p>
          <w:p w14:paraId="174C42A0">
            <w:pPr>
              <w:spacing w:line="280" w:lineRule="exact"/>
              <w:jc w:val="left"/>
              <w:rPr>
                <w:rFonts w:ascii="宋体" w:hAnsi="宋体"/>
                <w:szCs w:val="21"/>
              </w:rPr>
            </w:pPr>
            <w:r>
              <w:rPr>
                <w:rFonts w:hint="eastAsia" w:ascii="宋体" w:hAnsi="宋体"/>
                <w:szCs w:val="21"/>
              </w:rPr>
              <w:t>□6.用人</w:t>
            </w:r>
            <w:r>
              <w:rPr>
                <w:rFonts w:ascii="宋体" w:hAnsi="宋体"/>
                <w:szCs w:val="21"/>
              </w:rPr>
              <w:t>单位依照劳动合同法第四十一条程序裁</w:t>
            </w:r>
            <w:r>
              <w:rPr>
                <w:rFonts w:hint="eastAsia" w:ascii="宋体" w:hAnsi="宋体"/>
                <w:szCs w:val="21"/>
              </w:rPr>
              <w:t>减</w:t>
            </w:r>
            <w:r>
              <w:rPr>
                <w:rFonts w:ascii="宋体" w:hAnsi="宋体"/>
                <w:szCs w:val="21"/>
              </w:rPr>
              <w:t>人员</w:t>
            </w:r>
          </w:p>
          <w:p w14:paraId="6C7317D3">
            <w:pPr>
              <w:spacing w:line="280" w:lineRule="exact"/>
              <w:jc w:val="left"/>
              <w:rPr>
                <w:rFonts w:ascii="宋体" w:hAnsi="宋体"/>
                <w:szCs w:val="21"/>
              </w:rPr>
            </w:pPr>
            <w:r>
              <w:rPr>
                <w:rFonts w:hint="eastAsia" w:ascii="宋体" w:hAnsi="宋体"/>
                <w:szCs w:val="21"/>
              </w:rPr>
              <w:t>□7.用人</w:t>
            </w:r>
            <w:r>
              <w:rPr>
                <w:rFonts w:ascii="宋体" w:hAnsi="宋体"/>
                <w:szCs w:val="21"/>
              </w:rPr>
              <w:t>单位提出解除聘用合同</w:t>
            </w:r>
            <w:r>
              <w:rPr>
                <w:rFonts w:hint="eastAsia" w:ascii="宋体" w:hAnsi="宋体"/>
                <w:szCs w:val="21"/>
              </w:rPr>
              <w:t>（包括事业</w:t>
            </w:r>
            <w:r>
              <w:rPr>
                <w:rFonts w:ascii="宋体" w:hAnsi="宋体"/>
                <w:szCs w:val="21"/>
              </w:rPr>
              <w:t>单位</w:t>
            </w:r>
            <w:r>
              <w:rPr>
                <w:rFonts w:hint="eastAsia" w:ascii="宋体" w:hAnsi="宋体"/>
                <w:szCs w:val="21"/>
              </w:rPr>
              <w:t>工作人员受到开除处分、解除聘用合同）</w:t>
            </w:r>
          </w:p>
          <w:p w14:paraId="2C5E1316">
            <w:pPr>
              <w:spacing w:line="280" w:lineRule="exact"/>
              <w:jc w:val="left"/>
              <w:rPr>
                <w:rFonts w:ascii="宋体" w:hAnsi="宋体"/>
                <w:szCs w:val="21"/>
              </w:rPr>
            </w:pPr>
            <w:r>
              <w:rPr>
                <w:rFonts w:hint="eastAsia" w:ascii="宋体" w:hAnsi="宋体"/>
                <w:szCs w:val="21"/>
              </w:rPr>
              <w:t>□8</w:t>
            </w:r>
            <w:r>
              <w:rPr>
                <w:rFonts w:ascii="宋体" w:hAnsi="宋体"/>
                <w:szCs w:val="21"/>
              </w:rPr>
              <w:t>.</w:t>
            </w:r>
            <w:r>
              <w:rPr>
                <w:rFonts w:hint="eastAsia" w:ascii="宋体" w:hAnsi="宋体"/>
                <w:szCs w:val="21"/>
              </w:rPr>
              <w:t>双方</w:t>
            </w:r>
            <w:r>
              <w:rPr>
                <w:rFonts w:ascii="宋体" w:hAnsi="宋体"/>
                <w:szCs w:val="21"/>
              </w:rPr>
              <w:t>协商一致，单位提出解除合同</w:t>
            </w:r>
          </w:p>
          <w:p w14:paraId="1EB7511D">
            <w:pPr>
              <w:spacing w:line="280" w:lineRule="exact"/>
              <w:jc w:val="left"/>
              <w:rPr>
                <w:rFonts w:ascii="宋体" w:hAnsi="宋体"/>
                <w:szCs w:val="21"/>
              </w:rPr>
            </w:pPr>
            <w:r>
              <w:rPr>
                <w:rFonts w:hint="eastAsia" w:ascii="宋体" w:hAnsi="宋体"/>
                <w:szCs w:val="21"/>
              </w:rPr>
              <w:t>□9.用人</w:t>
            </w:r>
            <w:r>
              <w:rPr>
                <w:rFonts w:ascii="宋体" w:hAnsi="宋体"/>
                <w:szCs w:val="21"/>
              </w:rPr>
              <w:t>单位过错，劳动者解除合同</w:t>
            </w:r>
          </w:p>
          <w:p w14:paraId="0BCDCA11">
            <w:pPr>
              <w:spacing w:line="280" w:lineRule="exact"/>
              <w:jc w:val="left"/>
              <w:rPr>
                <w:rFonts w:ascii="宋体" w:hAnsi="宋体"/>
                <w:szCs w:val="21"/>
              </w:rPr>
            </w:pPr>
            <w:r>
              <w:rPr>
                <w:rFonts w:hint="eastAsia" w:ascii="宋体" w:hAnsi="宋体"/>
                <w:szCs w:val="21"/>
              </w:rPr>
              <w:t>□10.其它</w:t>
            </w:r>
            <w:r>
              <w:rPr>
                <w:rFonts w:ascii="宋体" w:hAnsi="宋体"/>
                <w:szCs w:val="21"/>
              </w:rPr>
              <w:t>（</w:t>
            </w:r>
            <w:r>
              <w:rPr>
                <w:rFonts w:hint="eastAsia" w:ascii="宋体" w:hAnsi="宋体"/>
                <w:szCs w:val="21"/>
              </w:rPr>
              <w:t>因</w:t>
            </w:r>
            <w:r>
              <w:rPr>
                <w:rFonts w:ascii="宋体" w:hAnsi="宋体"/>
                <w:szCs w:val="21"/>
              </w:rPr>
              <w:t>用人单位</w:t>
            </w:r>
            <w:r>
              <w:rPr>
                <w:rFonts w:hint="eastAsia" w:ascii="宋体" w:hAnsi="宋体"/>
                <w:szCs w:val="21"/>
              </w:rPr>
              <w:t>走逃</w:t>
            </w:r>
            <w:r>
              <w:rPr>
                <w:rFonts w:ascii="宋体" w:hAnsi="宋体"/>
                <w:szCs w:val="21"/>
              </w:rPr>
              <w:t>、失踪等特殊原因，无法由用人单位履行减员申报手续，劳动者提出特殊减员申请的</w:t>
            </w:r>
            <w:r>
              <w:rPr>
                <w:rFonts w:hint="eastAsia" w:ascii="宋体" w:hAnsi="宋体"/>
                <w:szCs w:val="21"/>
              </w:rPr>
              <w:t>及上述原因外的所</w:t>
            </w:r>
            <w:r>
              <w:rPr>
                <w:rFonts w:hint="eastAsia" w:ascii="宋体" w:hAnsi="宋体"/>
                <w:szCs w:val="21"/>
                <w:lang w:eastAsia="zh-CN"/>
              </w:rPr>
              <w:t>有</w:t>
            </w:r>
            <w:r>
              <w:rPr>
                <w:rFonts w:hint="eastAsia" w:ascii="宋体" w:hAnsi="宋体"/>
                <w:szCs w:val="21"/>
              </w:rPr>
              <w:t>情形</w:t>
            </w:r>
            <w:r>
              <w:rPr>
                <w:rFonts w:ascii="宋体" w:hAnsi="宋体"/>
                <w:szCs w:val="21"/>
              </w:rPr>
              <w:t>）</w:t>
            </w:r>
          </w:p>
        </w:tc>
      </w:tr>
      <w:tr w14:paraId="5258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28" w:type="dxa"/>
            <w:vMerge w:val="continue"/>
          </w:tcPr>
          <w:p w14:paraId="078CE5F8">
            <w:pPr>
              <w:spacing w:line="340" w:lineRule="exact"/>
              <w:rPr>
                <w:szCs w:val="21"/>
              </w:rPr>
            </w:pPr>
          </w:p>
        </w:tc>
        <w:tc>
          <w:tcPr>
            <w:tcW w:w="1560" w:type="dxa"/>
            <w:vAlign w:val="center"/>
          </w:tcPr>
          <w:p w14:paraId="482AD574">
            <w:pPr>
              <w:jc w:val="center"/>
              <w:rPr>
                <w:rFonts w:ascii="宋体" w:hAnsi="宋体"/>
                <w:szCs w:val="21"/>
              </w:rPr>
            </w:pPr>
            <w:r>
              <w:rPr>
                <w:rFonts w:hint="eastAsia" w:ascii="宋体" w:hAnsi="宋体"/>
                <w:szCs w:val="21"/>
              </w:rPr>
              <w:t>申请待遇类型</w:t>
            </w:r>
          </w:p>
        </w:tc>
        <w:tc>
          <w:tcPr>
            <w:tcW w:w="8013" w:type="dxa"/>
            <w:gridSpan w:val="6"/>
            <w:tcBorders>
              <w:bottom w:val="single" w:color="auto" w:sz="4" w:space="0"/>
            </w:tcBorders>
            <w:vAlign w:val="center"/>
          </w:tcPr>
          <w:p w14:paraId="46F5D1FA">
            <w:pPr>
              <w:spacing w:line="200" w:lineRule="atLeast"/>
              <w:jc w:val="left"/>
              <w:rPr>
                <w:rFonts w:ascii="宋体" w:hAnsi="宋体"/>
                <w:szCs w:val="21"/>
              </w:rPr>
            </w:pPr>
            <w:r>
              <w:rPr>
                <w:rFonts w:hint="eastAsia" w:ascii="宋体" w:hAnsi="宋体"/>
                <w:szCs w:val="21"/>
              </w:rPr>
              <w:t xml:space="preserve">□失业保险金                    </w:t>
            </w:r>
            <w:r>
              <w:rPr>
                <w:rFonts w:hint="eastAsia" w:ascii="宋体" w:hAnsi="宋体"/>
                <w:szCs w:val="21"/>
              </w:rPr>
              <w:sym w:font="Wingdings 2" w:char="00A3"/>
            </w:r>
            <w:r>
              <w:rPr>
                <w:rFonts w:hint="eastAsia" w:ascii="宋体" w:hAnsi="宋体"/>
                <w:szCs w:val="21"/>
              </w:rPr>
              <w:t>失业期间死亡待遇</w:t>
            </w:r>
            <w:r>
              <w:rPr>
                <w:rFonts w:ascii="宋体" w:hAnsi="宋体"/>
                <w:szCs w:val="21"/>
              </w:rPr>
              <w:t xml:space="preserve">            </w:t>
            </w:r>
          </w:p>
          <w:p w14:paraId="0C939072">
            <w:pPr>
              <w:spacing w:line="200" w:lineRule="atLeast"/>
              <w:jc w:val="left"/>
              <w:rPr>
                <w:rFonts w:ascii="宋体" w:hAnsi="宋体"/>
                <w:szCs w:val="21"/>
              </w:rPr>
            </w:pPr>
            <w:r>
              <w:rPr>
                <w:rFonts w:hint="eastAsia" w:ascii="宋体" w:hAnsi="宋体"/>
                <w:szCs w:val="21"/>
              </w:rPr>
              <w:t>□大龄</w:t>
            </w:r>
            <w:r>
              <w:rPr>
                <w:rFonts w:hint="eastAsia" w:asciiTheme="minorEastAsia" w:hAnsiTheme="minorEastAsia" w:eastAsiaTheme="minorEastAsia" w:cstheme="minorEastAsia"/>
                <w:szCs w:val="21"/>
              </w:rPr>
              <w:t xml:space="preserve">领取失业保险金人员参加企业职工基本养老保险费 </w:t>
            </w:r>
            <w:r>
              <w:rPr>
                <w:rFonts w:ascii="宋体" w:hAnsi="宋体"/>
                <w:szCs w:val="21"/>
              </w:rPr>
              <w:t xml:space="preserve">  </w:t>
            </w:r>
          </w:p>
        </w:tc>
      </w:tr>
      <w:tr w14:paraId="5346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 w:hRule="atLeast"/>
          <w:jc w:val="center"/>
        </w:trPr>
        <w:tc>
          <w:tcPr>
            <w:tcW w:w="628" w:type="dxa"/>
            <w:vMerge w:val="continue"/>
          </w:tcPr>
          <w:p w14:paraId="5C533B22">
            <w:pPr>
              <w:spacing w:line="340" w:lineRule="exact"/>
              <w:rPr>
                <w:szCs w:val="21"/>
              </w:rPr>
            </w:pPr>
          </w:p>
        </w:tc>
        <w:tc>
          <w:tcPr>
            <w:tcW w:w="1560" w:type="dxa"/>
            <w:vMerge w:val="restart"/>
            <w:tcBorders>
              <w:right w:val="single" w:color="auto" w:sz="4" w:space="0"/>
            </w:tcBorders>
            <w:vAlign w:val="center"/>
          </w:tcPr>
          <w:p w14:paraId="07B58B77">
            <w:pPr>
              <w:spacing w:line="280" w:lineRule="exact"/>
              <w:jc w:val="center"/>
              <w:rPr>
                <w:szCs w:val="21"/>
              </w:rPr>
            </w:pPr>
            <w:r>
              <w:rPr>
                <w:rFonts w:hint="eastAsia"/>
                <w:szCs w:val="21"/>
              </w:rPr>
              <w:t>社会保障卡</w:t>
            </w:r>
          </w:p>
          <w:p w14:paraId="56ECE0D6">
            <w:pPr>
              <w:spacing w:line="280" w:lineRule="exact"/>
              <w:jc w:val="center"/>
              <w:rPr>
                <w:szCs w:val="21"/>
              </w:rPr>
            </w:pPr>
            <w:r>
              <w:rPr>
                <w:rFonts w:hint="eastAsia"/>
                <w:szCs w:val="21"/>
              </w:rPr>
              <w:t>金融账号</w:t>
            </w:r>
          </w:p>
        </w:tc>
        <w:tc>
          <w:tcPr>
            <w:tcW w:w="2343" w:type="dxa"/>
            <w:gridSpan w:val="2"/>
            <w:tcBorders>
              <w:top w:val="single" w:color="auto" w:sz="4" w:space="0"/>
              <w:left w:val="single" w:color="auto" w:sz="4" w:space="0"/>
              <w:bottom w:val="single" w:color="auto" w:sz="4" w:space="0"/>
              <w:right w:val="single" w:color="auto" w:sz="4" w:space="0"/>
            </w:tcBorders>
            <w:vAlign w:val="center"/>
          </w:tcPr>
          <w:p w14:paraId="4F4F9643">
            <w:pPr>
              <w:spacing w:line="280" w:lineRule="exact"/>
              <w:ind w:firstLine="105" w:firstLineChars="50"/>
              <w:jc w:val="center"/>
              <w:rPr>
                <w:rFonts w:ascii="宋体" w:hAnsi="宋体"/>
                <w:szCs w:val="21"/>
              </w:rPr>
            </w:pPr>
            <w:r>
              <w:rPr>
                <w:rFonts w:hint="eastAsia" w:ascii="宋体" w:hAnsi="宋体"/>
                <w:szCs w:val="21"/>
              </w:rPr>
              <w:t>银行户名</w:t>
            </w:r>
          </w:p>
        </w:tc>
        <w:tc>
          <w:tcPr>
            <w:tcW w:w="5670" w:type="dxa"/>
            <w:gridSpan w:val="4"/>
            <w:tcBorders>
              <w:top w:val="single" w:color="auto" w:sz="4" w:space="0"/>
              <w:left w:val="single" w:color="auto" w:sz="4" w:space="0"/>
              <w:bottom w:val="single" w:color="auto" w:sz="4" w:space="0"/>
              <w:right w:val="single" w:color="auto" w:sz="4" w:space="0"/>
            </w:tcBorders>
            <w:vAlign w:val="center"/>
          </w:tcPr>
          <w:p w14:paraId="00B51496">
            <w:pPr>
              <w:spacing w:line="280" w:lineRule="exact"/>
              <w:ind w:firstLine="105" w:firstLineChars="50"/>
              <w:jc w:val="center"/>
              <w:rPr>
                <w:rFonts w:ascii="宋体" w:hAnsi="宋体"/>
                <w:szCs w:val="21"/>
              </w:rPr>
            </w:pPr>
          </w:p>
        </w:tc>
      </w:tr>
      <w:tr w14:paraId="4388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28" w:type="dxa"/>
            <w:vMerge w:val="continue"/>
          </w:tcPr>
          <w:p w14:paraId="414B9FDE">
            <w:pPr>
              <w:spacing w:line="340" w:lineRule="exact"/>
              <w:rPr>
                <w:szCs w:val="21"/>
              </w:rPr>
            </w:pPr>
          </w:p>
        </w:tc>
        <w:tc>
          <w:tcPr>
            <w:tcW w:w="1560" w:type="dxa"/>
            <w:vMerge w:val="continue"/>
            <w:tcBorders>
              <w:right w:val="single" w:color="auto" w:sz="4" w:space="0"/>
            </w:tcBorders>
            <w:vAlign w:val="center"/>
          </w:tcPr>
          <w:p w14:paraId="7F666018">
            <w:pPr>
              <w:spacing w:line="280" w:lineRule="exact"/>
              <w:jc w:val="center"/>
              <w:rPr>
                <w:szCs w:val="21"/>
              </w:rPr>
            </w:pPr>
          </w:p>
        </w:tc>
        <w:tc>
          <w:tcPr>
            <w:tcW w:w="2343" w:type="dxa"/>
            <w:gridSpan w:val="2"/>
            <w:tcBorders>
              <w:top w:val="single" w:color="auto" w:sz="4" w:space="0"/>
              <w:left w:val="single" w:color="auto" w:sz="4" w:space="0"/>
              <w:bottom w:val="single" w:color="auto" w:sz="4" w:space="0"/>
              <w:right w:val="single" w:color="auto" w:sz="4" w:space="0"/>
            </w:tcBorders>
            <w:vAlign w:val="center"/>
          </w:tcPr>
          <w:p w14:paraId="5B680674">
            <w:pPr>
              <w:spacing w:line="280" w:lineRule="exact"/>
              <w:ind w:firstLine="105" w:firstLineChars="50"/>
              <w:jc w:val="center"/>
              <w:rPr>
                <w:rFonts w:ascii="宋体" w:hAnsi="宋体"/>
                <w:szCs w:val="21"/>
              </w:rPr>
            </w:pPr>
            <w:r>
              <w:rPr>
                <w:rFonts w:hint="eastAsia" w:ascii="宋体" w:hAnsi="宋体"/>
                <w:szCs w:val="21"/>
              </w:rPr>
              <w:t>银行名称</w:t>
            </w:r>
          </w:p>
        </w:tc>
        <w:tc>
          <w:tcPr>
            <w:tcW w:w="5670" w:type="dxa"/>
            <w:gridSpan w:val="4"/>
            <w:tcBorders>
              <w:top w:val="single" w:color="auto" w:sz="4" w:space="0"/>
              <w:left w:val="single" w:color="auto" w:sz="4" w:space="0"/>
              <w:bottom w:val="single" w:color="auto" w:sz="4" w:space="0"/>
              <w:right w:val="single" w:color="auto" w:sz="4" w:space="0"/>
            </w:tcBorders>
            <w:vAlign w:val="center"/>
          </w:tcPr>
          <w:p w14:paraId="3393ADDE">
            <w:pPr>
              <w:spacing w:line="280" w:lineRule="exact"/>
              <w:ind w:firstLine="105" w:firstLineChars="50"/>
              <w:jc w:val="center"/>
              <w:rPr>
                <w:rFonts w:ascii="宋体" w:hAnsi="宋体"/>
                <w:szCs w:val="21"/>
              </w:rPr>
            </w:pPr>
          </w:p>
        </w:tc>
      </w:tr>
      <w:tr w14:paraId="441B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7" w:hRule="atLeast"/>
          <w:jc w:val="center"/>
        </w:trPr>
        <w:tc>
          <w:tcPr>
            <w:tcW w:w="628" w:type="dxa"/>
            <w:vMerge w:val="continue"/>
          </w:tcPr>
          <w:p w14:paraId="16CFB642">
            <w:pPr>
              <w:spacing w:line="340" w:lineRule="exact"/>
              <w:rPr>
                <w:szCs w:val="21"/>
              </w:rPr>
            </w:pPr>
          </w:p>
        </w:tc>
        <w:tc>
          <w:tcPr>
            <w:tcW w:w="1560" w:type="dxa"/>
            <w:vMerge w:val="continue"/>
            <w:tcBorders>
              <w:right w:val="single" w:color="auto" w:sz="4" w:space="0"/>
            </w:tcBorders>
            <w:vAlign w:val="center"/>
          </w:tcPr>
          <w:p w14:paraId="4B53204D">
            <w:pPr>
              <w:spacing w:line="280" w:lineRule="exact"/>
              <w:jc w:val="center"/>
              <w:rPr>
                <w:szCs w:val="21"/>
              </w:rPr>
            </w:pPr>
          </w:p>
        </w:tc>
        <w:tc>
          <w:tcPr>
            <w:tcW w:w="2343" w:type="dxa"/>
            <w:gridSpan w:val="2"/>
            <w:tcBorders>
              <w:top w:val="single" w:color="auto" w:sz="4" w:space="0"/>
              <w:left w:val="single" w:color="auto" w:sz="4" w:space="0"/>
              <w:bottom w:val="single" w:color="auto" w:sz="4" w:space="0"/>
              <w:right w:val="single" w:color="auto" w:sz="4" w:space="0"/>
            </w:tcBorders>
            <w:vAlign w:val="center"/>
          </w:tcPr>
          <w:p w14:paraId="11F77186">
            <w:pPr>
              <w:spacing w:line="280" w:lineRule="exact"/>
              <w:ind w:firstLine="105" w:firstLineChars="50"/>
              <w:jc w:val="center"/>
              <w:rPr>
                <w:rFonts w:ascii="宋体" w:hAnsi="宋体"/>
                <w:szCs w:val="21"/>
              </w:rPr>
            </w:pPr>
            <w:r>
              <w:rPr>
                <w:rFonts w:hint="eastAsia" w:ascii="宋体" w:hAnsi="宋体"/>
                <w:szCs w:val="21"/>
              </w:rPr>
              <w:t>银行账号</w:t>
            </w:r>
          </w:p>
        </w:tc>
        <w:tc>
          <w:tcPr>
            <w:tcW w:w="5670" w:type="dxa"/>
            <w:gridSpan w:val="4"/>
            <w:tcBorders>
              <w:top w:val="single" w:color="auto" w:sz="4" w:space="0"/>
              <w:left w:val="single" w:color="auto" w:sz="4" w:space="0"/>
              <w:bottom w:val="single" w:color="auto" w:sz="4" w:space="0"/>
              <w:right w:val="single" w:color="auto" w:sz="4" w:space="0"/>
            </w:tcBorders>
            <w:vAlign w:val="center"/>
          </w:tcPr>
          <w:p w14:paraId="18CEC535">
            <w:pPr>
              <w:spacing w:line="280" w:lineRule="exact"/>
              <w:ind w:firstLine="105" w:firstLineChars="50"/>
              <w:jc w:val="center"/>
              <w:rPr>
                <w:rFonts w:ascii="宋体" w:hAnsi="宋体"/>
                <w:szCs w:val="21"/>
              </w:rPr>
            </w:pPr>
          </w:p>
        </w:tc>
      </w:tr>
      <w:tr w14:paraId="4C2C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7" w:hRule="atLeast"/>
          <w:jc w:val="center"/>
        </w:trPr>
        <w:tc>
          <w:tcPr>
            <w:tcW w:w="628" w:type="dxa"/>
            <w:vMerge w:val="continue"/>
          </w:tcPr>
          <w:p w14:paraId="09247470">
            <w:pPr>
              <w:spacing w:line="340" w:lineRule="exact"/>
              <w:rPr>
                <w:szCs w:val="21"/>
              </w:rPr>
            </w:pPr>
          </w:p>
        </w:tc>
        <w:tc>
          <w:tcPr>
            <w:tcW w:w="1560" w:type="dxa"/>
            <w:vMerge w:val="continue"/>
            <w:tcBorders>
              <w:right w:val="single" w:color="auto" w:sz="4" w:space="0"/>
            </w:tcBorders>
            <w:vAlign w:val="center"/>
          </w:tcPr>
          <w:p w14:paraId="2D84757C">
            <w:pPr>
              <w:spacing w:line="280" w:lineRule="exact"/>
              <w:jc w:val="center"/>
              <w:rPr>
                <w:szCs w:val="21"/>
              </w:rPr>
            </w:pPr>
          </w:p>
        </w:tc>
        <w:tc>
          <w:tcPr>
            <w:tcW w:w="2343" w:type="dxa"/>
            <w:gridSpan w:val="2"/>
            <w:tcBorders>
              <w:top w:val="single" w:color="auto" w:sz="4" w:space="0"/>
              <w:left w:val="single" w:color="auto" w:sz="4" w:space="0"/>
              <w:bottom w:val="single" w:color="auto" w:sz="4" w:space="0"/>
              <w:right w:val="single" w:color="auto" w:sz="4" w:space="0"/>
            </w:tcBorders>
            <w:vAlign w:val="center"/>
          </w:tcPr>
          <w:p w14:paraId="7B6D2500">
            <w:pPr>
              <w:spacing w:line="280" w:lineRule="exact"/>
              <w:ind w:firstLine="105" w:firstLineChars="50"/>
              <w:jc w:val="center"/>
              <w:rPr>
                <w:rFonts w:ascii="宋体" w:hAnsi="宋体"/>
                <w:szCs w:val="21"/>
              </w:rPr>
            </w:pPr>
            <w:r>
              <w:rPr>
                <w:rFonts w:hint="eastAsia" w:ascii="宋体" w:hAnsi="宋体"/>
                <w:szCs w:val="21"/>
              </w:rPr>
              <w:t>银行</w:t>
            </w:r>
            <w:r>
              <w:rPr>
                <w:rFonts w:ascii="宋体" w:hAnsi="宋体"/>
                <w:szCs w:val="21"/>
              </w:rPr>
              <w:t>行号</w:t>
            </w:r>
            <w:r>
              <w:rPr>
                <w:rFonts w:hint="eastAsia" w:ascii="宋体" w:hAnsi="宋体"/>
                <w:szCs w:val="21"/>
              </w:rPr>
              <w:t>（非必填）</w:t>
            </w:r>
          </w:p>
        </w:tc>
        <w:tc>
          <w:tcPr>
            <w:tcW w:w="5670" w:type="dxa"/>
            <w:gridSpan w:val="4"/>
            <w:tcBorders>
              <w:top w:val="single" w:color="auto" w:sz="4" w:space="0"/>
              <w:left w:val="single" w:color="auto" w:sz="4" w:space="0"/>
              <w:bottom w:val="single" w:color="auto" w:sz="4" w:space="0"/>
              <w:right w:val="single" w:color="auto" w:sz="4" w:space="0"/>
            </w:tcBorders>
            <w:vAlign w:val="center"/>
          </w:tcPr>
          <w:p w14:paraId="7556E230">
            <w:pPr>
              <w:spacing w:line="280" w:lineRule="exact"/>
              <w:ind w:firstLine="105" w:firstLineChars="50"/>
              <w:jc w:val="center"/>
              <w:rPr>
                <w:rFonts w:ascii="宋体" w:hAnsi="宋体"/>
                <w:szCs w:val="21"/>
              </w:rPr>
            </w:pPr>
          </w:p>
        </w:tc>
      </w:tr>
      <w:tr w14:paraId="4B37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628" w:type="dxa"/>
            <w:vMerge w:val="continue"/>
          </w:tcPr>
          <w:p w14:paraId="1143B887">
            <w:pPr>
              <w:spacing w:line="340" w:lineRule="exact"/>
              <w:rPr>
                <w:szCs w:val="21"/>
              </w:rPr>
            </w:pPr>
          </w:p>
        </w:tc>
        <w:tc>
          <w:tcPr>
            <w:tcW w:w="9573" w:type="dxa"/>
            <w:gridSpan w:val="7"/>
            <w:tcBorders>
              <w:right w:val="single" w:color="auto" w:sz="4" w:space="0"/>
            </w:tcBorders>
            <w:vAlign w:val="center"/>
          </w:tcPr>
          <w:p w14:paraId="597FCCF0">
            <w:pPr>
              <w:pStyle w:val="6"/>
              <w:ind w:firstLine="0" w:firstLineChars="0"/>
              <w:rPr>
                <w:rFonts w:ascii="宋体" w:hAnsi="宋体"/>
                <w:szCs w:val="21"/>
              </w:rPr>
            </w:pPr>
            <w:r>
              <w:rPr>
                <w:rFonts w:hint="eastAsia" w:ascii="宋体" w:hAnsi="宋体"/>
                <w:szCs w:val="21"/>
              </w:rPr>
              <w:t xml:space="preserve">是否曾在本统筹区外参加失业保险且未办理失业保险关系转移： □是  □否 </w:t>
            </w:r>
          </w:p>
        </w:tc>
      </w:tr>
      <w:tr w14:paraId="18BA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68" w:hRule="atLeast"/>
          <w:jc w:val="center"/>
        </w:trPr>
        <w:tc>
          <w:tcPr>
            <w:tcW w:w="628" w:type="dxa"/>
            <w:textDirection w:val="tbRlV"/>
          </w:tcPr>
          <w:p w14:paraId="1866CDC3">
            <w:pPr>
              <w:spacing w:line="340" w:lineRule="exact"/>
              <w:ind w:left="113" w:right="113"/>
              <w:jc w:val="center"/>
              <w:rPr>
                <w:b/>
                <w:szCs w:val="21"/>
              </w:rPr>
            </w:pPr>
            <w:r>
              <w:rPr>
                <w:rFonts w:hint="eastAsia"/>
                <w:b/>
                <w:szCs w:val="21"/>
              </w:rPr>
              <w:t xml:space="preserve">个  人  </w:t>
            </w:r>
            <w:r>
              <w:rPr>
                <w:b/>
                <w:szCs w:val="21"/>
              </w:rPr>
              <w:t>承</w:t>
            </w:r>
            <w:r>
              <w:rPr>
                <w:rFonts w:hint="eastAsia"/>
                <w:b/>
                <w:szCs w:val="21"/>
              </w:rPr>
              <w:t xml:space="preserve">  </w:t>
            </w:r>
            <w:r>
              <w:rPr>
                <w:b/>
                <w:szCs w:val="21"/>
              </w:rPr>
              <w:t>诺</w:t>
            </w:r>
          </w:p>
        </w:tc>
        <w:tc>
          <w:tcPr>
            <w:tcW w:w="9573" w:type="dxa"/>
            <w:gridSpan w:val="7"/>
            <w:tcBorders>
              <w:top w:val="nil"/>
            </w:tcBorders>
          </w:tcPr>
          <w:p w14:paraId="1C9C57F3">
            <w:pPr>
              <w:snapToGrid w:val="0"/>
              <w:spacing w:line="280" w:lineRule="exact"/>
              <w:rPr>
                <w:b/>
                <w:szCs w:val="21"/>
              </w:rPr>
            </w:pPr>
            <w:r>
              <w:rPr>
                <w:rFonts w:hint="eastAsia"/>
                <w:b/>
                <w:szCs w:val="21"/>
              </w:rPr>
              <w:t>请认真阅读《失业保险经办业务告知承诺书》及此页内容后在下方签名：</w:t>
            </w:r>
          </w:p>
          <w:p w14:paraId="3B3BEACC">
            <w:pPr>
              <w:snapToGrid w:val="0"/>
              <w:spacing w:line="280" w:lineRule="exact"/>
              <w:rPr>
                <w:b/>
                <w:szCs w:val="21"/>
              </w:rPr>
            </w:pPr>
            <w:r>
              <w:rPr>
                <w:rFonts w:hint="eastAsia"/>
                <w:b/>
                <w:szCs w:val="21"/>
              </w:rPr>
              <w:t>承诺内容：</w:t>
            </w:r>
          </w:p>
          <w:p w14:paraId="4D9BD539">
            <w:pPr>
              <w:snapToGrid w:val="0"/>
              <w:ind w:firstLine="420" w:firstLineChars="200"/>
              <w:rPr>
                <w:rFonts w:ascii="宋体" w:hAnsi="宋体"/>
                <w:szCs w:val="21"/>
              </w:rPr>
            </w:pPr>
            <w:r>
              <w:rPr>
                <w:rFonts w:hint="eastAsia" w:ascii="宋体" w:hAnsi="宋体"/>
                <w:szCs w:val="21"/>
              </w:rPr>
              <w:t>1.本人已认真阅读《失业保险经办业务告知承诺书》及相关规定，对失业保险公共服务事项证明义务和办理条件已充分知晓。在此本人郑重承诺，已符合本业务办理条件，所填报的信息和承诺内容客观真实、完整有效，并授权同意经办机构通过其他部门、机构、企业查询与承诺相关的个人信息，用于核实承诺内容的真实性。如本人存在冒领、多领失业保险待遇或经办机构多发错发失业保险待遇的，将按要求退回相关失业保险待遇；逾期未退回的，同意社保经办机构通知相关银行从本人领取失业保险待遇的银行账户中直接扣回相应金额。</w:t>
            </w:r>
          </w:p>
          <w:p w14:paraId="3D2A379B">
            <w:pPr>
              <w:snapToGrid w:val="0"/>
              <w:ind w:firstLine="420" w:firstLineChars="200"/>
              <w:rPr>
                <w:rFonts w:ascii="宋体" w:hAnsi="宋体"/>
                <w:szCs w:val="21"/>
              </w:rPr>
            </w:pPr>
            <w:r>
              <w:rPr>
                <w:rFonts w:hint="eastAsia" w:ascii="宋体" w:hAnsi="宋体"/>
                <w:szCs w:val="21"/>
              </w:rPr>
              <w:t>2.本人有求职要求，按要求接受职业指导、职业培训；本人同时申请办理失业登记，接受公共就业服务。在本市申领失业待遇的同时在本市或异地未有重新就业、按月享受养老待遇、重复领取失业待遇等不符合领取失业待遇的情况。</w:t>
            </w:r>
          </w:p>
          <w:p w14:paraId="7048A954">
            <w:pPr>
              <w:snapToGrid w:val="0"/>
              <w:ind w:firstLine="420" w:firstLineChars="200"/>
              <w:rPr>
                <w:rFonts w:ascii="宋体" w:hAnsi="宋体"/>
                <w:b/>
                <w:bCs/>
                <w:szCs w:val="21"/>
              </w:rPr>
            </w:pPr>
            <w:r>
              <w:rPr>
                <w:rFonts w:ascii="宋体" w:hAnsi="宋体"/>
                <w:szCs w:val="21"/>
              </w:rPr>
              <w:t>3.</w:t>
            </w:r>
            <w:r>
              <w:rPr>
                <w:rFonts w:hint="eastAsia"/>
                <w:b/>
                <w:bCs/>
                <w:szCs w:val="21"/>
              </w:rPr>
              <w:t>失业人员自领取失业保险金次月起</w:t>
            </w:r>
            <w:r>
              <w:rPr>
                <w:rFonts w:hint="eastAsia"/>
                <w:szCs w:val="21"/>
              </w:rPr>
              <w:t>，须按月进行失业保险金资格核对</w:t>
            </w:r>
            <w:r>
              <w:rPr>
                <w:rFonts w:hint="eastAsia" w:ascii="宋体" w:hAnsi="宋体"/>
                <w:szCs w:val="21"/>
              </w:rPr>
              <w:t>；如本人在本市或异地存在重新就业（包括</w:t>
            </w:r>
            <w:r>
              <w:rPr>
                <w:rFonts w:ascii="宋体" w:hAnsi="宋体"/>
                <w:szCs w:val="21"/>
              </w:rPr>
              <w:t>但不限于</w:t>
            </w:r>
            <w:r>
              <w:rPr>
                <w:rFonts w:hint="eastAsia" w:ascii="宋体" w:hAnsi="宋体"/>
                <w:szCs w:val="21"/>
              </w:rPr>
              <w:t>：被用人单位录用；参加机关事业单位养老保险；以单位名义参加企业职工养老保险、失业保险、工伤保险或已进行就业登记的；从事个体经营或者创办企业并领取工商营业执照，以及成为公司股东兼管理人员的；已申报缴纳个人工薪所得税；已从事有稳定收入的劳动并且月收入不低于当地最低工资标准的）、应征</w:t>
            </w:r>
            <w:r>
              <w:rPr>
                <w:rFonts w:ascii="宋体" w:hAnsi="宋体"/>
                <w:szCs w:val="21"/>
              </w:rPr>
              <w:t>服兵役、移居境外、</w:t>
            </w:r>
            <w:r>
              <w:rPr>
                <w:rFonts w:hint="eastAsia" w:ascii="宋体" w:hAnsi="宋体"/>
                <w:szCs w:val="21"/>
              </w:rPr>
              <w:t>按月享受城镇职工基本养老保险或城乡居民养老保险待遇、无正当理由累计三次拒不接受当地人民政府指定部门或机构介绍的适当工作或提供培训、被判刑收监执行或者被强制隔离戒毒、死亡等不符合继续按月领取失业金的情况，</w:t>
            </w:r>
            <w:r>
              <w:rPr>
                <w:rFonts w:hint="eastAsia" w:ascii="宋体" w:hAnsi="宋体"/>
                <w:b/>
                <w:bCs/>
                <w:szCs w:val="21"/>
              </w:rPr>
              <w:t>本人或遗属应及时主动通过广东省人力资源和社会保障网上服务平台（https://ggfw.hrss.gd.gov.cn，参考路径：社会保障-失业保险-核定失业人员停领失业保险待遇）或告知社会保险经办机构办理失业保险待遇停领手续。</w:t>
            </w:r>
          </w:p>
          <w:p w14:paraId="185B5378">
            <w:pPr>
              <w:pStyle w:val="2"/>
              <w:ind w:firstLine="422"/>
              <w:rPr>
                <w:rFonts w:hint="eastAsia"/>
              </w:rPr>
            </w:pPr>
          </w:p>
          <w:p w14:paraId="1950A877">
            <w:pPr>
              <w:snapToGrid w:val="0"/>
              <w:spacing w:line="280" w:lineRule="exact"/>
              <w:ind w:firstLine="420" w:firstLineChars="200"/>
              <w:rPr>
                <w:szCs w:val="21"/>
              </w:rPr>
            </w:pPr>
            <w:r>
              <w:rPr>
                <w:rFonts w:hint="eastAsia" w:ascii="宋体" w:hAnsi="宋体"/>
                <w:szCs w:val="21"/>
              </w:rPr>
              <w:t xml:space="preserve">                  </w:t>
            </w:r>
            <w:r>
              <w:rPr>
                <w:rFonts w:ascii="宋体" w:hAnsi="宋体"/>
                <w:szCs w:val="21"/>
              </w:rPr>
              <w:t xml:space="preserve">     </w:t>
            </w:r>
            <w:r>
              <w:rPr>
                <w:rFonts w:hint="eastAsia"/>
                <w:b/>
                <w:szCs w:val="21"/>
              </w:rPr>
              <w:t>承诺人（签名）：</w:t>
            </w:r>
            <w:r>
              <w:rPr>
                <w:rFonts w:hint="eastAsia"/>
                <w:szCs w:val="21"/>
              </w:rPr>
              <w:t xml:space="preserve">                  </w:t>
            </w:r>
            <w:r>
              <w:rPr>
                <w:rFonts w:hint="eastAsia"/>
                <w:b/>
                <w:szCs w:val="21"/>
              </w:rPr>
              <w:t xml:space="preserve"> 日期：</w:t>
            </w:r>
          </w:p>
        </w:tc>
      </w:tr>
    </w:tbl>
    <w:p w14:paraId="458A0E9F">
      <w:pPr>
        <w:spacing w:line="420" w:lineRule="exact"/>
        <w:jc w:val="center"/>
        <w:rPr>
          <w:rFonts w:eastAsia="方正小标宋简体"/>
          <w:sz w:val="32"/>
          <w:szCs w:val="36"/>
        </w:rPr>
      </w:pPr>
    </w:p>
    <w:p w14:paraId="3CFF062A">
      <w:pPr>
        <w:spacing w:line="420" w:lineRule="exact"/>
        <w:jc w:val="center"/>
        <w:rPr>
          <w:rFonts w:eastAsia="方正小标宋简体"/>
          <w:sz w:val="32"/>
          <w:szCs w:val="36"/>
        </w:rPr>
      </w:pPr>
      <w:r>
        <w:rPr>
          <w:rFonts w:eastAsia="方正小标宋简体"/>
          <w:sz w:val="32"/>
          <w:szCs w:val="36"/>
        </w:rPr>
        <w:t>失业保险经办业务告知承诺书</w:t>
      </w:r>
    </w:p>
    <w:p w14:paraId="314F7D5B">
      <w:pPr>
        <w:spacing w:after="120" w:line="420" w:lineRule="exact"/>
      </w:pPr>
    </w:p>
    <w:p w14:paraId="24CD928B">
      <w:pPr>
        <w:spacing w:line="420" w:lineRule="exact"/>
        <w:ind w:firstLine="480" w:firstLineChars="200"/>
        <w:rPr>
          <w:rFonts w:eastAsia="仿宋_GB2312"/>
          <w:sz w:val="24"/>
          <w:szCs w:val="32"/>
        </w:rPr>
      </w:pPr>
      <w:r>
        <w:rPr>
          <w:rFonts w:eastAsia="仿宋_GB2312"/>
          <w:sz w:val="24"/>
          <w:szCs w:val="32"/>
        </w:rPr>
        <w:t>一、根据</w:t>
      </w:r>
      <w:r>
        <w:rPr>
          <w:rFonts w:eastAsia="仿宋_GB2312"/>
          <w:kern w:val="0"/>
          <w:sz w:val="24"/>
          <w:szCs w:val="32"/>
        </w:rPr>
        <w:t>《人力资源社会保障部办公厅关于印发&lt;人力资源社会保障系统开展证明事项告知承诺制试点工作实施方案&gt;的通知》（人社厅发〔2019〕71号）精神，为落实便民服务要求，在试点事项基础上增加部分承诺制事项，</w:t>
      </w:r>
      <w:r>
        <w:rPr>
          <w:rFonts w:eastAsia="仿宋_GB2312"/>
          <w:sz w:val="24"/>
          <w:szCs w:val="32"/>
        </w:rPr>
        <w:t>本失业保险经办业务实行告知承诺制。</w:t>
      </w:r>
    </w:p>
    <w:p w14:paraId="6E5B1FBA">
      <w:pPr>
        <w:spacing w:line="420" w:lineRule="exact"/>
        <w:ind w:firstLine="480" w:firstLineChars="200"/>
        <w:rPr>
          <w:rFonts w:eastAsia="仿宋_GB2312"/>
          <w:kern w:val="0"/>
          <w:sz w:val="24"/>
          <w:szCs w:val="32"/>
        </w:rPr>
      </w:pPr>
      <w:r>
        <w:rPr>
          <w:rFonts w:eastAsia="仿宋_GB2312"/>
          <w:kern w:val="0"/>
          <w:sz w:val="24"/>
          <w:szCs w:val="32"/>
        </w:rPr>
        <w:t>二、本人</w:t>
      </w:r>
      <w:r>
        <w:rPr>
          <w:rFonts w:eastAsia="仿宋_GB2312"/>
          <w:sz w:val="24"/>
          <w:szCs w:val="32"/>
        </w:rPr>
        <w:t>须知晓本事项相关办理条件，有义务如实</w:t>
      </w:r>
      <w:r>
        <w:rPr>
          <w:rFonts w:eastAsia="仿宋_GB2312"/>
          <w:kern w:val="0"/>
          <w:sz w:val="24"/>
          <w:szCs w:val="32"/>
        </w:rPr>
        <w:t>提交</w:t>
      </w:r>
      <w:r>
        <w:rPr>
          <w:rFonts w:eastAsia="仿宋_GB2312"/>
          <w:sz w:val="24"/>
          <w:szCs w:val="32"/>
        </w:rPr>
        <w:t>本人相关信息，并签署《失业保险经办业务告知承诺书》，原则上不允许代为承诺。不具备民事行为能力或书写能力的办事对象，经社会保险经办机构同意后，可由其法定监护人代</w:t>
      </w:r>
      <w:r>
        <w:rPr>
          <w:rFonts w:eastAsia="仿宋_GB2312"/>
          <w:kern w:val="0"/>
          <w:sz w:val="24"/>
          <w:szCs w:val="32"/>
        </w:rPr>
        <w:t>为承诺。</w:t>
      </w:r>
    </w:p>
    <w:p w14:paraId="41149595">
      <w:pPr>
        <w:spacing w:line="420" w:lineRule="exact"/>
        <w:ind w:firstLine="480" w:firstLineChars="200"/>
        <w:rPr>
          <w:rFonts w:eastAsia="仿宋_GB2312"/>
          <w:kern w:val="0"/>
          <w:sz w:val="24"/>
          <w:szCs w:val="32"/>
        </w:rPr>
      </w:pPr>
      <w:r>
        <w:rPr>
          <w:rFonts w:eastAsia="仿宋_GB2312"/>
          <w:kern w:val="0"/>
          <w:sz w:val="24"/>
          <w:szCs w:val="32"/>
        </w:rPr>
        <w:t>三、社会保险经办机构依据办事对象作出的承诺为其办理相关业务，并通过部门内、部门间核查等方式对承诺内容进行核实，对于无法核实的内容，可以要求办事对象提交必要的相关证明。办理流程和结果接受社会监督举报。</w:t>
      </w:r>
    </w:p>
    <w:p w14:paraId="06D57E54">
      <w:pPr>
        <w:spacing w:line="420" w:lineRule="exact"/>
        <w:ind w:firstLine="480" w:firstLineChars="200"/>
        <w:rPr>
          <w:rFonts w:eastAsia="仿宋_GB2312"/>
          <w:kern w:val="0"/>
          <w:sz w:val="24"/>
          <w:szCs w:val="32"/>
        </w:rPr>
      </w:pPr>
      <w:r>
        <w:rPr>
          <w:rFonts w:eastAsia="仿宋_GB2312"/>
          <w:kern w:val="0"/>
          <w:sz w:val="24"/>
          <w:szCs w:val="32"/>
        </w:rPr>
        <w:t>四、有较严重的不良信用记录或曾作出虚假承诺的人员，不适用告知承诺制，须按社会保险经办机构相关业务办事指南中的规定办理相关事项。</w:t>
      </w:r>
    </w:p>
    <w:p w14:paraId="651EBBB8">
      <w:pPr>
        <w:spacing w:line="420" w:lineRule="exact"/>
        <w:ind w:firstLine="480" w:firstLineChars="200"/>
        <w:rPr>
          <w:rFonts w:eastAsia="仿宋_GB2312"/>
          <w:kern w:val="0"/>
          <w:sz w:val="24"/>
          <w:szCs w:val="32"/>
        </w:rPr>
      </w:pPr>
      <w:r>
        <w:rPr>
          <w:rFonts w:eastAsia="仿宋_GB2312"/>
          <w:sz w:val="24"/>
          <w:szCs w:val="32"/>
        </w:rPr>
        <w:t>五、</w:t>
      </w:r>
      <w:r>
        <w:rPr>
          <w:rFonts w:eastAsia="仿宋_GB2312"/>
          <w:kern w:val="0"/>
          <w:sz w:val="24"/>
          <w:szCs w:val="32"/>
        </w:rPr>
        <w:t>不符合相关办理条件，或者未按照社会保险经办机构要求办理相关事项的人员，不予进行告知承诺和业务办理。申请人有故意隐瞒真实情况、提供虚假承诺或者以其他不正当手段取得相应证明材料等严重违纪违规行为的，依法依规进行处理，按照《社会保险领域严重失信人名单管理暂行办法》，将被列入社会保险领域严重失信人名单</w:t>
      </w:r>
      <w:r>
        <w:rPr>
          <w:rFonts w:hint="eastAsia" w:eastAsia="仿宋_GB2312"/>
          <w:kern w:val="0"/>
          <w:sz w:val="24"/>
          <w:szCs w:val="32"/>
          <w:lang w:eastAsia="zh-CN"/>
        </w:rPr>
        <w:t>，</w:t>
      </w:r>
      <w:r>
        <w:rPr>
          <w:rFonts w:eastAsia="仿宋_GB2312"/>
          <w:kern w:val="0"/>
          <w:sz w:val="24"/>
          <w:szCs w:val="32"/>
        </w:rPr>
        <w:t>相关失信信息将在“信用中国”、人社门户网站等媒介公示，并接受由相关部门实施包括限制乘坐飞机、乘坐高等级列车和席次、获得贷款授信，通报批评，公开谴责等在内的跨部门联合惩戒，涉及犯罪的移交司法机关处理。</w:t>
      </w:r>
      <w:bookmarkStart w:id="0" w:name="_GoBack"/>
      <w:bookmarkEnd w:id="0"/>
    </w:p>
    <w:p w14:paraId="3BB7FD83">
      <w:pPr>
        <w:spacing w:line="420" w:lineRule="exact"/>
        <w:jc w:val="center"/>
        <w:rPr>
          <w:b/>
          <w:sz w:val="24"/>
        </w:rPr>
      </w:pPr>
      <w:r>
        <w:rPr>
          <w:rFonts w:hint="eastAsia"/>
          <w:b/>
          <w:sz w:val="24"/>
        </w:rPr>
        <w:t>备 注</w:t>
      </w:r>
    </w:p>
    <w:p w14:paraId="42F0659D">
      <w:pPr>
        <w:numPr>
          <w:ilvl w:val="0"/>
          <w:numId w:val="1"/>
        </w:numPr>
        <w:spacing w:line="420" w:lineRule="exact"/>
        <w:rPr>
          <w:szCs w:val="21"/>
        </w:rPr>
      </w:pPr>
      <w:r>
        <w:rPr>
          <w:rFonts w:hint="eastAsia"/>
          <w:szCs w:val="21"/>
        </w:rPr>
        <w:t>本表格适用</w:t>
      </w:r>
      <w:r>
        <w:rPr>
          <w:szCs w:val="21"/>
        </w:rPr>
        <w:t>于</w:t>
      </w:r>
      <w:r>
        <w:rPr>
          <w:rFonts w:hint="eastAsia"/>
          <w:szCs w:val="21"/>
        </w:rPr>
        <w:t>在广州市社会保险经办机构申请办理失业保险待遇业务时使用。</w:t>
      </w:r>
    </w:p>
    <w:p w14:paraId="6DA6D1A3">
      <w:pPr>
        <w:numPr>
          <w:ilvl w:val="0"/>
          <w:numId w:val="1"/>
        </w:numPr>
        <w:spacing w:line="420" w:lineRule="exact"/>
        <w:rPr>
          <w:szCs w:val="21"/>
        </w:rPr>
      </w:pPr>
      <w:r>
        <w:rPr>
          <w:rFonts w:hint="eastAsia"/>
          <w:szCs w:val="21"/>
        </w:rPr>
        <w:t>失业人员在领取失业待遇期间应当缴纳的基本医疗保险费（含生育保险）由失业保险基金支付，个人不缴纳。</w:t>
      </w:r>
    </w:p>
    <w:p w14:paraId="19209522">
      <w:pPr>
        <w:numPr>
          <w:ilvl w:val="0"/>
          <w:numId w:val="1"/>
        </w:numPr>
        <w:spacing w:line="420" w:lineRule="exact"/>
        <w:rPr>
          <w:szCs w:val="21"/>
        </w:rPr>
      </w:pPr>
      <w:r>
        <w:rPr>
          <w:rFonts w:hint="eastAsia"/>
          <w:szCs w:val="21"/>
        </w:rPr>
        <w:t>申请办理失业保险待遇业务所需提供的资料见广东</w:t>
      </w:r>
      <w:r>
        <w:rPr>
          <w:szCs w:val="21"/>
        </w:rPr>
        <w:t>政务服务网或</w:t>
      </w:r>
      <w:r>
        <w:rPr>
          <w:rFonts w:hint="eastAsia"/>
          <w:szCs w:val="21"/>
        </w:rPr>
        <w:t>《失业保险待遇简介》宣传折页（可通过我市各区社会保险经办机构前台获取）。</w:t>
      </w:r>
    </w:p>
    <w:p w14:paraId="51153799">
      <w:pPr>
        <w:pStyle w:val="2"/>
        <w:ind w:firstLine="422"/>
      </w:pPr>
    </w:p>
    <w:p w14:paraId="05C1DB4D">
      <w:pPr>
        <w:wordWrap w:val="0"/>
        <w:spacing w:line="420" w:lineRule="exact"/>
        <w:ind w:right="105"/>
        <w:jc w:val="right"/>
        <w:rPr>
          <w:b/>
          <w:szCs w:val="21"/>
        </w:rPr>
      </w:pPr>
      <w:r>
        <w:rPr>
          <w:rFonts w:hint="eastAsia"/>
          <w:b/>
          <w:szCs w:val="21"/>
        </w:rPr>
        <w:t>广州市社会保险基金管理中心  20</w:t>
      </w:r>
      <w:r>
        <w:rPr>
          <w:b/>
          <w:szCs w:val="21"/>
        </w:rPr>
        <w:t>2</w:t>
      </w:r>
      <w:r>
        <w:rPr>
          <w:rFonts w:hint="eastAsia"/>
          <w:b/>
          <w:szCs w:val="21"/>
        </w:rPr>
        <w:t>5年3月版本</w:t>
      </w:r>
    </w:p>
    <w:sectPr>
      <w:pgSz w:w="11906" w:h="16838"/>
      <w:pgMar w:top="1304" w:right="1800" w:bottom="1304"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小标宋简体">
    <w:altName w:val="方正舒体"/>
    <w:panose1 w:val="02000000000000000000"/>
    <w:charset w:val="86"/>
    <w:family w:val="script"/>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E969D5"/>
    <w:multiLevelType w:val="multilevel"/>
    <w:tmpl w:val="5EE969D5"/>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280121"/>
    <w:rsid w:val="002914D5"/>
    <w:rsid w:val="00922E54"/>
    <w:rsid w:val="0095369C"/>
    <w:rsid w:val="011134AB"/>
    <w:rsid w:val="0DF7761B"/>
    <w:rsid w:val="0EAF4009"/>
    <w:rsid w:val="248C3550"/>
    <w:rsid w:val="25EF4BBD"/>
    <w:rsid w:val="25FD3298"/>
    <w:rsid w:val="2BF8D7BB"/>
    <w:rsid w:val="304331FF"/>
    <w:rsid w:val="3C760D31"/>
    <w:rsid w:val="3E7D6C2E"/>
    <w:rsid w:val="3EF8EE18"/>
    <w:rsid w:val="3EFBC218"/>
    <w:rsid w:val="408E197A"/>
    <w:rsid w:val="4F7EB38C"/>
    <w:rsid w:val="5B9FB5B2"/>
    <w:rsid w:val="5BBECA98"/>
    <w:rsid w:val="70C9C479"/>
    <w:rsid w:val="7AF72985"/>
    <w:rsid w:val="7BF59DB2"/>
    <w:rsid w:val="7D3DF9D7"/>
    <w:rsid w:val="7EF20870"/>
    <w:rsid w:val="7EFE481A"/>
    <w:rsid w:val="7F7D3FBE"/>
    <w:rsid w:val="7F9FEE06"/>
    <w:rsid w:val="94FBFC5F"/>
    <w:rsid w:val="99FF04D2"/>
    <w:rsid w:val="BEBD3B73"/>
    <w:rsid w:val="DEEF7646"/>
    <w:rsid w:val="DF7F14B0"/>
    <w:rsid w:val="DFF31BFD"/>
    <w:rsid w:val="EFAAF9AB"/>
    <w:rsid w:val="F4AB42A2"/>
    <w:rsid w:val="F76F11C4"/>
    <w:rsid w:val="FBF7E75A"/>
    <w:rsid w:val="FDBF58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ind w:firstLine="880" w:firstLineChars="200"/>
      <w:outlineLvl w:val="1"/>
    </w:pPr>
    <w:rPr>
      <w:rFonts w:ascii="楷体_GB2312" w:hAnsi="楷体_GB2312" w:eastAsia="楷体_GB2312" w:cs="楷体_GB2312"/>
      <w:b/>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Body Text"/>
    <w:unhideWhenUsed/>
    <w:qFormat/>
    <w:uiPriority w:val="0"/>
    <w:pPr>
      <w:spacing w:after="120"/>
    </w:pPr>
    <w:rPr>
      <w:rFonts w:ascii="Calibri" w:hAnsi="Calibri" w:eastAsia="宋体" w:cs="Times New Roman"/>
      <w:sz w:val="24"/>
      <w:szCs w:val="24"/>
      <w:lang w:val="en-US" w:eastAsia="zh-CN" w:bidi="ar-SA"/>
    </w:rPr>
  </w:style>
  <w:style w:type="paragraph" w:customStyle="1" w:styleId="6">
    <w:name w:val="列出段落1"/>
    <w:basedOn w:val="1"/>
    <w:qFormat/>
    <w:uiPriority w:val="0"/>
    <w:pPr>
      <w:ind w:firstLine="420" w:firstLineChars="200"/>
    </w:pPr>
    <w:rPr>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Corp.</Company>
  <Pages>2</Pages>
  <Words>2022</Words>
  <Characters>2069</Characters>
  <Lines>16</Lines>
  <Paragraphs>4</Paragraphs>
  <TotalTime>2</TotalTime>
  <ScaleCrop>false</ScaleCrop>
  <LinksUpToDate>false</LinksUpToDate>
  <CharactersWithSpaces>2218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2022-12-30T09:18:00Z</dcterms:created>
  <dc:creator>Administrator</dc:creator>
  <cp:lastModifiedBy>聂荣秀</cp:lastModifiedBy>
  <dcterms:modified xsi:type="dcterms:W3CDTF">2025-08-08T07:29:54Z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8C6463AED0459142DDCFBF6784478579</vt:lpwstr>
  </property>
  <property fmtid="{D5CDD505-2E9C-101B-9397-08002B2CF9AE}" pid="4" name="KSOTemplateDocerSaveRecord">
    <vt:lpwstr>eyJoZGlkIjoiYWFjMjUyMGJmNjZjYzdkOGQ3ZDVjNTVkNTA1NmE5MDYiLCJ1c2VySWQiOiIzMTQ1MDUxMjMifQ==</vt:lpwstr>
  </property>
</Properties>
</file>