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061D5F">
      <w:pPr>
        <w:ind w:firstLine="420"/>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附件</w:t>
      </w:r>
    </w:p>
    <w:p w14:paraId="290D296F">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番禺区城市道路临时泊位设置优化调整</w:t>
      </w:r>
      <w:r>
        <w:rPr>
          <w:rFonts w:hint="eastAsia" w:ascii="方正小标宋简体" w:hAnsi="方正小标宋简体" w:eastAsia="方正小标宋简体" w:cs="方正小标宋简体"/>
          <w:sz w:val="44"/>
          <w:szCs w:val="44"/>
          <w:lang w:val="en-US" w:eastAsia="zh-CN"/>
        </w:rPr>
        <w:t>方案</w:t>
      </w:r>
      <w:r>
        <w:rPr>
          <w:rFonts w:hint="eastAsia" w:ascii="方正小标宋简体" w:hAnsi="方正小标宋简体" w:eastAsia="方正小标宋简体" w:cs="方正小标宋简体"/>
          <w:sz w:val="44"/>
          <w:szCs w:val="44"/>
          <w:lang w:eastAsia="zh-CN"/>
        </w:rPr>
        <w:t>（202</w:t>
      </w:r>
      <w:r>
        <w:rPr>
          <w:rFonts w:hint="eastAsia" w:ascii="方正小标宋简体" w:hAnsi="方正小标宋简体" w:eastAsia="方正小标宋简体" w:cs="方正小标宋简体"/>
          <w:sz w:val="44"/>
          <w:szCs w:val="44"/>
          <w:lang w:val="en-US" w:eastAsia="zh-CN"/>
        </w:rPr>
        <w:t>6</w:t>
      </w:r>
      <w:r>
        <w:rPr>
          <w:rFonts w:hint="eastAsia" w:ascii="方正小标宋简体" w:hAnsi="方正小标宋简体" w:eastAsia="方正小标宋简体" w:cs="方正小标宋简体"/>
          <w:sz w:val="44"/>
          <w:szCs w:val="44"/>
          <w:lang w:eastAsia="zh-CN"/>
        </w:rPr>
        <w:t>-202</w:t>
      </w:r>
      <w:r>
        <w:rPr>
          <w:rFonts w:hint="eastAsia" w:ascii="方正小标宋简体" w:hAnsi="方正小标宋简体" w:eastAsia="方正小标宋简体" w:cs="方正小标宋简体"/>
          <w:sz w:val="44"/>
          <w:szCs w:val="44"/>
          <w:lang w:val="en-US" w:eastAsia="zh-CN"/>
        </w:rPr>
        <w:t>7</w:t>
      </w:r>
      <w:r>
        <w:rPr>
          <w:rFonts w:hint="eastAsia" w:ascii="方正小标宋简体" w:hAnsi="方正小标宋简体" w:eastAsia="方正小标宋简体" w:cs="方正小标宋简体"/>
          <w:sz w:val="44"/>
          <w:szCs w:val="44"/>
          <w:lang w:eastAsia="zh-CN"/>
        </w:rPr>
        <w:t>）</w:t>
      </w:r>
    </w:p>
    <w:p w14:paraId="0FD6F46D">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（征求意见稿）</w:t>
      </w:r>
    </w:p>
    <w:p w14:paraId="51916037">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eastAsia="zh-CN"/>
        </w:rPr>
      </w:pPr>
    </w:p>
    <w:p w14:paraId="3DE5C6DD">
      <w:pPr>
        <w:pStyle w:val="12"/>
        <w:numPr>
          <w:ilvl w:val="0"/>
          <w:numId w:val="1"/>
        </w:numPr>
        <w:ind w:left="0" w:firstLine="42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背景</w:t>
      </w:r>
      <w:bookmarkStart w:id="0" w:name="_GoBack"/>
      <w:bookmarkEnd w:id="0"/>
    </w:p>
    <w:p w14:paraId="724443DF">
      <w:pPr>
        <w:pStyle w:val="12"/>
        <w:keepNext w:val="0"/>
        <w:keepLines w:val="0"/>
        <w:pageBreakBefore w:val="0"/>
        <w:widowControl w:val="0"/>
        <w:kinsoku/>
        <w:wordWrap/>
        <w:overflowPunct/>
        <w:topLinePunct w:val="0"/>
        <w:autoSpaceDE/>
        <w:autoSpaceDN/>
        <w:bidi w:val="0"/>
        <w:adjustRightInd/>
        <w:snapToGrid/>
        <w:ind w:left="0"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随着番禺区社会经济快速发展，机动车出行需求持续增长，城市停车问题已成为社会各界高度关注的焦点。城市道路临时泊位的设置应当紧密结合城市发展需求与道路建设等动态变化，适时进行调整和完善，既满足临时停车的实际需要，又最大限度降低对正常交通运行的影响。为此，依据《广州市停车场条例》第二十二条</w:t>
      </w:r>
      <w:r>
        <w:rPr>
          <w:rFonts w:hint="eastAsia" w:ascii="仿宋_GB2312" w:hAnsi="仿宋_GB2312" w:eastAsia="仿宋_GB2312" w:cs="仿宋_GB2312"/>
          <w:sz w:val="32"/>
          <w:szCs w:val="32"/>
          <w:lang w:val="en-US" w:eastAsia="zh-CN"/>
        </w:rPr>
        <w:t>和</w:t>
      </w:r>
      <w:r>
        <w:rPr>
          <w:rFonts w:hint="eastAsia" w:ascii="仿宋_GB2312" w:hAnsi="仿宋_GB2312" w:eastAsia="仿宋_GB2312" w:cs="仿宋_GB2312"/>
          <w:sz w:val="32"/>
          <w:szCs w:val="32"/>
        </w:rPr>
        <w:t>第二十</w:t>
      </w: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rPr>
        <w:t>条的规定，我局组织编制了《番禺区城市道路临时泊位设置优化调整方案（2026—2027）》（征求意见稿），现向社会公开征求意见。</w:t>
      </w:r>
    </w:p>
    <w:p w14:paraId="0026D60D">
      <w:pPr>
        <w:pStyle w:val="12"/>
        <w:numPr>
          <w:ilvl w:val="0"/>
          <w:numId w:val="1"/>
        </w:numPr>
        <w:ind w:left="0" w:firstLine="42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优化调整</w:t>
      </w:r>
      <w:r>
        <w:rPr>
          <w:rFonts w:hint="eastAsia" w:ascii="仿宋_GB2312" w:hAnsi="仿宋_GB2312" w:eastAsia="仿宋_GB2312" w:cs="仿宋_GB2312"/>
          <w:b/>
          <w:bCs/>
          <w:sz w:val="32"/>
          <w:szCs w:val="32"/>
        </w:rPr>
        <w:t>说明</w:t>
      </w:r>
    </w:p>
    <w:p w14:paraId="676220F7">
      <w:pPr>
        <w:pStyle w:val="12"/>
        <w:keepNext w:val="0"/>
        <w:keepLines w:val="0"/>
        <w:pageBreakBefore w:val="0"/>
        <w:widowControl w:val="0"/>
        <w:numPr>
          <w:ilvl w:val="0"/>
          <w:numId w:val="2"/>
        </w:numPr>
        <w:kinsoku/>
        <w:wordWrap/>
        <w:overflowPunct/>
        <w:topLinePunct w:val="0"/>
        <w:autoSpaceDE/>
        <w:autoSpaceDN/>
        <w:bidi w:val="0"/>
        <w:adjustRightInd/>
        <w:snapToGrid/>
        <w:ind w:left="630" w:leftChars="300"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名词解释</w:t>
      </w:r>
    </w:p>
    <w:p w14:paraId="713E32CE">
      <w:pPr>
        <w:pStyle w:val="12"/>
        <w:keepNext w:val="0"/>
        <w:keepLines w:val="0"/>
        <w:pageBreakBefore w:val="0"/>
        <w:widowControl w:val="0"/>
        <w:numPr>
          <w:ilvl w:val="0"/>
          <w:numId w:val="3"/>
        </w:numPr>
        <w:kinsoku/>
        <w:wordWrap/>
        <w:overflowPunct/>
        <w:topLinePunct w:val="0"/>
        <w:autoSpaceDE/>
        <w:autoSpaceDN/>
        <w:bidi w:val="0"/>
        <w:adjustRightInd/>
        <w:snapToGrid/>
        <w:ind w:left="630" w:leftChars="300"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重点区域：以下两种路段类型划为重点区域路段。</w:t>
      </w:r>
    </w:p>
    <w:p w14:paraId="38B5A1CC">
      <w:pPr>
        <w:pStyle w:val="12"/>
        <w:keepNext w:val="0"/>
        <w:keepLines w:val="0"/>
        <w:pageBreakBefore w:val="0"/>
        <w:widowControl w:val="0"/>
        <w:kinsoku/>
        <w:wordWrap/>
        <w:overflowPunct/>
        <w:topLinePunct w:val="0"/>
        <w:autoSpaceDE/>
        <w:autoSpaceDN/>
        <w:bidi w:val="0"/>
        <w:adjustRightInd/>
        <w:snapToGrid/>
        <w:ind w:left="0"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（1）医院、政务（办证）中心、资源交易中心、大型商场、批发市场以及</w:t>
      </w:r>
      <w:r>
        <w:rPr>
          <w:rFonts w:hint="eastAsia" w:ascii="仿宋_GB2312" w:hAnsi="仿宋_GB2312" w:eastAsia="仿宋_GB2312" w:cs="仿宋_GB2312"/>
          <w:sz w:val="32"/>
          <w:szCs w:val="32"/>
          <w:lang w:val="en-US" w:eastAsia="zh-CN"/>
        </w:rPr>
        <w:t>主要</w:t>
      </w:r>
      <w:r>
        <w:rPr>
          <w:rFonts w:hint="eastAsia" w:ascii="仿宋_GB2312" w:hAnsi="仿宋_GB2312" w:eastAsia="仿宋_GB2312" w:cs="仿宋_GB2312"/>
          <w:sz w:val="32"/>
          <w:szCs w:val="32"/>
        </w:rPr>
        <w:t>商圈等车辆临时停放需求大且要求泊位使用周转快的场所主要出入口或通道所在的城市道路路段。通过划为重点区域提高该类停车需求较大的场所周边路段泊位周转率，避免出现长期停放的“僵尸车”或来访市民找停车位难等问题</w:t>
      </w:r>
      <w:r>
        <w:rPr>
          <w:rFonts w:hint="eastAsia" w:ascii="仿宋_GB2312" w:hAnsi="仿宋_GB2312" w:eastAsia="仿宋_GB2312" w:cs="仿宋_GB2312"/>
          <w:sz w:val="32"/>
          <w:szCs w:val="32"/>
          <w:lang w:eastAsia="zh-CN"/>
        </w:rPr>
        <w:t>。</w:t>
      </w:r>
    </w:p>
    <w:p w14:paraId="3A25C38B">
      <w:pPr>
        <w:pStyle w:val="12"/>
        <w:keepNext w:val="0"/>
        <w:keepLines w:val="0"/>
        <w:pageBreakBefore w:val="0"/>
        <w:widowControl w:val="0"/>
        <w:kinsoku/>
        <w:wordWrap/>
        <w:overflowPunct/>
        <w:topLinePunct w:val="0"/>
        <w:autoSpaceDE/>
        <w:autoSpaceDN/>
        <w:bidi w:val="0"/>
        <w:adjustRightInd/>
        <w:snapToGrid/>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道路宽度较窄及道路交通量较大，路段周边有一定停车需求需保留路内泊位的城市道路路段。通过设置为重点收费区域提高泊位周转率或引流车辆前往周边配建停车场停放，保留路内泊位满足路段沿线市民停车需求的同时，降低交通受路内泊位的影响。</w:t>
      </w:r>
    </w:p>
    <w:p w14:paraId="7F9B806A">
      <w:pPr>
        <w:pStyle w:val="12"/>
        <w:keepNext w:val="0"/>
        <w:keepLines w:val="0"/>
        <w:pageBreakBefore w:val="0"/>
        <w:widowControl w:val="0"/>
        <w:numPr>
          <w:ilvl w:val="0"/>
          <w:numId w:val="3"/>
        </w:numPr>
        <w:kinsoku/>
        <w:wordWrap/>
        <w:overflowPunct/>
        <w:topLinePunct w:val="0"/>
        <w:autoSpaceDE/>
        <w:autoSpaceDN/>
        <w:bidi w:val="0"/>
        <w:adjustRightInd/>
        <w:snapToGrid/>
        <w:ind w:left="630" w:leftChars="300"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非重点区域：除划为重点区域以外的城市道路。</w:t>
      </w:r>
    </w:p>
    <w:p w14:paraId="293E2A8F">
      <w:pPr>
        <w:pStyle w:val="12"/>
        <w:keepNext w:val="0"/>
        <w:keepLines w:val="0"/>
        <w:pageBreakBefore w:val="0"/>
        <w:widowControl w:val="0"/>
        <w:numPr>
          <w:ilvl w:val="0"/>
          <w:numId w:val="3"/>
        </w:numPr>
        <w:kinsoku/>
        <w:wordWrap/>
        <w:overflowPunct/>
        <w:topLinePunct w:val="0"/>
        <w:autoSpaceDE/>
        <w:autoSpaceDN/>
        <w:bidi w:val="0"/>
        <w:adjustRightInd/>
        <w:snapToGrid/>
        <w:ind w:left="10" w:leftChars="0" w:firstLine="617" w:firstLineChars="193"/>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城市道路临时泊位所服务的对象为车长小于或等于6米的小型载客汽车、轻型载货汽车、轻微型载货汽车；禁止前述其中一种或多种车型停放的，需现场标识注明。</w:t>
      </w:r>
    </w:p>
    <w:p w14:paraId="26C9A61B">
      <w:pPr>
        <w:pStyle w:val="12"/>
        <w:keepNext w:val="0"/>
        <w:keepLines w:val="0"/>
        <w:pageBreakBefore w:val="0"/>
        <w:widowControl w:val="0"/>
        <w:numPr>
          <w:ilvl w:val="0"/>
          <w:numId w:val="3"/>
        </w:numPr>
        <w:kinsoku/>
        <w:wordWrap/>
        <w:overflowPunct/>
        <w:topLinePunct w:val="0"/>
        <w:autoSpaceDE/>
        <w:autoSpaceDN/>
        <w:bidi w:val="0"/>
        <w:adjustRightInd/>
        <w:snapToGrid/>
        <w:ind w:left="630" w:leftChars="300"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全天准停泊位：全天24小时均可以停放的泊位。</w:t>
      </w:r>
    </w:p>
    <w:p w14:paraId="78F883CD">
      <w:pPr>
        <w:pStyle w:val="12"/>
        <w:keepNext w:val="0"/>
        <w:keepLines w:val="0"/>
        <w:pageBreakBefore w:val="0"/>
        <w:widowControl w:val="0"/>
        <w:numPr>
          <w:ilvl w:val="0"/>
          <w:numId w:val="3"/>
        </w:numPr>
        <w:kinsoku/>
        <w:wordWrap/>
        <w:overflowPunct/>
        <w:topLinePunct w:val="0"/>
        <w:autoSpaceDE/>
        <w:autoSpaceDN/>
        <w:bidi w:val="0"/>
        <w:adjustRightInd/>
        <w:snapToGrid/>
        <w:ind w:left="10" w:leftChars="0" w:firstLine="617" w:firstLineChars="193"/>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专用泊位：仅允许指定类型车辆停放的临时泊位，其他车辆不得停放。本次</w:t>
      </w:r>
      <w:r>
        <w:rPr>
          <w:rFonts w:hint="eastAsia" w:ascii="仿宋_GB2312" w:hAnsi="仿宋_GB2312" w:eastAsia="仿宋_GB2312" w:cs="仿宋_GB2312"/>
          <w:sz w:val="32"/>
          <w:szCs w:val="32"/>
          <w:lang w:val="en-US" w:eastAsia="zh-CN"/>
        </w:rPr>
        <w:t>调整</w:t>
      </w:r>
      <w:r>
        <w:rPr>
          <w:rFonts w:hint="eastAsia" w:ascii="仿宋_GB2312" w:hAnsi="仿宋_GB2312" w:eastAsia="仿宋_GB2312" w:cs="仿宋_GB2312"/>
          <w:sz w:val="32"/>
          <w:szCs w:val="32"/>
        </w:rPr>
        <w:t>涉及残疾人机动轮椅车专用泊位</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警车专用泊位</w:t>
      </w:r>
      <w:r>
        <w:rPr>
          <w:rFonts w:hint="eastAsia" w:ascii="仿宋_GB2312" w:hAnsi="仿宋_GB2312" w:eastAsia="仿宋_GB2312" w:cs="仿宋_GB2312"/>
          <w:sz w:val="32"/>
          <w:szCs w:val="32"/>
          <w:lang w:eastAsia="zh-CN"/>
        </w:rPr>
        <w:t>。</w:t>
      </w:r>
    </w:p>
    <w:p w14:paraId="6B7B36DC">
      <w:pPr>
        <w:pStyle w:val="12"/>
        <w:keepNext w:val="0"/>
        <w:keepLines w:val="0"/>
        <w:pageBreakBefore w:val="0"/>
        <w:widowControl w:val="0"/>
        <w:kinsoku/>
        <w:wordWrap/>
        <w:overflowPunct/>
        <w:topLinePunct w:val="0"/>
        <w:autoSpaceDE/>
        <w:autoSpaceDN/>
        <w:bidi w:val="0"/>
        <w:adjustRightInd/>
        <w:snapToGrid/>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残疾人机动轮椅车专用泊位：按一条全天准停泊位路段至少配置一个残疾人机动轮椅车泊位标准，与全天准停泊位配套设置，仅供残疾人机动轮椅车停放。</w:t>
      </w:r>
    </w:p>
    <w:p w14:paraId="1CBCB333">
      <w:pPr>
        <w:pStyle w:val="12"/>
        <w:keepNext w:val="0"/>
        <w:keepLines w:val="0"/>
        <w:pageBreakBefore w:val="0"/>
        <w:widowControl w:val="0"/>
        <w:kinsoku/>
        <w:wordWrap/>
        <w:overflowPunct/>
        <w:topLinePunct w:val="0"/>
        <w:autoSpaceDE/>
        <w:autoSpaceDN/>
        <w:bidi w:val="0"/>
        <w:adjustRightInd/>
        <w:snapToGrid/>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警车专用泊位：设置在公安、司法、法院、检察院等司法机关周边道路，仅供有警用标识的警车停放的全天准停泊位。</w:t>
      </w:r>
    </w:p>
    <w:p w14:paraId="4C24B3FF">
      <w:pPr>
        <w:pStyle w:val="12"/>
        <w:keepNext w:val="0"/>
        <w:keepLines w:val="0"/>
        <w:pageBreakBefore w:val="0"/>
        <w:widowControl w:val="0"/>
        <w:numPr>
          <w:ilvl w:val="0"/>
          <w:numId w:val="3"/>
        </w:numPr>
        <w:kinsoku/>
        <w:wordWrap/>
        <w:overflowPunct/>
        <w:topLinePunct w:val="0"/>
        <w:autoSpaceDE/>
        <w:autoSpaceDN/>
        <w:bidi w:val="0"/>
        <w:adjustRightInd/>
        <w:snapToGrid/>
        <w:ind w:left="10" w:leftChars="0" w:firstLine="617" w:firstLineChars="193"/>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夜间准停路段：夜间指定时段内可以停放的路段区域（仅设置路段准停路段，不设置具体泊位），准停时段为21:00至次日7:00。</w:t>
      </w:r>
    </w:p>
    <w:p w14:paraId="3F6DD307">
      <w:pPr>
        <w:pStyle w:val="12"/>
        <w:keepNext w:val="0"/>
        <w:keepLines w:val="0"/>
        <w:pageBreakBefore w:val="0"/>
        <w:widowControl w:val="0"/>
        <w:numPr>
          <w:ilvl w:val="0"/>
          <w:numId w:val="2"/>
        </w:numPr>
        <w:kinsoku/>
        <w:wordWrap/>
        <w:overflowPunct/>
        <w:topLinePunct w:val="0"/>
        <w:autoSpaceDE/>
        <w:autoSpaceDN/>
        <w:bidi w:val="0"/>
        <w:adjustRightInd/>
        <w:snapToGrid/>
        <w:ind w:left="630" w:leftChars="300"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优化调整</w:t>
      </w:r>
      <w:r>
        <w:rPr>
          <w:rFonts w:hint="eastAsia" w:ascii="仿宋_GB2312" w:hAnsi="仿宋_GB2312" w:eastAsia="仿宋_GB2312" w:cs="仿宋_GB2312"/>
          <w:sz w:val="32"/>
          <w:szCs w:val="32"/>
        </w:rPr>
        <w:t>原则</w:t>
      </w:r>
    </w:p>
    <w:p w14:paraId="6922F17A">
      <w:pPr>
        <w:pStyle w:val="12"/>
        <w:keepNext w:val="0"/>
        <w:keepLines w:val="0"/>
        <w:pageBreakBefore w:val="0"/>
        <w:widowControl w:val="0"/>
        <w:kinsoku/>
        <w:wordWrap/>
        <w:overflowPunct/>
        <w:topLinePunct w:val="0"/>
        <w:autoSpaceDE/>
        <w:autoSpaceDN/>
        <w:bidi w:val="0"/>
        <w:adjustRightInd/>
        <w:snapToGrid/>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在符合城市交通发展战略、城市交通规划及停车管理政策的要求下，遵循“保畅优先、从严设置、区域有别、动态调整”原则，充分协调</w:t>
      </w:r>
      <w:r>
        <w:rPr>
          <w:rFonts w:hint="eastAsia" w:ascii="仿宋_GB2312" w:hAnsi="仿宋_GB2312" w:eastAsia="仿宋_GB2312" w:cs="仿宋_GB2312"/>
          <w:sz w:val="32"/>
          <w:szCs w:val="32"/>
          <w:lang w:val="en-US" w:eastAsia="zh-CN"/>
        </w:rPr>
        <w:t>周边停车设施供给、</w:t>
      </w:r>
      <w:r>
        <w:rPr>
          <w:rFonts w:hint="eastAsia" w:ascii="仿宋_GB2312" w:hAnsi="仿宋_GB2312" w:eastAsia="仿宋_GB2312" w:cs="仿宋_GB2312"/>
          <w:sz w:val="32"/>
          <w:szCs w:val="32"/>
        </w:rPr>
        <w:t>公交站点、慢行设施的布局，综合周边停车需求、道路条件、交通运行等因素，确定路内停车设置区域、规模及准停时段。</w:t>
      </w:r>
    </w:p>
    <w:p w14:paraId="303439FD">
      <w:pPr>
        <w:pStyle w:val="12"/>
        <w:keepNext w:val="0"/>
        <w:keepLines w:val="0"/>
        <w:pageBreakBefore w:val="0"/>
        <w:widowControl w:val="0"/>
        <w:numPr>
          <w:ilvl w:val="0"/>
          <w:numId w:val="2"/>
        </w:numPr>
        <w:kinsoku/>
        <w:wordWrap/>
        <w:overflowPunct/>
        <w:topLinePunct w:val="0"/>
        <w:autoSpaceDE/>
        <w:autoSpaceDN/>
        <w:bidi w:val="0"/>
        <w:adjustRightInd/>
        <w:snapToGrid/>
        <w:ind w:left="630" w:leftChars="300"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设置要求</w:t>
      </w:r>
    </w:p>
    <w:p w14:paraId="19EFEC1C">
      <w:pPr>
        <w:pStyle w:val="12"/>
        <w:keepNext w:val="0"/>
        <w:keepLines w:val="0"/>
        <w:pageBreakBefore w:val="0"/>
        <w:widowControl w:val="0"/>
        <w:numPr>
          <w:ilvl w:val="0"/>
          <w:numId w:val="4"/>
        </w:numPr>
        <w:kinsoku/>
        <w:wordWrap/>
        <w:overflowPunct/>
        <w:topLinePunct w:val="0"/>
        <w:autoSpaceDE/>
        <w:autoSpaceDN/>
        <w:bidi w:val="0"/>
        <w:adjustRightInd/>
        <w:snapToGrid/>
        <w:ind w:left="630" w:leftChars="300"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遵循保障道路交通有序、安全、畅通的原则；</w:t>
      </w:r>
    </w:p>
    <w:p w14:paraId="3F7EB8CE">
      <w:pPr>
        <w:pStyle w:val="12"/>
        <w:keepNext w:val="0"/>
        <w:keepLines w:val="0"/>
        <w:pageBreakBefore w:val="0"/>
        <w:widowControl w:val="0"/>
        <w:numPr>
          <w:ilvl w:val="0"/>
          <w:numId w:val="4"/>
        </w:numPr>
        <w:kinsoku/>
        <w:wordWrap/>
        <w:overflowPunct/>
        <w:topLinePunct w:val="0"/>
        <w:autoSpaceDE/>
        <w:autoSpaceDN/>
        <w:bidi w:val="0"/>
        <w:adjustRightInd/>
        <w:snapToGrid/>
        <w:ind w:left="630" w:leftChars="300"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处理好与机动车、非机动车和行人交通的关系；</w:t>
      </w:r>
    </w:p>
    <w:p w14:paraId="7C8C2BC6">
      <w:pPr>
        <w:pStyle w:val="12"/>
        <w:keepNext w:val="0"/>
        <w:keepLines w:val="0"/>
        <w:pageBreakBefore w:val="0"/>
        <w:widowControl w:val="0"/>
        <w:numPr>
          <w:ilvl w:val="0"/>
          <w:numId w:val="4"/>
        </w:numPr>
        <w:kinsoku/>
        <w:wordWrap/>
        <w:overflowPunct/>
        <w:topLinePunct w:val="0"/>
        <w:autoSpaceDE/>
        <w:autoSpaceDN/>
        <w:bidi w:val="0"/>
        <w:adjustRightInd/>
        <w:snapToGrid/>
        <w:ind w:left="630" w:leftChars="300"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根据交叉口、公交站台、学校、人行横道等不同情况确定泊位设置的合理位置；</w:t>
      </w:r>
    </w:p>
    <w:p w14:paraId="54F0452E">
      <w:pPr>
        <w:pStyle w:val="12"/>
        <w:keepNext w:val="0"/>
        <w:keepLines w:val="0"/>
        <w:pageBreakBefore w:val="0"/>
        <w:widowControl w:val="0"/>
        <w:numPr>
          <w:ilvl w:val="0"/>
          <w:numId w:val="4"/>
        </w:numPr>
        <w:kinsoku/>
        <w:wordWrap/>
        <w:overflowPunct/>
        <w:topLinePunct w:val="0"/>
        <w:autoSpaceDE/>
        <w:autoSpaceDN/>
        <w:bidi w:val="0"/>
        <w:adjustRightInd/>
        <w:snapToGrid/>
        <w:ind w:left="630" w:leftChars="300"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按照道路现状和车辆方向确定泊位布局和停放方向。</w:t>
      </w:r>
    </w:p>
    <w:p w14:paraId="04BBED21">
      <w:pPr>
        <w:pStyle w:val="12"/>
        <w:keepNext w:val="0"/>
        <w:keepLines w:val="0"/>
        <w:pageBreakBefore w:val="0"/>
        <w:widowControl w:val="0"/>
        <w:numPr>
          <w:ilvl w:val="0"/>
          <w:numId w:val="2"/>
        </w:numPr>
        <w:kinsoku/>
        <w:wordWrap/>
        <w:overflowPunct/>
        <w:topLinePunct w:val="0"/>
        <w:autoSpaceDE/>
        <w:autoSpaceDN/>
        <w:bidi w:val="0"/>
        <w:adjustRightInd/>
        <w:snapToGrid/>
        <w:ind w:left="630" w:leftChars="300"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不得设置临时泊位的城市道路</w:t>
      </w:r>
    </w:p>
    <w:p w14:paraId="0A6088C9">
      <w:pPr>
        <w:pStyle w:val="12"/>
        <w:keepNext w:val="0"/>
        <w:keepLines w:val="0"/>
        <w:pageBreakBefore w:val="0"/>
        <w:widowControl w:val="0"/>
        <w:numPr>
          <w:ilvl w:val="0"/>
          <w:numId w:val="5"/>
        </w:numPr>
        <w:kinsoku/>
        <w:wordWrap/>
        <w:overflowPunct/>
        <w:topLinePunct w:val="0"/>
        <w:autoSpaceDE/>
        <w:autoSpaceDN/>
        <w:bidi w:val="0"/>
        <w:adjustRightInd/>
        <w:snapToGrid/>
        <w:ind w:left="630" w:leftChars="300"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人行道；</w:t>
      </w:r>
    </w:p>
    <w:p w14:paraId="6726508E">
      <w:pPr>
        <w:pStyle w:val="12"/>
        <w:keepNext w:val="0"/>
        <w:keepLines w:val="0"/>
        <w:pageBreakBefore w:val="0"/>
        <w:widowControl w:val="0"/>
        <w:numPr>
          <w:ilvl w:val="0"/>
          <w:numId w:val="5"/>
        </w:numPr>
        <w:kinsoku/>
        <w:wordWrap/>
        <w:overflowPunct/>
        <w:topLinePunct w:val="0"/>
        <w:autoSpaceDE/>
        <w:autoSpaceDN/>
        <w:bidi w:val="0"/>
        <w:adjustRightInd/>
        <w:snapToGrid/>
        <w:ind w:left="630" w:leftChars="300"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双向通行宽度不足八米或者单向通行宽度不足六米的路段；</w:t>
      </w:r>
    </w:p>
    <w:p w14:paraId="3BB9F418">
      <w:pPr>
        <w:pStyle w:val="12"/>
        <w:keepNext w:val="0"/>
        <w:keepLines w:val="0"/>
        <w:pageBreakBefore w:val="0"/>
        <w:widowControl w:val="0"/>
        <w:numPr>
          <w:ilvl w:val="0"/>
          <w:numId w:val="5"/>
        </w:numPr>
        <w:kinsoku/>
        <w:wordWrap/>
        <w:overflowPunct/>
        <w:topLinePunct w:val="0"/>
        <w:autoSpaceDE/>
        <w:autoSpaceDN/>
        <w:bidi w:val="0"/>
        <w:adjustRightInd/>
        <w:snapToGrid/>
        <w:ind w:left="630" w:leftChars="300"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消防通道、无障碍设施通道、医疗救护通道；</w:t>
      </w:r>
    </w:p>
    <w:p w14:paraId="7BD05E52">
      <w:pPr>
        <w:pStyle w:val="12"/>
        <w:keepNext w:val="0"/>
        <w:keepLines w:val="0"/>
        <w:pageBreakBefore w:val="0"/>
        <w:widowControl w:val="0"/>
        <w:numPr>
          <w:ilvl w:val="0"/>
          <w:numId w:val="5"/>
        </w:numPr>
        <w:kinsoku/>
        <w:wordWrap/>
        <w:overflowPunct/>
        <w:topLinePunct w:val="0"/>
        <w:autoSpaceDE/>
        <w:autoSpaceDN/>
        <w:bidi w:val="0"/>
        <w:adjustRightInd/>
        <w:snapToGrid/>
        <w:ind w:left="10" w:leftChars="0" w:firstLine="617" w:firstLineChars="193"/>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医院、学校、幼儿园、托儿所出入口两侧各五十米范围内，其他机关、团体、企业、事业单位和居住区出入口两侧五米范围内；</w:t>
      </w:r>
    </w:p>
    <w:p w14:paraId="68AF50BA">
      <w:pPr>
        <w:pStyle w:val="12"/>
        <w:keepNext w:val="0"/>
        <w:keepLines w:val="0"/>
        <w:pageBreakBefore w:val="0"/>
        <w:widowControl w:val="0"/>
        <w:numPr>
          <w:ilvl w:val="0"/>
          <w:numId w:val="5"/>
        </w:numPr>
        <w:kinsoku/>
        <w:wordWrap/>
        <w:overflowPunct/>
        <w:topLinePunct w:val="0"/>
        <w:autoSpaceDE/>
        <w:autoSpaceDN/>
        <w:bidi w:val="0"/>
        <w:adjustRightInd/>
        <w:snapToGrid/>
        <w:ind w:left="630" w:leftChars="300"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城市快速路、市区主干路以及其他交通流量大的市区道路；</w:t>
      </w:r>
    </w:p>
    <w:p w14:paraId="4212CEE2">
      <w:pPr>
        <w:pStyle w:val="12"/>
        <w:keepNext w:val="0"/>
        <w:keepLines w:val="0"/>
        <w:pageBreakBefore w:val="0"/>
        <w:widowControl w:val="0"/>
        <w:numPr>
          <w:ilvl w:val="0"/>
          <w:numId w:val="5"/>
        </w:numPr>
        <w:kinsoku/>
        <w:wordWrap/>
        <w:overflowPunct/>
        <w:topLinePunct w:val="0"/>
        <w:autoSpaceDE/>
        <w:autoSpaceDN/>
        <w:bidi w:val="0"/>
        <w:adjustRightInd/>
        <w:snapToGrid/>
        <w:ind w:left="10" w:leftChars="0" w:firstLine="617" w:firstLineChars="193"/>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不得在双向通行宽度不足十二米或者单向通行宽度不足九米的道路双侧同时设置道路停车泊位</w:t>
      </w:r>
      <w:r>
        <w:rPr>
          <w:rFonts w:hint="eastAsia" w:ascii="仿宋_GB2312" w:hAnsi="仿宋_GB2312" w:eastAsia="仿宋_GB2312" w:cs="仿宋_GB2312"/>
          <w:sz w:val="32"/>
          <w:szCs w:val="32"/>
          <w:lang w:eastAsia="zh-CN"/>
        </w:rPr>
        <w:t>；</w:t>
      </w:r>
    </w:p>
    <w:p w14:paraId="3C014DD7">
      <w:pPr>
        <w:pStyle w:val="12"/>
        <w:keepNext w:val="0"/>
        <w:keepLines w:val="0"/>
        <w:pageBreakBefore w:val="0"/>
        <w:widowControl w:val="0"/>
        <w:numPr>
          <w:ilvl w:val="0"/>
          <w:numId w:val="5"/>
        </w:numPr>
        <w:kinsoku/>
        <w:wordWrap/>
        <w:overflowPunct/>
        <w:topLinePunct w:val="0"/>
        <w:autoSpaceDE/>
        <w:autoSpaceDN/>
        <w:bidi w:val="0"/>
        <w:adjustRightInd/>
        <w:snapToGrid/>
        <w:ind w:left="630" w:leftChars="300"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法律、法规规定的其他禁止设置道路停车泊位的道路。</w:t>
      </w:r>
    </w:p>
    <w:p w14:paraId="2C7B8713">
      <w:pPr>
        <w:pStyle w:val="12"/>
        <w:numPr>
          <w:ilvl w:val="0"/>
          <w:numId w:val="1"/>
        </w:numPr>
        <w:ind w:left="0" w:firstLine="42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番禺区城市道路临时泊位</w:t>
      </w:r>
      <w:r>
        <w:rPr>
          <w:rFonts w:hint="eastAsia" w:ascii="仿宋_GB2312" w:hAnsi="仿宋_GB2312" w:eastAsia="仿宋_GB2312" w:cs="仿宋_GB2312"/>
          <w:b/>
          <w:bCs/>
          <w:sz w:val="32"/>
          <w:szCs w:val="32"/>
          <w:lang w:val="en-US" w:eastAsia="zh-CN"/>
        </w:rPr>
        <w:t>优化调整</w:t>
      </w:r>
      <w:r>
        <w:rPr>
          <w:rFonts w:hint="eastAsia" w:ascii="仿宋_GB2312" w:hAnsi="仿宋_GB2312" w:eastAsia="仿宋_GB2312" w:cs="仿宋_GB2312"/>
          <w:b/>
          <w:bCs/>
          <w:sz w:val="32"/>
          <w:szCs w:val="32"/>
        </w:rPr>
        <w:t>总体情况</w:t>
      </w:r>
    </w:p>
    <w:p w14:paraId="5A76EF57">
      <w:pPr>
        <w:pStyle w:val="12"/>
        <w:keepNext w:val="0"/>
        <w:keepLines w:val="0"/>
        <w:pageBreakBefore w:val="0"/>
        <w:widowControl w:val="0"/>
        <w:kinsoku/>
        <w:wordWrap/>
        <w:overflowPunct/>
        <w:topLinePunct w:val="0"/>
        <w:autoSpaceDE/>
        <w:autoSpaceDN/>
        <w:bidi w:val="0"/>
        <w:adjustRightInd/>
        <w:snapToGrid/>
        <w:ind w:left="0"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本次</w:t>
      </w:r>
      <w:r>
        <w:rPr>
          <w:rFonts w:hint="eastAsia" w:ascii="仿宋_GB2312" w:hAnsi="仿宋_GB2312" w:eastAsia="仿宋_GB2312" w:cs="仿宋_GB2312"/>
          <w:color w:val="auto"/>
          <w:sz w:val="32"/>
          <w:szCs w:val="32"/>
          <w:highlight w:val="none"/>
          <w:lang w:val="en-US" w:eastAsia="zh-CN"/>
        </w:rPr>
        <w:t>优化调整后</w:t>
      </w:r>
      <w:r>
        <w:rPr>
          <w:rFonts w:hint="eastAsia" w:ascii="仿宋_GB2312" w:hAnsi="仿宋_GB2312" w:eastAsia="仿宋_GB2312" w:cs="仿宋_GB2312"/>
          <w:color w:val="auto"/>
          <w:sz w:val="32"/>
          <w:szCs w:val="32"/>
          <w:highlight w:val="none"/>
        </w:rPr>
        <w:t>共设置泊位路段209条，其中全天准停泊位路段202条、夜间准停路段7条。新增城市道路临时泊位路段</w:t>
      </w:r>
      <w:r>
        <w:rPr>
          <w:rFonts w:hint="eastAsia" w:ascii="仿宋_GB2312" w:hAnsi="仿宋_GB2312" w:eastAsia="仿宋_GB2312" w:cs="仿宋_GB2312"/>
          <w:color w:val="auto"/>
          <w:sz w:val="32"/>
          <w:szCs w:val="32"/>
          <w:highlight w:val="none"/>
          <w:lang w:val="en-US" w:eastAsia="zh-CN"/>
        </w:rPr>
        <w:t>9</w:t>
      </w:r>
      <w:r>
        <w:rPr>
          <w:rFonts w:hint="eastAsia" w:ascii="仿宋_GB2312" w:hAnsi="仿宋_GB2312" w:eastAsia="仿宋_GB2312" w:cs="仿宋_GB2312"/>
          <w:color w:val="auto"/>
          <w:sz w:val="32"/>
          <w:szCs w:val="32"/>
          <w:highlight w:val="none"/>
        </w:rPr>
        <w:t>条，新增泊位</w:t>
      </w:r>
      <w:r>
        <w:rPr>
          <w:rFonts w:hint="eastAsia" w:ascii="仿宋_GB2312" w:hAnsi="仿宋_GB2312" w:eastAsia="仿宋_GB2312" w:cs="仿宋_GB2312"/>
          <w:color w:val="auto"/>
          <w:sz w:val="32"/>
          <w:szCs w:val="32"/>
          <w:highlight w:val="none"/>
          <w:lang w:val="en-US" w:eastAsia="zh-CN"/>
        </w:rPr>
        <w:t>378</w:t>
      </w:r>
      <w:r>
        <w:rPr>
          <w:rFonts w:hint="eastAsia" w:ascii="仿宋_GB2312" w:hAnsi="仿宋_GB2312" w:eastAsia="仿宋_GB2312" w:cs="仿宋_GB2312"/>
          <w:color w:val="auto"/>
          <w:sz w:val="32"/>
          <w:szCs w:val="32"/>
          <w:highlight w:val="none"/>
        </w:rPr>
        <w:t>个（含残疾人机动轮椅车泊位</w:t>
      </w:r>
      <w:r>
        <w:rPr>
          <w:rFonts w:hint="eastAsia" w:ascii="仿宋_GB2312" w:hAnsi="仿宋_GB2312" w:eastAsia="仿宋_GB2312" w:cs="仿宋_GB2312"/>
          <w:color w:val="auto"/>
          <w:sz w:val="32"/>
          <w:szCs w:val="32"/>
          <w:highlight w:val="none"/>
          <w:lang w:val="en-US" w:eastAsia="zh-CN"/>
        </w:rPr>
        <w:t>8</w:t>
      </w:r>
      <w:r>
        <w:rPr>
          <w:rFonts w:hint="eastAsia" w:ascii="仿宋_GB2312" w:hAnsi="仿宋_GB2312" w:eastAsia="仿宋_GB2312" w:cs="仿宋_GB2312"/>
          <w:color w:val="auto"/>
          <w:sz w:val="32"/>
          <w:szCs w:val="32"/>
          <w:highlight w:val="none"/>
        </w:rPr>
        <w:t>个）</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现状路段泊位中，整体撤销泊位路段13条、203个泊位，保留、优化调整泊位路段200条，</w:t>
      </w:r>
      <w:r>
        <w:rPr>
          <w:rFonts w:hint="eastAsia" w:ascii="仿宋_GB2312" w:hAnsi="仿宋_GB2312" w:eastAsia="仿宋_GB2312" w:cs="仿宋_GB2312"/>
          <w:color w:val="auto"/>
          <w:sz w:val="32"/>
          <w:szCs w:val="32"/>
          <w:highlight w:val="none"/>
          <w:lang w:val="en-US" w:eastAsia="zh-CN"/>
        </w:rPr>
        <w:t>优化后泊位共13310个（含残疾人机动轮椅车泊位169个、警车专用泊位5个），其中全天准停泊位路段共193条、13118个泊位，夜间准停路段7条、192个泊位</w:t>
      </w:r>
      <w:r>
        <w:rPr>
          <w:rFonts w:hint="eastAsia" w:ascii="仿宋_GB2312" w:hAnsi="仿宋_GB2312" w:eastAsia="仿宋_GB2312" w:cs="仿宋_GB2312"/>
          <w:color w:val="auto"/>
          <w:sz w:val="32"/>
          <w:szCs w:val="32"/>
          <w:highlight w:val="none"/>
        </w:rPr>
        <w:t>。</w:t>
      </w:r>
    </w:p>
    <w:p w14:paraId="6FABD734">
      <w:pPr>
        <w:pStyle w:val="12"/>
        <w:keepNext w:val="0"/>
        <w:keepLines w:val="0"/>
        <w:pageBreakBefore w:val="0"/>
        <w:widowControl w:val="0"/>
        <w:numPr>
          <w:ilvl w:val="0"/>
          <w:numId w:val="6"/>
        </w:numPr>
        <w:kinsoku/>
        <w:wordWrap/>
        <w:overflowPunct/>
        <w:topLinePunct w:val="0"/>
        <w:autoSpaceDE/>
        <w:autoSpaceDN/>
        <w:bidi w:val="0"/>
        <w:adjustRightInd/>
        <w:snapToGrid/>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全天准停泊位</w:t>
      </w:r>
    </w:p>
    <w:p w14:paraId="75859AE0">
      <w:pPr>
        <w:pStyle w:val="12"/>
        <w:keepNext w:val="0"/>
        <w:keepLines w:val="0"/>
        <w:pageBreakBefore w:val="0"/>
        <w:widowControl w:val="0"/>
        <w:numPr>
          <w:ilvl w:val="0"/>
          <w:numId w:val="7"/>
        </w:numPr>
        <w:kinsoku/>
        <w:wordWrap/>
        <w:overflowPunct/>
        <w:topLinePunct w:val="0"/>
        <w:autoSpaceDE/>
        <w:autoSpaceDN/>
        <w:bidi w:val="0"/>
        <w:adjustRightInd/>
        <w:snapToGrid/>
        <w:ind w:lef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全天准停泊位路段</w:t>
      </w:r>
      <w:r>
        <w:rPr>
          <w:rFonts w:hint="eastAsia" w:ascii="仿宋_GB2312" w:hAnsi="仿宋_GB2312" w:eastAsia="仿宋_GB2312" w:cs="仿宋_GB2312"/>
          <w:sz w:val="32"/>
          <w:szCs w:val="32"/>
          <w:highlight w:val="none"/>
          <w:lang w:val="en-US" w:eastAsia="zh-CN"/>
        </w:rPr>
        <w:t>202</w:t>
      </w:r>
      <w:r>
        <w:rPr>
          <w:rFonts w:hint="eastAsia" w:ascii="仿宋_GB2312" w:hAnsi="仿宋_GB2312" w:eastAsia="仿宋_GB2312" w:cs="仿宋_GB2312"/>
          <w:sz w:val="32"/>
          <w:szCs w:val="32"/>
          <w:highlight w:val="none"/>
        </w:rPr>
        <w:t>条，总泊位</w:t>
      </w:r>
      <w:r>
        <w:rPr>
          <w:rFonts w:hint="eastAsia" w:ascii="仿宋_GB2312" w:hAnsi="仿宋_GB2312" w:eastAsia="仿宋_GB2312" w:cs="仿宋_GB2312"/>
          <w:sz w:val="32"/>
          <w:szCs w:val="32"/>
          <w:highlight w:val="none"/>
          <w:lang w:val="en-US" w:eastAsia="zh-CN"/>
        </w:rPr>
        <w:t>13496</w:t>
      </w:r>
      <w:r>
        <w:rPr>
          <w:rFonts w:hint="eastAsia" w:ascii="仿宋_GB2312" w:hAnsi="仿宋_GB2312" w:eastAsia="仿宋_GB2312" w:cs="仿宋_GB2312"/>
          <w:sz w:val="32"/>
          <w:szCs w:val="32"/>
          <w:highlight w:val="none"/>
        </w:rPr>
        <w:t>个</w:t>
      </w:r>
      <w:r>
        <w:rPr>
          <w:rFonts w:hint="eastAsia" w:ascii="仿宋_GB2312" w:hAnsi="仿宋_GB2312" w:eastAsia="仿宋_GB2312" w:cs="仿宋_GB2312"/>
          <w:sz w:val="32"/>
          <w:szCs w:val="32"/>
          <w:highlight w:val="none"/>
          <w:lang w:val="en-US" w:eastAsia="zh-CN"/>
        </w:rPr>
        <w:t>（含残疾人机动轮椅车泊位177个、警车专用泊位5个）</w:t>
      </w:r>
      <w:r>
        <w:rPr>
          <w:rFonts w:hint="eastAsia" w:ascii="仿宋_GB2312" w:hAnsi="仿宋_GB2312" w:eastAsia="仿宋_GB2312" w:cs="仿宋_GB2312"/>
          <w:sz w:val="32"/>
          <w:szCs w:val="32"/>
          <w:highlight w:val="none"/>
        </w:rPr>
        <w:t>。</w:t>
      </w:r>
    </w:p>
    <w:p w14:paraId="52CB4C64">
      <w:pPr>
        <w:pStyle w:val="12"/>
        <w:keepNext w:val="0"/>
        <w:keepLines w:val="0"/>
        <w:pageBreakBefore w:val="0"/>
        <w:widowControl w:val="0"/>
        <w:numPr>
          <w:ilvl w:val="0"/>
          <w:numId w:val="7"/>
        </w:numPr>
        <w:kinsoku/>
        <w:wordWrap/>
        <w:overflowPunct/>
        <w:topLinePunct w:val="0"/>
        <w:autoSpaceDE/>
        <w:autoSpaceDN/>
        <w:bidi w:val="0"/>
        <w:adjustRightInd/>
        <w:snapToGrid/>
        <w:ind w:lef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202</w:t>
      </w:r>
      <w:r>
        <w:rPr>
          <w:rFonts w:hint="eastAsia" w:ascii="仿宋_GB2312" w:hAnsi="仿宋_GB2312" w:eastAsia="仿宋_GB2312" w:cs="仿宋_GB2312"/>
          <w:sz w:val="32"/>
          <w:szCs w:val="32"/>
          <w:highlight w:val="none"/>
        </w:rPr>
        <w:t>条全天准停泊位路段中，重点区域路段</w:t>
      </w:r>
      <w:r>
        <w:rPr>
          <w:rFonts w:hint="eastAsia" w:ascii="仿宋_GB2312" w:hAnsi="仿宋_GB2312" w:eastAsia="仿宋_GB2312" w:cs="仿宋_GB2312"/>
          <w:sz w:val="32"/>
          <w:szCs w:val="32"/>
          <w:highlight w:val="none"/>
          <w:lang w:val="en-US" w:eastAsia="zh-CN"/>
        </w:rPr>
        <w:t>14</w:t>
      </w:r>
      <w:r>
        <w:rPr>
          <w:rFonts w:hint="eastAsia" w:ascii="仿宋_GB2312" w:hAnsi="仿宋_GB2312" w:eastAsia="仿宋_GB2312" w:cs="仿宋_GB2312"/>
          <w:sz w:val="32"/>
          <w:szCs w:val="32"/>
          <w:highlight w:val="none"/>
        </w:rPr>
        <w:t>条，泊位</w:t>
      </w:r>
      <w:r>
        <w:rPr>
          <w:rFonts w:hint="eastAsia" w:ascii="仿宋_GB2312" w:hAnsi="仿宋_GB2312" w:eastAsia="仿宋_GB2312" w:cs="仿宋_GB2312"/>
          <w:sz w:val="32"/>
          <w:szCs w:val="32"/>
          <w:highlight w:val="none"/>
          <w:lang w:val="en-US" w:eastAsia="zh-CN"/>
        </w:rPr>
        <w:t>446</w:t>
      </w:r>
      <w:r>
        <w:rPr>
          <w:rFonts w:hint="eastAsia" w:ascii="仿宋_GB2312" w:hAnsi="仿宋_GB2312" w:eastAsia="仿宋_GB2312" w:cs="仿宋_GB2312"/>
          <w:sz w:val="32"/>
          <w:szCs w:val="32"/>
          <w:highlight w:val="none"/>
        </w:rPr>
        <w:t>个</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含残疾人机动轮椅车泊位13个、警车专用泊位5个</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，非重点区域路段</w:t>
      </w:r>
      <w:r>
        <w:rPr>
          <w:rFonts w:hint="eastAsia" w:ascii="仿宋_GB2312" w:hAnsi="仿宋_GB2312" w:eastAsia="仿宋_GB2312" w:cs="仿宋_GB2312"/>
          <w:sz w:val="32"/>
          <w:szCs w:val="32"/>
          <w:highlight w:val="none"/>
          <w:lang w:val="en-US" w:eastAsia="zh-CN"/>
        </w:rPr>
        <w:t>188</w:t>
      </w:r>
      <w:r>
        <w:rPr>
          <w:rFonts w:hint="eastAsia" w:ascii="仿宋_GB2312" w:hAnsi="仿宋_GB2312" w:eastAsia="仿宋_GB2312" w:cs="仿宋_GB2312"/>
          <w:sz w:val="32"/>
          <w:szCs w:val="32"/>
          <w:highlight w:val="none"/>
        </w:rPr>
        <w:t>条，泊位</w:t>
      </w:r>
      <w:r>
        <w:rPr>
          <w:rFonts w:hint="eastAsia" w:ascii="仿宋_GB2312" w:hAnsi="仿宋_GB2312" w:eastAsia="仿宋_GB2312" w:cs="仿宋_GB2312"/>
          <w:sz w:val="32"/>
          <w:szCs w:val="32"/>
          <w:highlight w:val="none"/>
          <w:lang w:val="en-US" w:eastAsia="zh-CN"/>
        </w:rPr>
        <w:t>13050</w:t>
      </w:r>
      <w:r>
        <w:rPr>
          <w:rFonts w:hint="eastAsia" w:ascii="仿宋_GB2312" w:hAnsi="仿宋_GB2312" w:eastAsia="仿宋_GB2312" w:cs="仿宋_GB2312"/>
          <w:sz w:val="32"/>
          <w:szCs w:val="32"/>
          <w:highlight w:val="none"/>
        </w:rPr>
        <w:t>个</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含残疾人机动轮椅车泊位164个</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w:t>
      </w:r>
    </w:p>
    <w:p w14:paraId="601625BE">
      <w:pPr>
        <w:pStyle w:val="12"/>
        <w:keepNext w:val="0"/>
        <w:keepLines w:val="0"/>
        <w:pageBreakBefore w:val="0"/>
        <w:widowControl w:val="0"/>
        <w:numPr>
          <w:ilvl w:val="0"/>
          <w:numId w:val="6"/>
        </w:numPr>
        <w:kinsoku/>
        <w:wordWrap/>
        <w:overflowPunct/>
        <w:topLinePunct w:val="0"/>
        <w:autoSpaceDE/>
        <w:autoSpaceDN/>
        <w:bidi w:val="0"/>
        <w:adjustRightInd/>
        <w:snapToGrid/>
        <w:ind w:lef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夜间准停路段</w:t>
      </w:r>
    </w:p>
    <w:p w14:paraId="68374CE9">
      <w:pPr>
        <w:keepNext w:val="0"/>
        <w:keepLines w:val="0"/>
        <w:pageBreakBefore w:val="0"/>
        <w:widowControl w:val="0"/>
        <w:kinsoku/>
        <w:wordWrap/>
        <w:overflowPunct/>
        <w:topLinePunct w:val="0"/>
        <w:autoSpaceDE/>
        <w:autoSpaceDN/>
        <w:bidi w:val="0"/>
        <w:adjustRightInd/>
        <w:snapToGrid/>
        <w:ind w:left="0" w:firstLine="640" w:firstLineChars="200"/>
        <w:textAlignment w:val="auto"/>
        <w:rPr>
          <w:rFonts w:hint="eastAsia" w:ascii="微软雅黑" w:hAnsi="微软雅黑" w:eastAsia="微软雅黑"/>
          <w:sz w:val="24"/>
          <w:szCs w:val="24"/>
          <w:highlight w:val="none"/>
        </w:rPr>
      </w:pPr>
      <w:r>
        <w:rPr>
          <w:rFonts w:hint="eastAsia" w:ascii="仿宋_GB2312" w:hAnsi="仿宋_GB2312" w:eastAsia="仿宋_GB2312" w:cs="仿宋_GB2312"/>
          <w:sz w:val="32"/>
          <w:szCs w:val="32"/>
          <w:highlight w:val="none"/>
        </w:rPr>
        <w:t>夜间准停路段</w:t>
      </w:r>
      <w:r>
        <w:rPr>
          <w:rFonts w:hint="eastAsia" w:ascii="仿宋_GB2312" w:hAnsi="仿宋_GB2312" w:eastAsia="仿宋_GB2312" w:cs="仿宋_GB2312"/>
          <w:sz w:val="32"/>
          <w:szCs w:val="32"/>
          <w:highlight w:val="none"/>
          <w:lang w:val="en-US" w:eastAsia="zh-CN"/>
        </w:rPr>
        <w:t>7</w:t>
      </w:r>
      <w:r>
        <w:rPr>
          <w:rFonts w:hint="eastAsia" w:ascii="仿宋_GB2312" w:hAnsi="仿宋_GB2312" w:eastAsia="仿宋_GB2312" w:cs="仿宋_GB2312"/>
          <w:sz w:val="32"/>
          <w:szCs w:val="32"/>
          <w:highlight w:val="none"/>
        </w:rPr>
        <w:t>条，约可临时停放</w:t>
      </w:r>
      <w:r>
        <w:rPr>
          <w:rFonts w:hint="eastAsia" w:ascii="仿宋_GB2312" w:hAnsi="仿宋_GB2312" w:eastAsia="仿宋_GB2312" w:cs="仿宋_GB2312"/>
          <w:sz w:val="32"/>
          <w:szCs w:val="32"/>
          <w:highlight w:val="none"/>
          <w:lang w:val="en-US" w:eastAsia="zh-CN"/>
        </w:rPr>
        <w:t>192</w:t>
      </w:r>
      <w:r>
        <w:rPr>
          <w:rFonts w:hint="eastAsia" w:ascii="仿宋_GB2312" w:hAnsi="仿宋_GB2312" w:eastAsia="仿宋_GB2312" w:cs="仿宋_GB2312"/>
          <w:sz w:val="32"/>
          <w:szCs w:val="32"/>
          <w:highlight w:val="none"/>
        </w:rPr>
        <w:t>辆车。</w:t>
      </w:r>
    </w:p>
    <w:p w14:paraId="459A2F63">
      <w:pPr>
        <w:jc w:val="center"/>
        <w:rPr>
          <w:rFonts w:hint="eastAsia" w:ascii="微软雅黑" w:hAnsi="微软雅黑" w:eastAsia="微软雅黑"/>
          <w:b/>
          <w:bCs/>
          <w:color w:val="000000"/>
          <w:sz w:val="22"/>
          <w:szCs w:val="22"/>
          <w:shd w:val="clear" w:color="auto" w:fill="FFFFFF"/>
        </w:rPr>
      </w:pPr>
    </w:p>
    <w:p w14:paraId="237BFFB7">
      <w:pPr>
        <w:keepNext w:val="0"/>
        <w:keepLines w:val="0"/>
        <w:pageBreakBefore w:val="0"/>
        <w:widowControl w:val="0"/>
        <w:kinsoku/>
        <w:wordWrap/>
        <w:overflowPunct/>
        <w:topLinePunct w:val="0"/>
        <w:autoSpaceDE/>
        <w:autoSpaceDN/>
        <w:bidi w:val="0"/>
        <w:adjustRightInd w:val="0"/>
        <w:snapToGrid w:val="0"/>
        <w:jc w:val="center"/>
        <w:textAlignment w:val="auto"/>
        <w:rPr>
          <w:rFonts w:ascii="微软雅黑" w:hAnsi="微软雅黑" w:eastAsia="微软雅黑"/>
          <w:b/>
          <w:bCs/>
          <w:color w:val="000000"/>
          <w:sz w:val="22"/>
          <w:szCs w:val="22"/>
          <w:shd w:val="clear" w:color="auto" w:fill="FFFFFF"/>
        </w:rPr>
      </w:pPr>
      <w:r>
        <w:rPr>
          <w:rFonts w:hint="eastAsia" w:ascii="微软雅黑" w:hAnsi="微软雅黑" w:eastAsia="微软雅黑"/>
          <w:b/>
          <w:bCs/>
          <w:color w:val="000000"/>
          <w:sz w:val="22"/>
          <w:szCs w:val="22"/>
          <w:shd w:val="clear" w:color="auto" w:fill="FFFFFF"/>
        </w:rPr>
        <w:t>番禺区城市道路临时泊位</w:t>
      </w:r>
      <w:r>
        <w:rPr>
          <w:rFonts w:hint="eastAsia" w:ascii="微软雅黑" w:hAnsi="微软雅黑" w:eastAsia="微软雅黑"/>
          <w:b/>
          <w:bCs/>
          <w:color w:val="000000"/>
          <w:sz w:val="22"/>
          <w:szCs w:val="22"/>
          <w:shd w:val="clear" w:color="auto" w:fill="FFFFFF"/>
          <w:lang w:val="en-US" w:eastAsia="zh-CN"/>
        </w:rPr>
        <w:t>设置</w:t>
      </w:r>
      <w:r>
        <w:rPr>
          <w:rFonts w:hint="eastAsia" w:ascii="微软雅黑" w:hAnsi="微软雅黑" w:eastAsia="微软雅黑"/>
          <w:b/>
          <w:bCs/>
          <w:color w:val="000000"/>
          <w:sz w:val="22"/>
          <w:szCs w:val="22"/>
          <w:shd w:val="clear" w:color="auto" w:fill="FFFFFF"/>
        </w:rPr>
        <w:t>优化调整</w:t>
      </w:r>
      <w:r>
        <w:rPr>
          <w:rFonts w:hint="eastAsia" w:ascii="微软雅黑" w:hAnsi="微软雅黑" w:eastAsia="微软雅黑"/>
          <w:b/>
          <w:bCs/>
          <w:color w:val="000000"/>
          <w:sz w:val="22"/>
          <w:szCs w:val="22"/>
          <w:shd w:val="clear" w:color="auto" w:fill="FFFFFF"/>
          <w:lang w:val="en-US" w:eastAsia="zh-CN"/>
        </w:rPr>
        <w:t>情况</w:t>
      </w:r>
      <w:r>
        <w:rPr>
          <w:rFonts w:hint="eastAsia" w:ascii="微软雅黑" w:hAnsi="微软雅黑" w:eastAsia="微软雅黑"/>
          <w:b/>
          <w:bCs/>
          <w:color w:val="000000"/>
          <w:sz w:val="22"/>
          <w:szCs w:val="22"/>
          <w:shd w:val="clear" w:color="auto" w:fill="FFFFFF"/>
        </w:rPr>
        <w:t>汇总表</w:t>
      </w:r>
    </w:p>
    <w:tbl>
      <w:tblPr>
        <w:tblStyle w:val="7"/>
        <w:tblW w:w="5043" w:type="pct"/>
        <w:tblInd w:w="-83" w:type="dxa"/>
        <w:tblLayout w:type="autofit"/>
        <w:tblCellMar>
          <w:top w:w="0" w:type="dxa"/>
          <w:left w:w="108" w:type="dxa"/>
          <w:bottom w:w="0" w:type="dxa"/>
          <w:right w:w="108" w:type="dxa"/>
        </w:tblCellMar>
      </w:tblPr>
      <w:tblGrid>
        <w:gridCol w:w="931"/>
        <w:gridCol w:w="1181"/>
        <w:gridCol w:w="1739"/>
        <w:gridCol w:w="993"/>
        <w:gridCol w:w="993"/>
        <w:gridCol w:w="2208"/>
        <w:gridCol w:w="1768"/>
        <w:gridCol w:w="993"/>
        <w:gridCol w:w="1490"/>
        <w:gridCol w:w="993"/>
        <w:gridCol w:w="1007"/>
      </w:tblGrid>
      <w:tr w14:paraId="32611A1B">
        <w:tblPrEx>
          <w:tblCellMar>
            <w:top w:w="0" w:type="dxa"/>
            <w:left w:w="108" w:type="dxa"/>
            <w:bottom w:w="0" w:type="dxa"/>
            <w:right w:w="108" w:type="dxa"/>
          </w:tblCellMar>
        </w:tblPrEx>
        <w:trPr>
          <w:trHeight w:val="264" w:hRule="atLeast"/>
          <w:tblHeader/>
        </w:trPr>
        <w:tc>
          <w:tcPr>
            <w:tcW w:w="326"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A594841">
            <w:pPr>
              <w:keepNext w:val="0"/>
              <w:keepLines w:val="0"/>
              <w:pageBreakBefore w:val="0"/>
              <w:widowControl w:val="0"/>
              <w:kinsoku/>
              <w:wordWrap/>
              <w:overflowPunct/>
              <w:topLinePunct w:val="0"/>
              <w:autoSpaceDE/>
              <w:autoSpaceDN/>
              <w:bidi w:val="0"/>
              <w:adjustRightInd/>
              <w:snapToGrid w:val="0"/>
              <w:jc w:val="center"/>
              <w:textAlignment w:val="auto"/>
              <w:rPr>
                <w:rFonts w:ascii="微软雅黑" w:hAnsi="微软雅黑" w:eastAsia="微软雅黑" w:cs="宋体"/>
                <w:b/>
                <w:bCs/>
                <w:color w:val="auto"/>
                <w:kern w:val="0"/>
                <w:sz w:val="22"/>
                <w:szCs w:val="22"/>
              </w:rPr>
            </w:pPr>
            <w:r>
              <w:rPr>
                <w:rFonts w:hint="eastAsia" w:ascii="微软雅黑" w:hAnsi="微软雅黑" w:eastAsia="微软雅黑" w:cs="宋体"/>
                <w:b/>
                <w:bCs/>
                <w:color w:val="auto"/>
                <w:kern w:val="0"/>
                <w:sz w:val="22"/>
                <w:szCs w:val="22"/>
              </w:rPr>
              <w:t>镇街</w:t>
            </w:r>
          </w:p>
        </w:tc>
        <w:tc>
          <w:tcPr>
            <w:tcW w:w="1021" w:type="pct"/>
            <w:gridSpan w:val="2"/>
            <w:tcBorders>
              <w:top w:val="single" w:color="auto" w:sz="4" w:space="0"/>
              <w:left w:val="nil"/>
              <w:bottom w:val="single" w:color="auto" w:sz="4" w:space="0"/>
              <w:right w:val="single" w:color="000000" w:sz="4" w:space="0"/>
            </w:tcBorders>
            <w:shd w:val="clear" w:color="auto" w:fill="auto"/>
            <w:vAlign w:val="center"/>
          </w:tcPr>
          <w:p w14:paraId="48167E5B">
            <w:pPr>
              <w:keepNext w:val="0"/>
              <w:keepLines w:val="0"/>
              <w:pageBreakBefore w:val="0"/>
              <w:widowControl w:val="0"/>
              <w:kinsoku/>
              <w:wordWrap/>
              <w:overflowPunct/>
              <w:topLinePunct w:val="0"/>
              <w:autoSpaceDE/>
              <w:autoSpaceDN/>
              <w:bidi w:val="0"/>
              <w:adjustRightInd/>
              <w:snapToGrid w:val="0"/>
              <w:jc w:val="center"/>
              <w:textAlignment w:val="auto"/>
              <w:rPr>
                <w:rFonts w:ascii="微软雅黑" w:hAnsi="微软雅黑" w:eastAsia="微软雅黑" w:cs="宋体"/>
                <w:b/>
                <w:bCs/>
                <w:color w:val="auto"/>
                <w:kern w:val="0"/>
                <w:sz w:val="22"/>
                <w:szCs w:val="22"/>
              </w:rPr>
            </w:pPr>
            <w:r>
              <w:rPr>
                <w:rFonts w:hint="eastAsia" w:ascii="微软雅黑" w:hAnsi="微软雅黑" w:eastAsia="微软雅黑" w:cs="宋体"/>
                <w:b/>
                <w:bCs/>
                <w:color w:val="auto"/>
                <w:kern w:val="0"/>
                <w:sz w:val="22"/>
                <w:szCs w:val="22"/>
              </w:rPr>
              <w:t>合计</w:t>
            </w:r>
          </w:p>
        </w:tc>
        <w:tc>
          <w:tcPr>
            <w:tcW w:w="2084" w:type="pct"/>
            <w:gridSpan w:val="4"/>
            <w:tcBorders>
              <w:top w:val="single" w:color="auto" w:sz="4" w:space="0"/>
              <w:left w:val="nil"/>
              <w:bottom w:val="single" w:color="auto" w:sz="4" w:space="0"/>
              <w:right w:val="single" w:color="auto" w:sz="4" w:space="0"/>
            </w:tcBorders>
            <w:shd w:val="clear" w:color="auto" w:fill="auto"/>
            <w:vAlign w:val="center"/>
          </w:tcPr>
          <w:p w14:paraId="454459DB">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宋体"/>
                <w:b/>
                <w:bCs/>
                <w:color w:val="auto"/>
                <w:kern w:val="0"/>
                <w:sz w:val="22"/>
                <w:szCs w:val="22"/>
              </w:rPr>
            </w:pPr>
            <w:r>
              <w:rPr>
                <w:rFonts w:hint="eastAsia" w:ascii="微软雅黑" w:hAnsi="微软雅黑" w:eastAsia="微软雅黑" w:cs="宋体"/>
                <w:b/>
                <w:bCs/>
                <w:color w:val="auto"/>
                <w:kern w:val="0"/>
                <w:sz w:val="22"/>
                <w:szCs w:val="22"/>
              </w:rPr>
              <w:t>全天准停路段</w:t>
            </w:r>
          </w:p>
        </w:tc>
        <w:tc>
          <w:tcPr>
            <w:tcW w:w="868"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1C8B6783">
            <w:pPr>
              <w:keepNext w:val="0"/>
              <w:keepLines w:val="0"/>
              <w:pageBreakBefore w:val="0"/>
              <w:widowControl w:val="0"/>
              <w:kinsoku/>
              <w:wordWrap/>
              <w:overflowPunct/>
              <w:topLinePunct w:val="0"/>
              <w:autoSpaceDE/>
              <w:autoSpaceDN/>
              <w:bidi w:val="0"/>
              <w:adjustRightInd/>
              <w:snapToGrid w:val="0"/>
              <w:jc w:val="center"/>
              <w:textAlignment w:val="auto"/>
              <w:rPr>
                <w:rFonts w:ascii="微软雅黑" w:hAnsi="微软雅黑" w:eastAsia="微软雅黑" w:cs="宋体"/>
                <w:b/>
                <w:bCs/>
                <w:color w:val="auto"/>
                <w:kern w:val="0"/>
                <w:sz w:val="22"/>
                <w:szCs w:val="22"/>
              </w:rPr>
            </w:pPr>
            <w:r>
              <w:rPr>
                <w:rFonts w:hint="eastAsia" w:ascii="微软雅黑" w:hAnsi="微软雅黑" w:eastAsia="微软雅黑" w:cs="宋体"/>
                <w:b/>
                <w:bCs/>
                <w:color w:val="auto"/>
                <w:kern w:val="0"/>
                <w:sz w:val="22"/>
                <w:szCs w:val="22"/>
              </w:rPr>
              <w:t>夜间准停路段</w:t>
            </w:r>
          </w:p>
        </w:tc>
        <w:tc>
          <w:tcPr>
            <w:tcW w:w="699" w:type="pct"/>
            <w:gridSpan w:val="2"/>
            <w:tcBorders>
              <w:top w:val="single" w:color="auto" w:sz="4" w:space="0"/>
              <w:left w:val="nil"/>
              <w:bottom w:val="single" w:color="auto" w:sz="4" w:space="0"/>
              <w:right w:val="single" w:color="auto" w:sz="4" w:space="0"/>
            </w:tcBorders>
            <w:shd w:val="clear" w:color="auto" w:fill="auto"/>
            <w:vAlign w:val="center"/>
          </w:tcPr>
          <w:p w14:paraId="3131350D">
            <w:pPr>
              <w:keepNext w:val="0"/>
              <w:keepLines w:val="0"/>
              <w:pageBreakBefore w:val="0"/>
              <w:widowControl w:val="0"/>
              <w:kinsoku/>
              <w:wordWrap/>
              <w:overflowPunct/>
              <w:topLinePunct w:val="0"/>
              <w:autoSpaceDE/>
              <w:autoSpaceDN/>
              <w:bidi w:val="0"/>
              <w:adjustRightInd/>
              <w:snapToGrid w:val="0"/>
              <w:jc w:val="center"/>
              <w:textAlignment w:val="auto"/>
              <w:rPr>
                <w:rFonts w:ascii="微软雅黑" w:hAnsi="微软雅黑" w:eastAsia="微软雅黑" w:cs="宋体"/>
                <w:b/>
                <w:bCs/>
                <w:color w:val="auto"/>
                <w:kern w:val="0"/>
                <w:sz w:val="22"/>
                <w:szCs w:val="22"/>
              </w:rPr>
            </w:pPr>
            <w:r>
              <w:rPr>
                <w:rFonts w:hint="eastAsia" w:ascii="微软雅黑" w:hAnsi="微软雅黑" w:eastAsia="微软雅黑" w:cs="宋体"/>
                <w:b/>
                <w:bCs/>
                <w:color w:val="auto"/>
                <w:kern w:val="0"/>
                <w:sz w:val="22"/>
                <w:szCs w:val="22"/>
              </w:rPr>
              <w:t>整体撤销路段</w:t>
            </w:r>
          </w:p>
        </w:tc>
      </w:tr>
      <w:tr w14:paraId="742BACA8">
        <w:tblPrEx>
          <w:tblCellMar>
            <w:top w:w="0" w:type="dxa"/>
            <w:left w:w="108" w:type="dxa"/>
            <w:bottom w:w="0" w:type="dxa"/>
            <w:right w:w="108" w:type="dxa"/>
          </w:tblCellMar>
        </w:tblPrEx>
        <w:trPr>
          <w:trHeight w:val="520" w:hRule="atLeast"/>
          <w:tblHeader/>
        </w:trPr>
        <w:tc>
          <w:tcPr>
            <w:tcW w:w="326" w:type="pct"/>
            <w:vMerge w:val="continue"/>
            <w:tcBorders>
              <w:top w:val="single" w:color="auto" w:sz="4" w:space="0"/>
              <w:left w:val="single" w:color="auto" w:sz="4" w:space="0"/>
              <w:bottom w:val="single" w:color="auto" w:sz="4" w:space="0"/>
              <w:right w:val="single" w:color="auto" w:sz="4" w:space="0"/>
            </w:tcBorders>
            <w:vAlign w:val="center"/>
          </w:tcPr>
          <w:p w14:paraId="3FF9494E">
            <w:pPr>
              <w:keepNext w:val="0"/>
              <w:keepLines w:val="0"/>
              <w:pageBreakBefore w:val="0"/>
              <w:widowControl w:val="0"/>
              <w:kinsoku/>
              <w:wordWrap/>
              <w:overflowPunct/>
              <w:topLinePunct w:val="0"/>
              <w:autoSpaceDE/>
              <w:autoSpaceDN/>
              <w:bidi w:val="0"/>
              <w:adjustRightInd/>
              <w:snapToGrid w:val="0"/>
              <w:jc w:val="left"/>
              <w:textAlignment w:val="auto"/>
              <w:rPr>
                <w:rFonts w:ascii="微软雅黑" w:hAnsi="微软雅黑" w:eastAsia="微软雅黑" w:cs="宋体"/>
                <w:b/>
                <w:bCs/>
                <w:color w:val="auto"/>
                <w:kern w:val="0"/>
                <w:sz w:val="22"/>
                <w:szCs w:val="22"/>
              </w:rPr>
            </w:pPr>
          </w:p>
        </w:tc>
        <w:tc>
          <w:tcPr>
            <w:tcW w:w="413" w:type="pct"/>
            <w:tcBorders>
              <w:top w:val="nil"/>
              <w:left w:val="nil"/>
              <w:bottom w:val="single" w:color="auto" w:sz="4" w:space="0"/>
              <w:right w:val="single" w:color="auto" w:sz="4" w:space="0"/>
            </w:tcBorders>
            <w:shd w:val="clear" w:color="auto" w:fill="auto"/>
            <w:vAlign w:val="center"/>
          </w:tcPr>
          <w:p w14:paraId="72C47A71">
            <w:pPr>
              <w:keepNext w:val="0"/>
              <w:keepLines w:val="0"/>
              <w:pageBreakBefore w:val="0"/>
              <w:widowControl w:val="0"/>
              <w:kinsoku/>
              <w:wordWrap/>
              <w:overflowPunct/>
              <w:topLinePunct w:val="0"/>
              <w:autoSpaceDE/>
              <w:autoSpaceDN/>
              <w:bidi w:val="0"/>
              <w:adjustRightInd w:val="0"/>
              <w:snapToGrid w:val="0"/>
              <w:jc w:val="center"/>
              <w:textAlignment w:val="auto"/>
              <w:rPr>
                <w:rFonts w:ascii="微软雅黑" w:hAnsi="微软雅黑" w:eastAsia="微软雅黑" w:cs="宋体"/>
                <w:b/>
                <w:bCs/>
                <w:color w:val="auto"/>
                <w:kern w:val="0"/>
                <w:sz w:val="22"/>
                <w:szCs w:val="22"/>
              </w:rPr>
            </w:pPr>
            <w:r>
              <w:rPr>
                <w:rFonts w:hint="eastAsia" w:ascii="微软雅黑" w:hAnsi="微软雅黑" w:eastAsia="微软雅黑" w:cs="宋体"/>
                <w:b/>
                <w:bCs/>
                <w:color w:val="auto"/>
                <w:kern w:val="0"/>
                <w:sz w:val="22"/>
                <w:szCs w:val="22"/>
              </w:rPr>
              <w:t>涉及路段（条）</w:t>
            </w:r>
          </w:p>
        </w:tc>
        <w:tc>
          <w:tcPr>
            <w:tcW w:w="608" w:type="pct"/>
            <w:tcBorders>
              <w:top w:val="nil"/>
              <w:left w:val="nil"/>
              <w:bottom w:val="single" w:color="auto" w:sz="4" w:space="0"/>
              <w:right w:val="single" w:color="auto" w:sz="4" w:space="0"/>
            </w:tcBorders>
            <w:shd w:val="clear" w:color="auto" w:fill="auto"/>
            <w:vAlign w:val="center"/>
          </w:tcPr>
          <w:p w14:paraId="28243AFE">
            <w:pPr>
              <w:keepNext w:val="0"/>
              <w:keepLines w:val="0"/>
              <w:pageBreakBefore w:val="0"/>
              <w:widowControl w:val="0"/>
              <w:kinsoku/>
              <w:wordWrap/>
              <w:overflowPunct/>
              <w:topLinePunct w:val="0"/>
              <w:autoSpaceDE/>
              <w:autoSpaceDN/>
              <w:bidi w:val="0"/>
              <w:adjustRightInd w:val="0"/>
              <w:snapToGrid w:val="0"/>
              <w:jc w:val="center"/>
              <w:textAlignment w:val="auto"/>
              <w:rPr>
                <w:rFonts w:ascii="微软雅黑" w:hAnsi="微软雅黑" w:eastAsia="微软雅黑" w:cs="宋体"/>
                <w:b/>
                <w:bCs/>
                <w:color w:val="auto"/>
                <w:kern w:val="0"/>
                <w:sz w:val="22"/>
                <w:szCs w:val="22"/>
              </w:rPr>
            </w:pPr>
            <w:r>
              <w:rPr>
                <w:rFonts w:hint="eastAsia" w:ascii="微软雅黑" w:hAnsi="微软雅黑" w:eastAsia="微软雅黑" w:cs="宋体"/>
                <w:b/>
                <w:bCs/>
                <w:color w:val="auto"/>
                <w:kern w:val="0"/>
                <w:sz w:val="22"/>
                <w:szCs w:val="22"/>
              </w:rPr>
              <w:t>泊位数及停放车辆（个</w:t>
            </w:r>
            <w:r>
              <w:rPr>
                <w:rFonts w:ascii="微软雅黑" w:hAnsi="微软雅黑" w:eastAsia="微软雅黑" w:cs="宋体"/>
                <w:b/>
                <w:bCs/>
                <w:color w:val="auto"/>
                <w:kern w:val="0"/>
                <w:sz w:val="22"/>
                <w:szCs w:val="22"/>
              </w:rPr>
              <w:t>/辆）</w:t>
            </w:r>
          </w:p>
        </w:tc>
        <w:tc>
          <w:tcPr>
            <w:tcW w:w="347" w:type="pct"/>
            <w:tcBorders>
              <w:top w:val="nil"/>
              <w:left w:val="nil"/>
              <w:bottom w:val="single" w:color="auto" w:sz="4" w:space="0"/>
              <w:right w:val="single" w:color="auto" w:sz="4" w:space="0"/>
            </w:tcBorders>
            <w:shd w:val="clear" w:color="auto" w:fill="auto"/>
            <w:vAlign w:val="center"/>
          </w:tcPr>
          <w:p w14:paraId="017CDA74">
            <w:pPr>
              <w:keepNext w:val="0"/>
              <w:keepLines w:val="0"/>
              <w:pageBreakBefore w:val="0"/>
              <w:widowControl w:val="0"/>
              <w:kinsoku/>
              <w:wordWrap/>
              <w:overflowPunct/>
              <w:topLinePunct w:val="0"/>
              <w:autoSpaceDE/>
              <w:autoSpaceDN/>
              <w:bidi w:val="0"/>
              <w:adjustRightInd w:val="0"/>
              <w:snapToGrid w:val="0"/>
              <w:jc w:val="center"/>
              <w:textAlignment w:val="auto"/>
              <w:rPr>
                <w:rFonts w:ascii="微软雅黑" w:hAnsi="微软雅黑" w:eastAsia="微软雅黑" w:cs="宋体"/>
                <w:b/>
                <w:bCs/>
                <w:color w:val="auto"/>
                <w:kern w:val="0"/>
                <w:sz w:val="22"/>
                <w:szCs w:val="22"/>
              </w:rPr>
            </w:pPr>
            <w:r>
              <w:rPr>
                <w:rFonts w:hint="eastAsia" w:ascii="微软雅黑" w:hAnsi="微软雅黑" w:eastAsia="微软雅黑" w:cs="宋体"/>
                <w:b/>
                <w:bCs/>
                <w:color w:val="auto"/>
                <w:kern w:val="0"/>
                <w:sz w:val="22"/>
                <w:szCs w:val="22"/>
              </w:rPr>
              <w:t>路段（条）</w:t>
            </w:r>
          </w:p>
        </w:tc>
        <w:tc>
          <w:tcPr>
            <w:tcW w:w="347" w:type="pct"/>
            <w:tcBorders>
              <w:top w:val="nil"/>
              <w:left w:val="nil"/>
              <w:bottom w:val="single" w:color="auto" w:sz="4" w:space="0"/>
              <w:right w:val="single" w:color="auto" w:sz="4" w:space="0"/>
            </w:tcBorders>
            <w:shd w:val="clear" w:color="auto" w:fill="auto"/>
            <w:vAlign w:val="center"/>
          </w:tcPr>
          <w:p w14:paraId="415EAD64">
            <w:pPr>
              <w:keepNext w:val="0"/>
              <w:keepLines w:val="0"/>
              <w:pageBreakBefore w:val="0"/>
              <w:widowControl w:val="0"/>
              <w:kinsoku/>
              <w:wordWrap/>
              <w:overflowPunct/>
              <w:topLinePunct w:val="0"/>
              <w:autoSpaceDE/>
              <w:autoSpaceDN/>
              <w:bidi w:val="0"/>
              <w:adjustRightInd w:val="0"/>
              <w:snapToGrid w:val="0"/>
              <w:jc w:val="center"/>
              <w:textAlignment w:val="auto"/>
              <w:rPr>
                <w:rFonts w:ascii="微软雅黑" w:hAnsi="微软雅黑" w:eastAsia="微软雅黑" w:cs="宋体"/>
                <w:b/>
                <w:bCs/>
                <w:color w:val="auto"/>
                <w:kern w:val="0"/>
                <w:sz w:val="22"/>
                <w:szCs w:val="22"/>
              </w:rPr>
            </w:pPr>
            <w:r>
              <w:rPr>
                <w:rFonts w:hint="eastAsia" w:ascii="微软雅黑" w:hAnsi="微软雅黑" w:eastAsia="微软雅黑" w:cs="宋体"/>
                <w:b/>
                <w:bCs/>
                <w:color w:val="auto"/>
                <w:kern w:val="0"/>
                <w:sz w:val="22"/>
                <w:szCs w:val="22"/>
              </w:rPr>
              <w:t>泊位（个）</w:t>
            </w:r>
          </w:p>
        </w:tc>
        <w:tc>
          <w:tcPr>
            <w:tcW w:w="772" w:type="pct"/>
            <w:tcBorders>
              <w:top w:val="single" w:color="auto" w:sz="4" w:space="0"/>
              <w:left w:val="nil"/>
              <w:bottom w:val="single" w:color="auto" w:sz="4" w:space="0"/>
              <w:right w:val="single" w:color="auto" w:sz="4" w:space="0"/>
            </w:tcBorders>
          </w:tcPr>
          <w:p w14:paraId="46136307">
            <w:pPr>
              <w:keepNext w:val="0"/>
              <w:keepLines w:val="0"/>
              <w:pageBreakBefore w:val="0"/>
              <w:widowControl w:val="0"/>
              <w:kinsoku/>
              <w:wordWrap/>
              <w:overflowPunct/>
              <w:topLinePunct w:val="0"/>
              <w:autoSpaceDE/>
              <w:autoSpaceDN/>
              <w:bidi w:val="0"/>
              <w:adjustRightInd w:val="0"/>
              <w:snapToGrid w:val="0"/>
              <w:jc w:val="center"/>
              <w:textAlignment w:val="auto"/>
              <w:rPr>
                <w:rFonts w:ascii="微软雅黑" w:hAnsi="微软雅黑" w:eastAsia="微软雅黑" w:cs="宋体"/>
                <w:b/>
                <w:bCs/>
                <w:color w:val="auto"/>
                <w:kern w:val="0"/>
                <w:sz w:val="22"/>
                <w:szCs w:val="22"/>
              </w:rPr>
            </w:pPr>
            <w:r>
              <w:rPr>
                <w:rFonts w:hint="eastAsia" w:ascii="微软雅黑" w:hAnsi="微软雅黑" w:eastAsia="微软雅黑" w:cs="宋体"/>
                <w:b/>
                <w:bCs/>
                <w:color w:val="auto"/>
                <w:kern w:val="0"/>
                <w:sz w:val="22"/>
                <w:szCs w:val="22"/>
              </w:rPr>
              <w:t>其中残疾人机动轮椅车泊位（个）</w:t>
            </w:r>
          </w:p>
        </w:tc>
        <w:tc>
          <w:tcPr>
            <w:tcW w:w="616" w:type="pct"/>
            <w:tcBorders>
              <w:top w:val="nil"/>
              <w:left w:val="single" w:color="auto" w:sz="4" w:space="0"/>
              <w:bottom w:val="single" w:color="auto" w:sz="4" w:space="0"/>
              <w:right w:val="single" w:color="auto" w:sz="4" w:space="0"/>
            </w:tcBorders>
            <w:shd w:val="clear" w:color="auto" w:fill="auto"/>
            <w:vAlign w:val="center"/>
          </w:tcPr>
          <w:p w14:paraId="5266DB73">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宋体"/>
                <w:b/>
                <w:bCs/>
                <w:color w:val="auto"/>
                <w:kern w:val="0"/>
                <w:sz w:val="22"/>
                <w:szCs w:val="22"/>
              </w:rPr>
            </w:pPr>
            <w:r>
              <w:rPr>
                <w:rFonts w:hint="eastAsia" w:ascii="微软雅黑" w:hAnsi="微软雅黑" w:eastAsia="微软雅黑" w:cs="宋体"/>
                <w:b/>
                <w:bCs/>
                <w:color w:val="auto"/>
                <w:kern w:val="0"/>
                <w:sz w:val="22"/>
                <w:szCs w:val="22"/>
              </w:rPr>
              <w:t>其中</w:t>
            </w:r>
            <w:r>
              <w:rPr>
                <w:rFonts w:hint="eastAsia" w:ascii="微软雅黑" w:hAnsi="微软雅黑" w:eastAsia="微软雅黑" w:cs="宋体"/>
                <w:b/>
                <w:bCs/>
                <w:color w:val="auto"/>
                <w:kern w:val="0"/>
                <w:sz w:val="22"/>
                <w:szCs w:val="22"/>
                <w:lang w:eastAsia="zh-CN"/>
              </w:rPr>
              <w:t>警车专用</w:t>
            </w:r>
            <w:r>
              <w:rPr>
                <w:rFonts w:hint="eastAsia" w:ascii="微软雅黑" w:hAnsi="微软雅黑" w:eastAsia="微软雅黑" w:cs="宋体"/>
                <w:b/>
                <w:bCs/>
                <w:color w:val="auto"/>
                <w:kern w:val="0"/>
                <w:sz w:val="22"/>
                <w:szCs w:val="22"/>
              </w:rPr>
              <w:t>泊位（个）</w:t>
            </w:r>
          </w:p>
        </w:tc>
        <w:tc>
          <w:tcPr>
            <w:tcW w:w="347" w:type="pct"/>
            <w:tcBorders>
              <w:top w:val="nil"/>
              <w:left w:val="single" w:color="auto" w:sz="4" w:space="0"/>
              <w:bottom w:val="single" w:color="auto" w:sz="4" w:space="0"/>
              <w:right w:val="single" w:color="auto" w:sz="4" w:space="0"/>
            </w:tcBorders>
            <w:shd w:val="clear" w:color="auto" w:fill="auto"/>
            <w:vAlign w:val="center"/>
          </w:tcPr>
          <w:p w14:paraId="75222092">
            <w:pPr>
              <w:keepNext w:val="0"/>
              <w:keepLines w:val="0"/>
              <w:pageBreakBefore w:val="0"/>
              <w:widowControl w:val="0"/>
              <w:kinsoku/>
              <w:wordWrap/>
              <w:overflowPunct/>
              <w:topLinePunct w:val="0"/>
              <w:autoSpaceDE/>
              <w:autoSpaceDN/>
              <w:bidi w:val="0"/>
              <w:adjustRightInd w:val="0"/>
              <w:snapToGrid w:val="0"/>
              <w:jc w:val="center"/>
              <w:textAlignment w:val="auto"/>
              <w:rPr>
                <w:rFonts w:ascii="微软雅黑" w:hAnsi="微软雅黑" w:eastAsia="微软雅黑" w:cs="宋体"/>
                <w:b/>
                <w:bCs/>
                <w:color w:val="auto"/>
                <w:kern w:val="0"/>
                <w:sz w:val="22"/>
                <w:szCs w:val="22"/>
              </w:rPr>
            </w:pPr>
            <w:r>
              <w:rPr>
                <w:rFonts w:hint="eastAsia" w:ascii="微软雅黑" w:hAnsi="微软雅黑" w:eastAsia="微软雅黑" w:cs="宋体"/>
                <w:b/>
                <w:bCs/>
                <w:color w:val="auto"/>
                <w:kern w:val="0"/>
                <w:sz w:val="22"/>
                <w:szCs w:val="22"/>
              </w:rPr>
              <w:t>路段（条）</w:t>
            </w:r>
          </w:p>
        </w:tc>
        <w:tc>
          <w:tcPr>
            <w:tcW w:w="520" w:type="pct"/>
            <w:tcBorders>
              <w:top w:val="nil"/>
              <w:left w:val="nil"/>
              <w:bottom w:val="single" w:color="auto" w:sz="4" w:space="0"/>
              <w:right w:val="single" w:color="auto" w:sz="4" w:space="0"/>
            </w:tcBorders>
            <w:shd w:val="clear" w:color="auto" w:fill="auto"/>
            <w:vAlign w:val="center"/>
          </w:tcPr>
          <w:p w14:paraId="54D06231">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宋体"/>
                <w:b/>
                <w:bCs/>
                <w:color w:val="auto"/>
                <w:kern w:val="0"/>
                <w:sz w:val="22"/>
                <w:szCs w:val="22"/>
                <w:lang w:eastAsia="zh-CN"/>
              </w:rPr>
            </w:pPr>
            <w:r>
              <w:rPr>
                <w:rFonts w:hint="eastAsia" w:ascii="微软雅黑" w:hAnsi="微软雅黑" w:eastAsia="微软雅黑" w:cs="宋体"/>
                <w:b/>
                <w:bCs/>
                <w:color w:val="auto"/>
                <w:kern w:val="0"/>
                <w:sz w:val="22"/>
                <w:szCs w:val="22"/>
              </w:rPr>
              <w:t>约可停放车辆（辆</w:t>
            </w:r>
            <w:r>
              <w:rPr>
                <w:rFonts w:hint="eastAsia" w:ascii="微软雅黑" w:hAnsi="微软雅黑" w:eastAsia="微软雅黑" w:cs="宋体"/>
                <w:b/>
                <w:bCs/>
                <w:color w:val="auto"/>
                <w:kern w:val="0"/>
                <w:sz w:val="22"/>
                <w:szCs w:val="22"/>
                <w:lang w:eastAsia="zh-CN"/>
              </w:rPr>
              <w:t>）</w:t>
            </w:r>
          </w:p>
        </w:tc>
        <w:tc>
          <w:tcPr>
            <w:tcW w:w="347" w:type="pct"/>
            <w:tcBorders>
              <w:top w:val="nil"/>
              <w:left w:val="nil"/>
              <w:bottom w:val="single" w:color="auto" w:sz="4" w:space="0"/>
              <w:right w:val="single" w:color="auto" w:sz="4" w:space="0"/>
            </w:tcBorders>
            <w:shd w:val="clear" w:color="auto" w:fill="auto"/>
            <w:vAlign w:val="center"/>
          </w:tcPr>
          <w:p w14:paraId="22E9D0D2">
            <w:pPr>
              <w:keepNext w:val="0"/>
              <w:keepLines w:val="0"/>
              <w:pageBreakBefore w:val="0"/>
              <w:widowControl w:val="0"/>
              <w:kinsoku/>
              <w:wordWrap/>
              <w:overflowPunct/>
              <w:topLinePunct w:val="0"/>
              <w:autoSpaceDE/>
              <w:autoSpaceDN/>
              <w:bidi w:val="0"/>
              <w:adjustRightInd w:val="0"/>
              <w:snapToGrid w:val="0"/>
              <w:jc w:val="center"/>
              <w:textAlignment w:val="auto"/>
              <w:rPr>
                <w:rFonts w:ascii="微软雅黑" w:hAnsi="微软雅黑" w:eastAsia="微软雅黑" w:cs="宋体"/>
                <w:b/>
                <w:bCs/>
                <w:color w:val="auto"/>
                <w:kern w:val="0"/>
                <w:sz w:val="22"/>
                <w:szCs w:val="22"/>
              </w:rPr>
            </w:pPr>
            <w:r>
              <w:rPr>
                <w:rFonts w:hint="eastAsia" w:ascii="微软雅黑" w:hAnsi="微软雅黑" w:eastAsia="微软雅黑" w:cs="宋体"/>
                <w:b/>
                <w:bCs/>
                <w:color w:val="auto"/>
                <w:kern w:val="0"/>
                <w:sz w:val="22"/>
                <w:szCs w:val="22"/>
              </w:rPr>
              <w:t>路段（条）</w:t>
            </w:r>
          </w:p>
        </w:tc>
        <w:tc>
          <w:tcPr>
            <w:tcW w:w="351" w:type="pct"/>
            <w:tcBorders>
              <w:top w:val="nil"/>
              <w:left w:val="nil"/>
              <w:bottom w:val="single" w:color="auto" w:sz="4" w:space="0"/>
              <w:right w:val="single" w:color="auto" w:sz="4" w:space="0"/>
            </w:tcBorders>
            <w:shd w:val="clear" w:color="auto" w:fill="auto"/>
            <w:vAlign w:val="center"/>
          </w:tcPr>
          <w:p w14:paraId="31A268C0">
            <w:pPr>
              <w:keepNext w:val="0"/>
              <w:keepLines w:val="0"/>
              <w:pageBreakBefore w:val="0"/>
              <w:widowControl w:val="0"/>
              <w:kinsoku/>
              <w:wordWrap/>
              <w:overflowPunct/>
              <w:topLinePunct w:val="0"/>
              <w:autoSpaceDE/>
              <w:autoSpaceDN/>
              <w:bidi w:val="0"/>
              <w:adjustRightInd w:val="0"/>
              <w:snapToGrid w:val="0"/>
              <w:jc w:val="center"/>
              <w:textAlignment w:val="auto"/>
              <w:rPr>
                <w:rFonts w:ascii="微软雅黑" w:hAnsi="微软雅黑" w:eastAsia="微软雅黑" w:cs="宋体"/>
                <w:b/>
                <w:bCs/>
                <w:color w:val="auto"/>
                <w:kern w:val="0"/>
                <w:sz w:val="22"/>
                <w:szCs w:val="22"/>
              </w:rPr>
            </w:pPr>
            <w:r>
              <w:rPr>
                <w:rFonts w:hint="eastAsia" w:ascii="微软雅黑" w:hAnsi="微软雅黑" w:eastAsia="微软雅黑" w:cs="宋体"/>
                <w:b/>
                <w:bCs/>
                <w:color w:val="auto"/>
                <w:kern w:val="0"/>
                <w:sz w:val="22"/>
                <w:szCs w:val="22"/>
              </w:rPr>
              <w:t>泊位（个）</w:t>
            </w:r>
          </w:p>
        </w:tc>
      </w:tr>
      <w:tr w14:paraId="6D6EFF82">
        <w:tblPrEx>
          <w:tblCellMar>
            <w:top w:w="0" w:type="dxa"/>
            <w:left w:w="108" w:type="dxa"/>
            <w:bottom w:w="0" w:type="dxa"/>
            <w:right w:w="108" w:type="dxa"/>
          </w:tblCellMar>
        </w:tblPrEx>
        <w:trPr>
          <w:trHeight w:val="264" w:hRule="atLeast"/>
        </w:trPr>
        <w:tc>
          <w:tcPr>
            <w:tcW w:w="326" w:type="pct"/>
            <w:tcBorders>
              <w:top w:val="nil"/>
              <w:left w:val="single" w:color="auto" w:sz="4" w:space="0"/>
              <w:bottom w:val="single" w:color="auto" w:sz="4" w:space="0"/>
              <w:right w:val="single" w:color="auto" w:sz="4" w:space="0"/>
            </w:tcBorders>
            <w:shd w:val="clear" w:color="auto" w:fill="auto"/>
            <w:vAlign w:val="center"/>
          </w:tcPr>
          <w:p w14:paraId="4FC6D04C">
            <w:pPr>
              <w:keepNext w:val="0"/>
              <w:keepLines w:val="0"/>
              <w:pageBreakBefore w:val="0"/>
              <w:widowControl/>
              <w:kinsoku/>
              <w:wordWrap/>
              <w:overflowPunct/>
              <w:topLinePunct w:val="0"/>
              <w:autoSpaceDE/>
              <w:autoSpaceDN/>
              <w:bidi w:val="0"/>
              <w:adjustRightInd/>
              <w:snapToGrid/>
              <w:jc w:val="center"/>
              <w:textAlignment w:val="auto"/>
              <w:rPr>
                <w:rFonts w:ascii="微软雅黑" w:hAnsi="微软雅黑" w:eastAsia="微软雅黑" w:cs="宋体"/>
                <w:color w:val="auto"/>
                <w:kern w:val="0"/>
                <w:sz w:val="22"/>
                <w:szCs w:val="22"/>
              </w:rPr>
            </w:pPr>
            <w:r>
              <w:rPr>
                <w:rFonts w:hint="eastAsia" w:ascii="微软雅黑" w:hAnsi="微软雅黑" w:eastAsia="微软雅黑" w:cs="宋体"/>
                <w:color w:val="auto"/>
                <w:kern w:val="0"/>
                <w:sz w:val="22"/>
                <w:szCs w:val="22"/>
              </w:rPr>
              <w:t>市桥</w:t>
            </w:r>
          </w:p>
        </w:tc>
        <w:tc>
          <w:tcPr>
            <w:tcW w:w="413" w:type="pct"/>
            <w:tcBorders>
              <w:top w:val="nil"/>
              <w:left w:val="nil"/>
              <w:bottom w:val="single" w:color="auto" w:sz="4" w:space="0"/>
              <w:right w:val="single" w:color="auto" w:sz="4" w:space="0"/>
            </w:tcBorders>
            <w:shd w:val="clear" w:color="auto" w:fill="auto"/>
            <w:vAlign w:val="center"/>
          </w:tcPr>
          <w:p w14:paraId="52A35E1E">
            <w:pPr>
              <w:keepNext w:val="0"/>
              <w:keepLines w:val="0"/>
              <w:widowControl/>
              <w:suppressLineNumbers w:val="0"/>
              <w:jc w:val="center"/>
              <w:textAlignment w:val="center"/>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43</w:t>
            </w:r>
          </w:p>
        </w:tc>
        <w:tc>
          <w:tcPr>
            <w:tcW w:w="608" w:type="pct"/>
            <w:tcBorders>
              <w:top w:val="nil"/>
              <w:left w:val="nil"/>
              <w:bottom w:val="single" w:color="auto" w:sz="4" w:space="0"/>
              <w:right w:val="single" w:color="auto" w:sz="4" w:space="0"/>
            </w:tcBorders>
            <w:shd w:val="clear" w:color="auto" w:fill="auto"/>
            <w:vAlign w:val="center"/>
          </w:tcPr>
          <w:p w14:paraId="6A164CE1">
            <w:pPr>
              <w:keepNext w:val="0"/>
              <w:keepLines w:val="0"/>
              <w:widowControl/>
              <w:suppressLineNumbers w:val="0"/>
              <w:jc w:val="center"/>
              <w:textAlignment w:val="center"/>
              <w:rPr>
                <w:rFonts w:hint="default"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1863</w:t>
            </w:r>
          </w:p>
        </w:tc>
        <w:tc>
          <w:tcPr>
            <w:tcW w:w="347" w:type="pct"/>
            <w:tcBorders>
              <w:top w:val="nil"/>
              <w:left w:val="nil"/>
              <w:bottom w:val="single" w:color="auto" w:sz="4" w:space="0"/>
              <w:right w:val="single" w:color="auto" w:sz="4" w:space="0"/>
            </w:tcBorders>
            <w:shd w:val="clear" w:color="auto" w:fill="auto"/>
            <w:vAlign w:val="center"/>
          </w:tcPr>
          <w:p w14:paraId="3972FCEB">
            <w:pPr>
              <w:keepNext w:val="0"/>
              <w:keepLines w:val="0"/>
              <w:widowControl/>
              <w:suppressLineNumbers w:val="0"/>
              <w:jc w:val="center"/>
              <w:textAlignment w:val="center"/>
              <w:rPr>
                <w:rFonts w:hint="default"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43</w:t>
            </w:r>
          </w:p>
        </w:tc>
        <w:tc>
          <w:tcPr>
            <w:tcW w:w="347" w:type="pct"/>
            <w:tcBorders>
              <w:top w:val="nil"/>
              <w:left w:val="nil"/>
              <w:bottom w:val="single" w:color="auto" w:sz="4" w:space="0"/>
              <w:right w:val="single" w:color="auto" w:sz="4" w:space="0"/>
            </w:tcBorders>
            <w:shd w:val="clear" w:color="auto" w:fill="auto"/>
            <w:vAlign w:val="center"/>
          </w:tcPr>
          <w:p w14:paraId="63423D7E">
            <w:pPr>
              <w:keepNext w:val="0"/>
              <w:keepLines w:val="0"/>
              <w:widowControl/>
              <w:suppressLineNumbers w:val="0"/>
              <w:jc w:val="center"/>
              <w:textAlignment w:val="center"/>
              <w:rPr>
                <w:rFonts w:hint="default"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1863</w:t>
            </w:r>
          </w:p>
        </w:tc>
        <w:tc>
          <w:tcPr>
            <w:tcW w:w="772" w:type="pct"/>
            <w:tcBorders>
              <w:top w:val="single" w:color="auto" w:sz="4" w:space="0"/>
              <w:left w:val="nil"/>
              <w:bottom w:val="single" w:color="auto" w:sz="4" w:space="0"/>
              <w:right w:val="single" w:color="auto" w:sz="4" w:space="0"/>
            </w:tcBorders>
            <w:vAlign w:val="center"/>
          </w:tcPr>
          <w:p w14:paraId="4EC4D491">
            <w:pPr>
              <w:keepNext w:val="0"/>
              <w:keepLines w:val="0"/>
              <w:widowControl/>
              <w:suppressLineNumbers w:val="0"/>
              <w:jc w:val="center"/>
              <w:textAlignment w:val="center"/>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39</w:t>
            </w:r>
          </w:p>
        </w:tc>
        <w:tc>
          <w:tcPr>
            <w:tcW w:w="616" w:type="pct"/>
            <w:tcBorders>
              <w:top w:val="nil"/>
              <w:left w:val="single" w:color="auto" w:sz="4" w:space="0"/>
              <w:bottom w:val="single" w:color="auto" w:sz="4" w:space="0"/>
              <w:right w:val="single" w:color="auto" w:sz="4" w:space="0"/>
            </w:tcBorders>
            <w:shd w:val="clear" w:color="auto" w:fill="auto"/>
            <w:vAlign w:val="center"/>
          </w:tcPr>
          <w:p w14:paraId="09D26A9C">
            <w:pPr>
              <w:keepNext w:val="0"/>
              <w:keepLines w:val="0"/>
              <w:widowControl/>
              <w:suppressLineNumbers w:val="0"/>
              <w:jc w:val="center"/>
              <w:textAlignment w:val="center"/>
              <w:rPr>
                <w:rFonts w:hint="default"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5</w:t>
            </w:r>
          </w:p>
        </w:tc>
        <w:tc>
          <w:tcPr>
            <w:tcW w:w="347" w:type="pct"/>
            <w:tcBorders>
              <w:top w:val="nil"/>
              <w:left w:val="single" w:color="auto" w:sz="4" w:space="0"/>
              <w:bottom w:val="single" w:color="auto" w:sz="4" w:space="0"/>
              <w:right w:val="single" w:color="auto" w:sz="4" w:space="0"/>
            </w:tcBorders>
            <w:shd w:val="clear" w:color="auto" w:fill="auto"/>
            <w:vAlign w:val="center"/>
          </w:tcPr>
          <w:p w14:paraId="6D4524DA">
            <w:pPr>
              <w:keepNext w:val="0"/>
              <w:keepLines w:val="0"/>
              <w:widowControl/>
              <w:suppressLineNumbers w:val="0"/>
              <w:jc w:val="center"/>
              <w:textAlignment w:val="center"/>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w:t>
            </w:r>
          </w:p>
        </w:tc>
        <w:tc>
          <w:tcPr>
            <w:tcW w:w="520" w:type="pct"/>
            <w:tcBorders>
              <w:top w:val="nil"/>
              <w:left w:val="nil"/>
              <w:bottom w:val="single" w:color="auto" w:sz="4" w:space="0"/>
              <w:right w:val="single" w:color="auto" w:sz="4" w:space="0"/>
            </w:tcBorders>
            <w:shd w:val="clear" w:color="auto" w:fill="auto"/>
            <w:vAlign w:val="center"/>
          </w:tcPr>
          <w:p w14:paraId="703B2DFE">
            <w:pPr>
              <w:keepNext w:val="0"/>
              <w:keepLines w:val="0"/>
              <w:widowControl/>
              <w:suppressLineNumbers w:val="0"/>
              <w:jc w:val="center"/>
              <w:textAlignment w:val="center"/>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w:t>
            </w:r>
          </w:p>
        </w:tc>
        <w:tc>
          <w:tcPr>
            <w:tcW w:w="347" w:type="pct"/>
            <w:tcBorders>
              <w:top w:val="nil"/>
              <w:left w:val="nil"/>
              <w:bottom w:val="single" w:color="auto" w:sz="4" w:space="0"/>
              <w:right w:val="single" w:color="auto" w:sz="4" w:space="0"/>
            </w:tcBorders>
            <w:shd w:val="clear" w:color="auto" w:fill="auto"/>
            <w:vAlign w:val="center"/>
          </w:tcPr>
          <w:p w14:paraId="613BDECD">
            <w:pPr>
              <w:keepNext w:val="0"/>
              <w:keepLines w:val="0"/>
              <w:widowControl/>
              <w:suppressLineNumbers w:val="0"/>
              <w:jc w:val="center"/>
              <w:textAlignment w:val="center"/>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3</w:t>
            </w:r>
          </w:p>
        </w:tc>
        <w:tc>
          <w:tcPr>
            <w:tcW w:w="351" w:type="pct"/>
            <w:tcBorders>
              <w:top w:val="nil"/>
              <w:left w:val="nil"/>
              <w:bottom w:val="single" w:color="auto" w:sz="4" w:space="0"/>
              <w:right w:val="single" w:color="auto" w:sz="4" w:space="0"/>
            </w:tcBorders>
            <w:shd w:val="clear" w:color="auto" w:fill="auto"/>
            <w:vAlign w:val="center"/>
          </w:tcPr>
          <w:p w14:paraId="1F091D06">
            <w:pPr>
              <w:keepNext w:val="0"/>
              <w:keepLines w:val="0"/>
              <w:widowControl/>
              <w:suppressLineNumbers w:val="0"/>
              <w:jc w:val="center"/>
              <w:textAlignment w:val="center"/>
              <w:rPr>
                <w:rFonts w:hint="default"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84</w:t>
            </w:r>
          </w:p>
        </w:tc>
      </w:tr>
      <w:tr w14:paraId="34EBF1B4">
        <w:tblPrEx>
          <w:tblCellMar>
            <w:top w:w="0" w:type="dxa"/>
            <w:left w:w="108" w:type="dxa"/>
            <w:bottom w:w="0" w:type="dxa"/>
            <w:right w:w="108" w:type="dxa"/>
          </w:tblCellMar>
        </w:tblPrEx>
        <w:trPr>
          <w:trHeight w:val="264" w:hRule="atLeast"/>
        </w:trPr>
        <w:tc>
          <w:tcPr>
            <w:tcW w:w="326" w:type="pct"/>
            <w:tcBorders>
              <w:top w:val="nil"/>
              <w:left w:val="single" w:color="auto" w:sz="4" w:space="0"/>
              <w:bottom w:val="single" w:color="auto" w:sz="4" w:space="0"/>
              <w:right w:val="single" w:color="auto" w:sz="4" w:space="0"/>
            </w:tcBorders>
            <w:shd w:val="clear" w:color="auto" w:fill="auto"/>
            <w:vAlign w:val="center"/>
          </w:tcPr>
          <w:p w14:paraId="0A412065">
            <w:pPr>
              <w:keepNext w:val="0"/>
              <w:keepLines w:val="0"/>
              <w:pageBreakBefore w:val="0"/>
              <w:widowControl/>
              <w:kinsoku/>
              <w:wordWrap/>
              <w:overflowPunct/>
              <w:topLinePunct w:val="0"/>
              <w:autoSpaceDE/>
              <w:autoSpaceDN/>
              <w:bidi w:val="0"/>
              <w:adjustRightInd/>
              <w:snapToGrid/>
              <w:jc w:val="center"/>
              <w:textAlignment w:val="auto"/>
              <w:rPr>
                <w:rFonts w:ascii="微软雅黑" w:hAnsi="微软雅黑" w:eastAsia="微软雅黑" w:cs="宋体"/>
                <w:color w:val="auto"/>
                <w:kern w:val="0"/>
                <w:sz w:val="22"/>
                <w:szCs w:val="22"/>
              </w:rPr>
            </w:pPr>
            <w:r>
              <w:rPr>
                <w:rFonts w:hint="eastAsia" w:ascii="微软雅黑" w:hAnsi="微软雅黑" w:eastAsia="微软雅黑" w:cs="宋体"/>
                <w:color w:val="auto"/>
                <w:kern w:val="0"/>
                <w:sz w:val="22"/>
                <w:szCs w:val="22"/>
              </w:rPr>
              <w:t>桥南</w:t>
            </w:r>
          </w:p>
        </w:tc>
        <w:tc>
          <w:tcPr>
            <w:tcW w:w="413" w:type="pct"/>
            <w:tcBorders>
              <w:top w:val="nil"/>
              <w:left w:val="nil"/>
              <w:bottom w:val="single" w:color="auto" w:sz="4" w:space="0"/>
              <w:right w:val="single" w:color="auto" w:sz="4" w:space="0"/>
            </w:tcBorders>
            <w:shd w:val="clear" w:color="auto" w:fill="auto"/>
            <w:vAlign w:val="center"/>
          </w:tcPr>
          <w:p w14:paraId="54D3C814">
            <w:pPr>
              <w:keepNext w:val="0"/>
              <w:keepLines w:val="0"/>
              <w:widowControl/>
              <w:suppressLineNumbers w:val="0"/>
              <w:jc w:val="center"/>
              <w:textAlignment w:val="center"/>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19</w:t>
            </w:r>
          </w:p>
        </w:tc>
        <w:tc>
          <w:tcPr>
            <w:tcW w:w="608" w:type="pct"/>
            <w:tcBorders>
              <w:top w:val="nil"/>
              <w:left w:val="nil"/>
              <w:bottom w:val="single" w:color="auto" w:sz="4" w:space="0"/>
              <w:right w:val="single" w:color="auto" w:sz="4" w:space="0"/>
            </w:tcBorders>
            <w:shd w:val="clear" w:color="auto" w:fill="auto"/>
            <w:vAlign w:val="center"/>
          </w:tcPr>
          <w:p w14:paraId="38A894AD">
            <w:pPr>
              <w:keepNext w:val="0"/>
              <w:keepLines w:val="0"/>
              <w:widowControl/>
              <w:suppressLineNumbers w:val="0"/>
              <w:jc w:val="center"/>
              <w:textAlignment w:val="center"/>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1611</w:t>
            </w:r>
          </w:p>
        </w:tc>
        <w:tc>
          <w:tcPr>
            <w:tcW w:w="347" w:type="pct"/>
            <w:tcBorders>
              <w:top w:val="nil"/>
              <w:left w:val="nil"/>
              <w:bottom w:val="single" w:color="auto" w:sz="4" w:space="0"/>
              <w:right w:val="single" w:color="auto" w:sz="4" w:space="0"/>
            </w:tcBorders>
            <w:shd w:val="clear" w:color="auto" w:fill="auto"/>
            <w:vAlign w:val="center"/>
          </w:tcPr>
          <w:p w14:paraId="51927702">
            <w:pPr>
              <w:keepNext w:val="0"/>
              <w:keepLines w:val="0"/>
              <w:widowControl/>
              <w:suppressLineNumbers w:val="0"/>
              <w:jc w:val="center"/>
              <w:textAlignment w:val="center"/>
              <w:rPr>
                <w:rFonts w:hint="default"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19</w:t>
            </w:r>
          </w:p>
        </w:tc>
        <w:tc>
          <w:tcPr>
            <w:tcW w:w="347" w:type="pct"/>
            <w:tcBorders>
              <w:top w:val="nil"/>
              <w:left w:val="nil"/>
              <w:bottom w:val="single" w:color="auto" w:sz="4" w:space="0"/>
              <w:right w:val="single" w:color="auto" w:sz="4" w:space="0"/>
            </w:tcBorders>
            <w:shd w:val="clear" w:color="auto" w:fill="auto"/>
            <w:vAlign w:val="center"/>
          </w:tcPr>
          <w:p w14:paraId="71E25967">
            <w:pPr>
              <w:keepNext w:val="0"/>
              <w:keepLines w:val="0"/>
              <w:widowControl/>
              <w:suppressLineNumbers w:val="0"/>
              <w:jc w:val="center"/>
              <w:textAlignment w:val="center"/>
              <w:rPr>
                <w:rFonts w:hint="default"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1611</w:t>
            </w:r>
          </w:p>
        </w:tc>
        <w:tc>
          <w:tcPr>
            <w:tcW w:w="772" w:type="pct"/>
            <w:tcBorders>
              <w:top w:val="single" w:color="auto" w:sz="4" w:space="0"/>
              <w:left w:val="nil"/>
              <w:bottom w:val="single" w:color="auto" w:sz="4" w:space="0"/>
              <w:right w:val="single" w:color="auto" w:sz="4" w:space="0"/>
            </w:tcBorders>
            <w:vAlign w:val="center"/>
          </w:tcPr>
          <w:p w14:paraId="0251755B">
            <w:pPr>
              <w:keepNext w:val="0"/>
              <w:keepLines w:val="0"/>
              <w:widowControl/>
              <w:suppressLineNumbers w:val="0"/>
              <w:jc w:val="center"/>
              <w:textAlignment w:val="center"/>
              <w:rPr>
                <w:rFonts w:hint="default"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18</w:t>
            </w:r>
          </w:p>
        </w:tc>
        <w:tc>
          <w:tcPr>
            <w:tcW w:w="616" w:type="pct"/>
            <w:tcBorders>
              <w:top w:val="nil"/>
              <w:left w:val="single" w:color="auto" w:sz="4" w:space="0"/>
              <w:bottom w:val="single" w:color="auto" w:sz="4" w:space="0"/>
              <w:right w:val="single" w:color="auto" w:sz="4" w:space="0"/>
            </w:tcBorders>
            <w:shd w:val="clear" w:color="auto" w:fill="auto"/>
            <w:vAlign w:val="center"/>
          </w:tcPr>
          <w:p w14:paraId="33214CE6">
            <w:pPr>
              <w:keepNext w:val="0"/>
              <w:keepLines w:val="0"/>
              <w:widowControl/>
              <w:suppressLineNumbers w:val="0"/>
              <w:jc w:val="center"/>
              <w:textAlignment w:val="center"/>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w:t>
            </w:r>
          </w:p>
        </w:tc>
        <w:tc>
          <w:tcPr>
            <w:tcW w:w="347" w:type="pct"/>
            <w:tcBorders>
              <w:top w:val="nil"/>
              <w:left w:val="single" w:color="auto" w:sz="4" w:space="0"/>
              <w:bottom w:val="single" w:color="auto" w:sz="4" w:space="0"/>
              <w:right w:val="single" w:color="auto" w:sz="4" w:space="0"/>
            </w:tcBorders>
            <w:shd w:val="clear" w:color="auto" w:fill="auto"/>
            <w:vAlign w:val="center"/>
          </w:tcPr>
          <w:p w14:paraId="72D70668">
            <w:pPr>
              <w:keepNext w:val="0"/>
              <w:keepLines w:val="0"/>
              <w:widowControl/>
              <w:suppressLineNumbers w:val="0"/>
              <w:jc w:val="center"/>
              <w:textAlignment w:val="center"/>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w:t>
            </w:r>
          </w:p>
        </w:tc>
        <w:tc>
          <w:tcPr>
            <w:tcW w:w="520" w:type="pct"/>
            <w:tcBorders>
              <w:top w:val="nil"/>
              <w:left w:val="nil"/>
              <w:bottom w:val="single" w:color="auto" w:sz="4" w:space="0"/>
              <w:right w:val="single" w:color="auto" w:sz="4" w:space="0"/>
            </w:tcBorders>
            <w:shd w:val="clear" w:color="auto" w:fill="auto"/>
            <w:vAlign w:val="center"/>
          </w:tcPr>
          <w:p w14:paraId="476F5845">
            <w:pPr>
              <w:keepNext w:val="0"/>
              <w:keepLines w:val="0"/>
              <w:widowControl/>
              <w:suppressLineNumbers w:val="0"/>
              <w:jc w:val="center"/>
              <w:textAlignment w:val="center"/>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w:t>
            </w:r>
          </w:p>
        </w:tc>
        <w:tc>
          <w:tcPr>
            <w:tcW w:w="347" w:type="pct"/>
            <w:tcBorders>
              <w:top w:val="nil"/>
              <w:left w:val="nil"/>
              <w:bottom w:val="single" w:color="auto" w:sz="4" w:space="0"/>
              <w:right w:val="single" w:color="auto" w:sz="4" w:space="0"/>
            </w:tcBorders>
            <w:shd w:val="clear" w:color="auto" w:fill="auto"/>
            <w:vAlign w:val="center"/>
          </w:tcPr>
          <w:p w14:paraId="365882B7">
            <w:pPr>
              <w:keepNext w:val="0"/>
              <w:keepLines w:val="0"/>
              <w:widowControl/>
              <w:suppressLineNumbers w:val="0"/>
              <w:jc w:val="center"/>
              <w:textAlignment w:val="center"/>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w:t>
            </w:r>
          </w:p>
        </w:tc>
        <w:tc>
          <w:tcPr>
            <w:tcW w:w="351" w:type="pct"/>
            <w:tcBorders>
              <w:top w:val="nil"/>
              <w:left w:val="nil"/>
              <w:bottom w:val="single" w:color="auto" w:sz="4" w:space="0"/>
              <w:right w:val="single" w:color="auto" w:sz="4" w:space="0"/>
            </w:tcBorders>
            <w:shd w:val="clear" w:color="auto" w:fill="auto"/>
            <w:vAlign w:val="center"/>
          </w:tcPr>
          <w:p w14:paraId="0E475D07">
            <w:pPr>
              <w:keepNext w:val="0"/>
              <w:keepLines w:val="0"/>
              <w:widowControl/>
              <w:suppressLineNumbers w:val="0"/>
              <w:jc w:val="center"/>
              <w:textAlignment w:val="center"/>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w:t>
            </w:r>
          </w:p>
        </w:tc>
      </w:tr>
      <w:tr w14:paraId="63AF70AD">
        <w:tblPrEx>
          <w:tblCellMar>
            <w:top w:w="0" w:type="dxa"/>
            <w:left w:w="108" w:type="dxa"/>
            <w:bottom w:w="0" w:type="dxa"/>
            <w:right w:w="108" w:type="dxa"/>
          </w:tblCellMar>
        </w:tblPrEx>
        <w:trPr>
          <w:trHeight w:val="264" w:hRule="atLeast"/>
        </w:trPr>
        <w:tc>
          <w:tcPr>
            <w:tcW w:w="326" w:type="pct"/>
            <w:tcBorders>
              <w:top w:val="nil"/>
              <w:left w:val="single" w:color="auto" w:sz="4" w:space="0"/>
              <w:bottom w:val="single" w:color="auto" w:sz="4" w:space="0"/>
              <w:right w:val="single" w:color="auto" w:sz="4" w:space="0"/>
            </w:tcBorders>
            <w:shd w:val="clear" w:color="auto" w:fill="auto"/>
            <w:vAlign w:val="center"/>
          </w:tcPr>
          <w:p w14:paraId="208B167B">
            <w:pPr>
              <w:keepNext w:val="0"/>
              <w:keepLines w:val="0"/>
              <w:pageBreakBefore w:val="0"/>
              <w:widowControl/>
              <w:kinsoku/>
              <w:wordWrap/>
              <w:overflowPunct/>
              <w:topLinePunct w:val="0"/>
              <w:autoSpaceDE/>
              <w:autoSpaceDN/>
              <w:bidi w:val="0"/>
              <w:adjustRightInd/>
              <w:snapToGrid/>
              <w:jc w:val="center"/>
              <w:textAlignment w:val="auto"/>
              <w:rPr>
                <w:rFonts w:ascii="微软雅黑" w:hAnsi="微软雅黑" w:eastAsia="微软雅黑" w:cs="宋体"/>
                <w:color w:val="auto"/>
                <w:kern w:val="0"/>
                <w:sz w:val="22"/>
                <w:szCs w:val="22"/>
              </w:rPr>
            </w:pPr>
            <w:r>
              <w:rPr>
                <w:rFonts w:hint="eastAsia" w:ascii="微软雅黑" w:hAnsi="微软雅黑" w:eastAsia="微软雅黑" w:cs="宋体"/>
                <w:color w:val="auto"/>
                <w:kern w:val="0"/>
                <w:sz w:val="22"/>
                <w:szCs w:val="22"/>
              </w:rPr>
              <w:t>东环</w:t>
            </w:r>
          </w:p>
        </w:tc>
        <w:tc>
          <w:tcPr>
            <w:tcW w:w="413" w:type="pct"/>
            <w:tcBorders>
              <w:top w:val="nil"/>
              <w:left w:val="nil"/>
              <w:bottom w:val="single" w:color="auto" w:sz="4" w:space="0"/>
              <w:right w:val="single" w:color="auto" w:sz="4" w:space="0"/>
            </w:tcBorders>
            <w:shd w:val="clear" w:color="auto" w:fill="auto"/>
            <w:vAlign w:val="center"/>
          </w:tcPr>
          <w:p w14:paraId="753E7186">
            <w:pPr>
              <w:keepNext w:val="0"/>
              <w:keepLines w:val="0"/>
              <w:widowControl/>
              <w:suppressLineNumbers w:val="0"/>
              <w:jc w:val="center"/>
              <w:textAlignment w:val="center"/>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7</w:t>
            </w:r>
          </w:p>
        </w:tc>
        <w:tc>
          <w:tcPr>
            <w:tcW w:w="608" w:type="pct"/>
            <w:tcBorders>
              <w:top w:val="nil"/>
              <w:left w:val="nil"/>
              <w:bottom w:val="single" w:color="auto" w:sz="4" w:space="0"/>
              <w:right w:val="single" w:color="auto" w:sz="4" w:space="0"/>
            </w:tcBorders>
            <w:shd w:val="clear" w:color="auto" w:fill="auto"/>
            <w:vAlign w:val="center"/>
          </w:tcPr>
          <w:p w14:paraId="6D7A1F7B">
            <w:pPr>
              <w:keepNext w:val="0"/>
              <w:keepLines w:val="0"/>
              <w:widowControl/>
              <w:suppressLineNumbers w:val="0"/>
              <w:jc w:val="center"/>
              <w:textAlignment w:val="center"/>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735</w:t>
            </w:r>
          </w:p>
        </w:tc>
        <w:tc>
          <w:tcPr>
            <w:tcW w:w="347" w:type="pct"/>
            <w:tcBorders>
              <w:top w:val="nil"/>
              <w:left w:val="nil"/>
              <w:bottom w:val="single" w:color="auto" w:sz="4" w:space="0"/>
              <w:right w:val="single" w:color="auto" w:sz="4" w:space="0"/>
            </w:tcBorders>
            <w:shd w:val="clear" w:color="auto" w:fill="auto"/>
            <w:vAlign w:val="center"/>
          </w:tcPr>
          <w:p w14:paraId="509CE108">
            <w:pPr>
              <w:keepNext w:val="0"/>
              <w:keepLines w:val="0"/>
              <w:widowControl/>
              <w:suppressLineNumbers w:val="0"/>
              <w:jc w:val="center"/>
              <w:textAlignment w:val="center"/>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7</w:t>
            </w:r>
          </w:p>
        </w:tc>
        <w:tc>
          <w:tcPr>
            <w:tcW w:w="347" w:type="pct"/>
            <w:tcBorders>
              <w:top w:val="single" w:color="auto" w:sz="4" w:space="0"/>
              <w:left w:val="nil"/>
              <w:bottom w:val="single" w:color="auto" w:sz="4" w:space="0"/>
              <w:right w:val="single" w:color="auto" w:sz="4" w:space="0"/>
            </w:tcBorders>
            <w:shd w:val="clear" w:color="auto" w:fill="auto"/>
            <w:vAlign w:val="center"/>
          </w:tcPr>
          <w:p w14:paraId="29A6AFBC">
            <w:pPr>
              <w:keepNext w:val="0"/>
              <w:keepLines w:val="0"/>
              <w:widowControl/>
              <w:suppressLineNumbers w:val="0"/>
              <w:jc w:val="center"/>
              <w:textAlignment w:val="center"/>
              <w:rPr>
                <w:rFonts w:hint="default"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735</w:t>
            </w:r>
          </w:p>
        </w:tc>
        <w:tc>
          <w:tcPr>
            <w:tcW w:w="772" w:type="pct"/>
            <w:tcBorders>
              <w:top w:val="single" w:color="auto" w:sz="4" w:space="0"/>
              <w:left w:val="nil"/>
              <w:bottom w:val="single" w:color="auto" w:sz="4" w:space="0"/>
              <w:right w:val="single" w:color="auto" w:sz="4" w:space="0"/>
            </w:tcBorders>
            <w:vAlign w:val="center"/>
          </w:tcPr>
          <w:p w14:paraId="5600DD59">
            <w:pPr>
              <w:keepNext w:val="0"/>
              <w:keepLines w:val="0"/>
              <w:widowControl/>
              <w:suppressLineNumbers w:val="0"/>
              <w:jc w:val="center"/>
              <w:textAlignment w:val="center"/>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7</w:t>
            </w:r>
          </w:p>
        </w:tc>
        <w:tc>
          <w:tcPr>
            <w:tcW w:w="616" w:type="pct"/>
            <w:tcBorders>
              <w:top w:val="single" w:color="auto" w:sz="4" w:space="0"/>
              <w:left w:val="single" w:color="auto" w:sz="4" w:space="0"/>
              <w:bottom w:val="single" w:color="auto" w:sz="4" w:space="0"/>
              <w:right w:val="single" w:color="auto" w:sz="4" w:space="0"/>
            </w:tcBorders>
            <w:shd w:val="clear" w:color="auto" w:fill="auto"/>
            <w:vAlign w:val="center"/>
          </w:tcPr>
          <w:p w14:paraId="6C385989">
            <w:pPr>
              <w:keepNext w:val="0"/>
              <w:keepLines w:val="0"/>
              <w:widowControl/>
              <w:suppressLineNumbers w:val="0"/>
              <w:jc w:val="center"/>
              <w:textAlignment w:val="center"/>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w:t>
            </w:r>
          </w:p>
        </w:tc>
        <w:tc>
          <w:tcPr>
            <w:tcW w:w="347" w:type="pct"/>
            <w:tcBorders>
              <w:top w:val="single" w:color="auto" w:sz="4" w:space="0"/>
              <w:left w:val="single" w:color="auto" w:sz="4" w:space="0"/>
              <w:bottom w:val="single" w:color="auto" w:sz="4" w:space="0"/>
              <w:right w:val="single" w:color="auto" w:sz="4" w:space="0"/>
            </w:tcBorders>
            <w:shd w:val="clear" w:color="auto" w:fill="auto"/>
            <w:vAlign w:val="top"/>
          </w:tcPr>
          <w:p w14:paraId="5E283863">
            <w:pPr>
              <w:keepNext w:val="0"/>
              <w:keepLines w:val="0"/>
              <w:widowControl/>
              <w:suppressLineNumbers w:val="0"/>
              <w:jc w:val="center"/>
              <w:textAlignment w:val="top"/>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w:t>
            </w:r>
          </w:p>
        </w:tc>
        <w:tc>
          <w:tcPr>
            <w:tcW w:w="520" w:type="pct"/>
            <w:tcBorders>
              <w:top w:val="single" w:color="auto" w:sz="4" w:space="0"/>
              <w:left w:val="nil"/>
              <w:bottom w:val="single" w:color="auto" w:sz="4" w:space="0"/>
              <w:right w:val="single" w:color="auto" w:sz="4" w:space="0"/>
            </w:tcBorders>
            <w:shd w:val="clear" w:color="auto" w:fill="auto"/>
            <w:vAlign w:val="top"/>
          </w:tcPr>
          <w:p w14:paraId="65357430">
            <w:pPr>
              <w:keepNext w:val="0"/>
              <w:keepLines w:val="0"/>
              <w:widowControl/>
              <w:suppressLineNumbers w:val="0"/>
              <w:jc w:val="center"/>
              <w:textAlignment w:val="top"/>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w:t>
            </w:r>
          </w:p>
        </w:tc>
        <w:tc>
          <w:tcPr>
            <w:tcW w:w="347" w:type="pct"/>
            <w:tcBorders>
              <w:top w:val="single" w:color="auto" w:sz="4" w:space="0"/>
              <w:left w:val="nil"/>
              <w:bottom w:val="single" w:color="auto" w:sz="4" w:space="0"/>
              <w:right w:val="single" w:color="auto" w:sz="4" w:space="0"/>
            </w:tcBorders>
            <w:shd w:val="clear" w:color="auto" w:fill="auto"/>
            <w:vAlign w:val="top"/>
          </w:tcPr>
          <w:p w14:paraId="4AFE3301">
            <w:pPr>
              <w:keepNext w:val="0"/>
              <w:keepLines w:val="0"/>
              <w:widowControl/>
              <w:suppressLineNumbers w:val="0"/>
              <w:jc w:val="center"/>
              <w:textAlignment w:val="top"/>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w:t>
            </w:r>
          </w:p>
        </w:tc>
        <w:tc>
          <w:tcPr>
            <w:tcW w:w="351" w:type="pct"/>
            <w:tcBorders>
              <w:top w:val="single" w:color="auto" w:sz="4" w:space="0"/>
              <w:left w:val="nil"/>
              <w:bottom w:val="single" w:color="auto" w:sz="4" w:space="0"/>
              <w:right w:val="single" w:color="auto" w:sz="4" w:space="0"/>
            </w:tcBorders>
            <w:shd w:val="clear" w:color="auto" w:fill="auto"/>
            <w:vAlign w:val="top"/>
          </w:tcPr>
          <w:p w14:paraId="51101BED">
            <w:pPr>
              <w:keepNext w:val="0"/>
              <w:keepLines w:val="0"/>
              <w:widowControl/>
              <w:suppressLineNumbers w:val="0"/>
              <w:jc w:val="center"/>
              <w:textAlignment w:val="top"/>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w:t>
            </w:r>
          </w:p>
        </w:tc>
      </w:tr>
      <w:tr w14:paraId="6FF34B3B">
        <w:tblPrEx>
          <w:tblCellMar>
            <w:top w:w="0" w:type="dxa"/>
            <w:left w:w="108" w:type="dxa"/>
            <w:bottom w:w="0" w:type="dxa"/>
            <w:right w:w="108" w:type="dxa"/>
          </w:tblCellMar>
        </w:tblPrEx>
        <w:trPr>
          <w:trHeight w:val="264" w:hRule="atLeast"/>
        </w:trPr>
        <w:tc>
          <w:tcPr>
            <w:tcW w:w="326" w:type="pct"/>
            <w:tcBorders>
              <w:top w:val="nil"/>
              <w:left w:val="single" w:color="auto" w:sz="4" w:space="0"/>
              <w:bottom w:val="single" w:color="auto" w:sz="4" w:space="0"/>
              <w:right w:val="single" w:color="auto" w:sz="4" w:space="0"/>
            </w:tcBorders>
            <w:shd w:val="clear" w:color="auto" w:fill="auto"/>
            <w:vAlign w:val="center"/>
          </w:tcPr>
          <w:p w14:paraId="4B66F9CE">
            <w:pPr>
              <w:keepNext w:val="0"/>
              <w:keepLines w:val="0"/>
              <w:pageBreakBefore w:val="0"/>
              <w:widowControl/>
              <w:kinsoku/>
              <w:wordWrap/>
              <w:overflowPunct/>
              <w:topLinePunct w:val="0"/>
              <w:autoSpaceDE/>
              <w:autoSpaceDN/>
              <w:bidi w:val="0"/>
              <w:adjustRightInd/>
              <w:snapToGrid/>
              <w:jc w:val="center"/>
              <w:textAlignment w:val="auto"/>
              <w:rPr>
                <w:rFonts w:ascii="微软雅黑" w:hAnsi="微软雅黑" w:eastAsia="微软雅黑" w:cs="宋体"/>
                <w:color w:val="auto"/>
                <w:kern w:val="0"/>
                <w:sz w:val="22"/>
                <w:szCs w:val="22"/>
              </w:rPr>
            </w:pPr>
            <w:r>
              <w:rPr>
                <w:rFonts w:hint="eastAsia" w:ascii="微软雅黑" w:hAnsi="微软雅黑" w:eastAsia="微软雅黑" w:cs="宋体"/>
                <w:color w:val="auto"/>
                <w:kern w:val="0"/>
                <w:sz w:val="22"/>
                <w:szCs w:val="22"/>
              </w:rPr>
              <w:t>沙头</w:t>
            </w:r>
          </w:p>
        </w:tc>
        <w:tc>
          <w:tcPr>
            <w:tcW w:w="413" w:type="pct"/>
            <w:tcBorders>
              <w:top w:val="nil"/>
              <w:left w:val="nil"/>
              <w:bottom w:val="single" w:color="auto" w:sz="4" w:space="0"/>
              <w:right w:val="single" w:color="auto" w:sz="4" w:space="0"/>
            </w:tcBorders>
            <w:shd w:val="clear" w:color="auto" w:fill="auto"/>
            <w:vAlign w:val="center"/>
          </w:tcPr>
          <w:p w14:paraId="7983CF25">
            <w:pPr>
              <w:keepNext w:val="0"/>
              <w:keepLines w:val="0"/>
              <w:widowControl/>
              <w:suppressLineNumbers w:val="0"/>
              <w:jc w:val="center"/>
              <w:textAlignment w:val="center"/>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6</w:t>
            </w:r>
          </w:p>
        </w:tc>
        <w:tc>
          <w:tcPr>
            <w:tcW w:w="608" w:type="pct"/>
            <w:tcBorders>
              <w:top w:val="nil"/>
              <w:left w:val="nil"/>
              <w:bottom w:val="single" w:color="auto" w:sz="4" w:space="0"/>
              <w:right w:val="single" w:color="auto" w:sz="4" w:space="0"/>
            </w:tcBorders>
            <w:shd w:val="clear" w:color="auto" w:fill="auto"/>
            <w:vAlign w:val="center"/>
          </w:tcPr>
          <w:p w14:paraId="30CCF69A">
            <w:pPr>
              <w:keepNext w:val="0"/>
              <w:keepLines w:val="0"/>
              <w:widowControl/>
              <w:suppressLineNumbers w:val="0"/>
              <w:jc w:val="center"/>
              <w:textAlignment w:val="center"/>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336</w:t>
            </w:r>
          </w:p>
        </w:tc>
        <w:tc>
          <w:tcPr>
            <w:tcW w:w="347" w:type="pct"/>
            <w:tcBorders>
              <w:top w:val="nil"/>
              <w:left w:val="nil"/>
              <w:bottom w:val="single" w:color="auto" w:sz="4" w:space="0"/>
              <w:right w:val="single" w:color="auto" w:sz="4" w:space="0"/>
            </w:tcBorders>
            <w:shd w:val="clear" w:color="auto" w:fill="auto"/>
            <w:vAlign w:val="center"/>
          </w:tcPr>
          <w:p w14:paraId="18A4F8AD">
            <w:pPr>
              <w:keepNext w:val="0"/>
              <w:keepLines w:val="0"/>
              <w:widowControl/>
              <w:suppressLineNumbers w:val="0"/>
              <w:jc w:val="center"/>
              <w:textAlignment w:val="center"/>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6</w:t>
            </w:r>
          </w:p>
        </w:tc>
        <w:tc>
          <w:tcPr>
            <w:tcW w:w="347" w:type="pct"/>
            <w:tcBorders>
              <w:top w:val="single" w:color="auto" w:sz="4" w:space="0"/>
              <w:left w:val="nil"/>
              <w:bottom w:val="single" w:color="auto" w:sz="4" w:space="0"/>
              <w:right w:val="single" w:color="auto" w:sz="4" w:space="0"/>
            </w:tcBorders>
            <w:shd w:val="clear" w:color="auto" w:fill="auto"/>
            <w:vAlign w:val="center"/>
          </w:tcPr>
          <w:p w14:paraId="6EC89E2A">
            <w:pPr>
              <w:keepNext w:val="0"/>
              <w:keepLines w:val="0"/>
              <w:widowControl/>
              <w:suppressLineNumbers w:val="0"/>
              <w:jc w:val="center"/>
              <w:textAlignment w:val="center"/>
              <w:rPr>
                <w:rFonts w:hint="default"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336</w:t>
            </w:r>
          </w:p>
        </w:tc>
        <w:tc>
          <w:tcPr>
            <w:tcW w:w="772" w:type="pct"/>
            <w:tcBorders>
              <w:top w:val="single" w:color="auto" w:sz="4" w:space="0"/>
              <w:left w:val="single" w:color="auto" w:sz="4" w:space="0"/>
              <w:bottom w:val="single" w:color="auto" w:sz="4" w:space="0"/>
              <w:right w:val="single" w:color="auto" w:sz="4" w:space="0"/>
            </w:tcBorders>
            <w:vAlign w:val="center"/>
          </w:tcPr>
          <w:p w14:paraId="7F0A727C">
            <w:pPr>
              <w:keepNext w:val="0"/>
              <w:keepLines w:val="0"/>
              <w:widowControl/>
              <w:suppressLineNumbers w:val="0"/>
              <w:jc w:val="center"/>
              <w:textAlignment w:val="center"/>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5</w:t>
            </w:r>
          </w:p>
        </w:tc>
        <w:tc>
          <w:tcPr>
            <w:tcW w:w="616" w:type="pct"/>
            <w:tcBorders>
              <w:top w:val="single" w:color="auto" w:sz="4" w:space="0"/>
              <w:left w:val="single" w:color="auto" w:sz="4" w:space="0"/>
              <w:bottom w:val="single" w:color="auto" w:sz="4" w:space="0"/>
              <w:right w:val="single" w:color="auto" w:sz="4" w:space="0"/>
            </w:tcBorders>
            <w:shd w:val="clear" w:color="auto" w:fill="auto"/>
            <w:vAlign w:val="center"/>
          </w:tcPr>
          <w:p w14:paraId="7ED4C152">
            <w:pPr>
              <w:keepNext w:val="0"/>
              <w:keepLines w:val="0"/>
              <w:widowControl/>
              <w:suppressLineNumbers w:val="0"/>
              <w:jc w:val="center"/>
              <w:textAlignment w:val="center"/>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w:t>
            </w:r>
          </w:p>
        </w:tc>
        <w:tc>
          <w:tcPr>
            <w:tcW w:w="347" w:type="pct"/>
            <w:tcBorders>
              <w:top w:val="single" w:color="auto" w:sz="4" w:space="0"/>
              <w:left w:val="single" w:color="auto" w:sz="4" w:space="0"/>
              <w:bottom w:val="single" w:color="auto" w:sz="4" w:space="0"/>
              <w:right w:val="single" w:color="auto" w:sz="4" w:space="0"/>
            </w:tcBorders>
            <w:shd w:val="clear" w:color="auto" w:fill="auto"/>
            <w:vAlign w:val="top"/>
          </w:tcPr>
          <w:p w14:paraId="3CA872D2">
            <w:pPr>
              <w:keepNext w:val="0"/>
              <w:keepLines w:val="0"/>
              <w:widowControl/>
              <w:suppressLineNumbers w:val="0"/>
              <w:jc w:val="center"/>
              <w:textAlignment w:val="top"/>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w:t>
            </w:r>
          </w:p>
        </w:tc>
        <w:tc>
          <w:tcPr>
            <w:tcW w:w="520" w:type="pct"/>
            <w:tcBorders>
              <w:top w:val="single" w:color="auto" w:sz="4" w:space="0"/>
              <w:left w:val="single" w:color="auto" w:sz="4" w:space="0"/>
              <w:bottom w:val="single" w:color="auto" w:sz="4" w:space="0"/>
              <w:right w:val="single" w:color="auto" w:sz="4" w:space="0"/>
            </w:tcBorders>
            <w:shd w:val="clear" w:color="auto" w:fill="auto"/>
            <w:vAlign w:val="top"/>
          </w:tcPr>
          <w:p w14:paraId="760B3EEA">
            <w:pPr>
              <w:keepNext w:val="0"/>
              <w:keepLines w:val="0"/>
              <w:widowControl/>
              <w:suppressLineNumbers w:val="0"/>
              <w:jc w:val="center"/>
              <w:textAlignment w:val="top"/>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w:t>
            </w:r>
          </w:p>
        </w:tc>
        <w:tc>
          <w:tcPr>
            <w:tcW w:w="347" w:type="pct"/>
            <w:tcBorders>
              <w:top w:val="single" w:color="auto" w:sz="4" w:space="0"/>
              <w:left w:val="single" w:color="auto" w:sz="4" w:space="0"/>
              <w:bottom w:val="single" w:color="auto" w:sz="4" w:space="0"/>
              <w:right w:val="single" w:color="auto" w:sz="4" w:space="0"/>
            </w:tcBorders>
            <w:shd w:val="clear" w:color="auto" w:fill="auto"/>
            <w:vAlign w:val="center"/>
          </w:tcPr>
          <w:p w14:paraId="071DC786">
            <w:pPr>
              <w:keepNext w:val="0"/>
              <w:keepLines w:val="0"/>
              <w:widowControl/>
              <w:suppressLineNumbers w:val="0"/>
              <w:jc w:val="center"/>
              <w:textAlignment w:val="center"/>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w:t>
            </w:r>
          </w:p>
        </w:tc>
        <w:tc>
          <w:tcPr>
            <w:tcW w:w="351" w:type="pct"/>
            <w:tcBorders>
              <w:top w:val="single" w:color="auto" w:sz="4" w:space="0"/>
              <w:left w:val="single" w:color="auto" w:sz="4" w:space="0"/>
              <w:bottom w:val="single" w:color="auto" w:sz="4" w:space="0"/>
              <w:right w:val="single" w:color="auto" w:sz="4" w:space="0"/>
            </w:tcBorders>
            <w:shd w:val="clear" w:color="auto" w:fill="auto"/>
            <w:vAlign w:val="center"/>
          </w:tcPr>
          <w:p w14:paraId="687CB836">
            <w:pPr>
              <w:keepNext w:val="0"/>
              <w:keepLines w:val="0"/>
              <w:widowControl/>
              <w:suppressLineNumbers w:val="0"/>
              <w:jc w:val="center"/>
              <w:textAlignment w:val="center"/>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w:t>
            </w:r>
          </w:p>
        </w:tc>
      </w:tr>
      <w:tr w14:paraId="1E9C83C6">
        <w:tblPrEx>
          <w:tblCellMar>
            <w:top w:w="0" w:type="dxa"/>
            <w:left w:w="108" w:type="dxa"/>
            <w:bottom w:w="0" w:type="dxa"/>
            <w:right w:w="108" w:type="dxa"/>
          </w:tblCellMar>
        </w:tblPrEx>
        <w:trPr>
          <w:trHeight w:val="264" w:hRule="atLeast"/>
        </w:trPr>
        <w:tc>
          <w:tcPr>
            <w:tcW w:w="326" w:type="pct"/>
            <w:tcBorders>
              <w:top w:val="nil"/>
              <w:left w:val="single" w:color="auto" w:sz="4" w:space="0"/>
              <w:bottom w:val="single" w:color="auto" w:sz="4" w:space="0"/>
              <w:right w:val="single" w:color="auto" w:sz="4" w:space="0"/>
            </w:tcBorders>
            <w:shd w:val="clear" w:color="auto" w:fill="auto"/>
            <w:vAlign w:val="center"/>
          </w:tcPr>
          <w:p w14:paraId="6DBD2304">
            <w:pPr>
              <w:keepNext w:val="0"/>
              <w:keepLines w:val="0"/>
              <w:pageBreakBefore w:val="0"/>
              <w:widowControl/>
              <w:kinsoku/>
              <w:wordWrap/>
              <w:overflowPunct/>
              <w:topLinePunct w:val="0"/>
              <w:autoSpaceDE/>
              <w:autoSpaceDN/>
              <w:bidi w:val="0"/>
              <w:adjustRightInd/>
              <w:snapToGrid/>
              <w:jc w:val="center"/>
              <w:textAlignment w:val="auto"/>
              <w:rPr>
                <w:rFonts w:ascii="微软雅黑" w:hAnsi="微软雅黑" w:eastAsia="微软雅黑" w:cs="宋体"/>
                <w:color w:val="auto"/>
                <w:kern w:val="0"/>
                <w:sz w:val="22"/>
                <w:szCs w:val="22"/>
              </w:rPr>
            </w:pPr>
            <w:r>
              <w:rPr>
                <w:rFonts w:hint="eastAsia" w:ascii="微软雅黑" w:hAnsi="微软雅黑" w:eastAsia="微软雅黑" w:cs="宋体"/>
                <w:color w:val="auto"/>
                <w:kern w:val="0"/>
                <w:sz w:val="22"/>
                <w:szCs w:val="22"/>
              </w:rPr>
              <w:t>洛浦</w:t>
            </w:r>
          </w:p>
        </w:tc>
        <w:tc>
          <w:tcPr>
            <w:tcW w:w="413" w:type="pct"/>
            <w:tcBorders>
              <w:top w:val="nil"/>
              <w:left w:val="nil"/>
              <w:bottom w:val="single" w:color="auto" w:sz="4" w:space="0"/>
              <w:right w:val="single" w:color="auto" w:sz="4" w:space="0"/>
            </w:tcBorders>
            <w:shd w:val="clear" w:color="auto" w:fill="auto"/>
            <w:vAlign w:val="center"/>
          </w:tcPr>
          <w:p w14:paraId="3F942E12">
            <w:pPr>
              <w:keepNext w:val="0"/>
              <w:keepLines w:val="0"/>
              <w:widowControl/>
              <w:suppressLineNumbers w:val="0"/>
              <w:jc w:val="center"/>
              <w:textAlignment w:val="center"/>
              <w:rPr>
                <w:rFonts w:hint="default"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18</w:t>
            </w:r>
          </w:p>
        </w:tc>
        <w:tc>
          <w:tcPr>
            <w:tcW w:w="608" w:type="pct"/>
            <w:tcBorders>
              <w:top w:val="nil"/>
              <w:left w:val="nil"/>
              <w:bottom w:val="single" w:color="auto" w:sz="4" w:space="0"/>
              <w:right w:val="single" w:color="auto" w:sz="4" w:space="0"/>
            </w:tcBorders>
            <w:shd w:val="clear" w:color="auto" w:fill="auto"/>
            <w:vAlign w:val="center"/>
          </w:tcPr>
          <w:p w14:paraId="01F4F2A3">
            <w:pPr>
              <w:keepNext w:val="0"/>
              <w:keepLines w:val="0"/>
              <w:widowControl/>
              <w:suppressLineNumbers w:val="0"/>
              <w:jc w:val="center"/>
              <w:textAlignment w:val="center"/>
              <w:rPr>
                <w:rFonts w:hint="default"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999</w:t>
            </w:r>
          </w:p>
        </w:tc>
        <w:tc>
          <w:tcPr>
            <w:tcW w:w="347" w:type="pct"/>
            <w:tcBorders>
              <w:top w:val="nil"/>
              <w:left w:val="nil"/>
              <w:bottom w:val="single" w:color="auto" w:sz="4" w:space="0"/>
              <w:right w:val="single" w:color="auto" w:sz="4" w:space="0"/>
            </w:tcBorders>
            <w:shd w:val="clear" w:color="auto" w:fill="auto"/>
            <w:vAlign w:val="center"/>
          </w:tcPr>
          <w:p w14:paraId="3E50C1FD">
            <w:pPr>
              <w:keepNext w:val="0"/>
              <w:keepLines w:val="0"/>
              <w:widowControl/>
              <w:suppressLineNumbers w:val="0"/>
              <w:jc w:val="center"/>
              <w:textAlignment w:val="center"/>
              <w:rPr>
                <w:rFonts w:hint="default"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18</w:t>
            </w:r>
          </w:p>
        </w:tc>
        <w:tc>
          <w:tcPr>
            <w:tcW w:w="347" w:type="pct"/>
            <w:tcBorders>
              <w:top w:val="single" w:color="auto" w:sz="4" w:space="0"/>
              <w:left w:val="nil"/>
              <w:bottom w:val="single" w:color="auto" w:sz="4" w:space="0"/>
              <w:right w:val="single" w:color="auto" w:sz="4" w:space="0"/>
            </w:tcBorders>
            <w:shd w:val="clear" w:color="auto" w:fill="auto"/>
            <w:vAlign w:val="center"/>
          </w:tcPr>
          <w:p w14:paraId="38964744">
            <w:pPr>
              <w:keepNext w:val="0"/>
              <w:keepLines w:val="0"/>
              <w:widowControl/>
              <w:suppressLineNumbers w:val="0"/>
              <w:jc w:val="center"/>
              <w:textAlignment w:val="center"/>
              <w:rPr>
                <w:rFonts w:hint="default"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999</w:t>
            </w:r>
          </w:p>
        </w:tc>
        <w:tc>
          <w:tcPr>
            <w:tcW w:w="772" w:type="pct"/>
            <w:tcBorders>
              <w:top w:val="single" w:color="auto" w:sz="4" w:space="0"/>
              <w:left w:val="nil"/>
              <w:bottom w:val="single" w:color="auto" w:sz="4" w:space="0"/>
              <w:right w:val="single" w:color="auto" w:sz="4" w:space="0"/>
            </w:tcBorders>
            <w:vAlign w:val="center"/>
          </w:tcPr>
          <w:p w14:paraId="01371178">
            <w:pPr>
              <w:keepNext w:val="0"/>
              <w:keepLines w:val="0"/>
              <w:widowControl/>
              <w:suppressLineNumbers w:val="0"/>
              <w:jc w:val="center"/>
              <w:textAlignment w:val="center"/>
              <w:rPr>
                <w:rFonts w:hint="default"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15</w:t>
            </w:r>
          </w:p>
        </w:tc>
        <w:tc>
          <w:tcPr>
            <w:tcW w:w="616" w:type="pct"/>
            <w:tcBorders>
              <w:top w:val="single" w:color="auto" w:sz="4" w:space="0"/>
              <w:left w:val="single" w:color="auto" w:sz="4" w:space="0"/>
              <w:bottom w:val="single" w:color="auto" w:sz="4" w:space="0"/>
              <w:right w:val="single" w:color="auto" w:sz="4" w:space="0"/>
            </w:tcBorders>
            <w:shd w:val="clear" w:color="auto" w:fill="auto"/>
            <w:vAlign w:val="center"/>
          </w:tcPr>
          <w:p w14:paraId="53832DF7">
            <w:pPr>
              <w:keepNext w:val="0"/>
              <w:keepLines w:val="0"/>
              <w:widowControl/>
              <w:suppressLineNumbers w:val="0"/>
              <w:jc w:val="center"/>
              <w:textAlignment w:val="center"/>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w:t>
            </w:r>
          </w:p>
        </w:tc>
        <w:tc>
          <w:tcPr>
            <w:tcW w:w="347" w:type="pct"/>
            <w:tcBorders>
              <w:top w:val="single" w:color="auto" w:sz="4" w:space="0"/>
              <w:left w:val="single" w:color="auto" w:sz="4" w:space="0"/>
              <w:bottom w:val="single" w:color="auto" w:sz="4" w:space="0"/>
              <w:right w:val="single" w:color="auto" w:sz="4" w:space="0"/>
            </w:tcBorders>
            <w:shd w:val="clear" w:color="auto" w:fill="auto"/>
            <w:vAlign w:val="top"/>
          </w:tcPr>
          <w:p w14:paraId="4FEFA374">
            <w:pPr>
              <w:keepNext w:val="0"/>
              <w:keepLines w:val="0"/>
              <w:widowControl/>
              <w:suppressLineNumbers w:val="0"/>
              <w:jc w:val="center"/>
              <w:textAlignment w:val="top"/>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w:t>
            </w:r>
          </w:p>
        </w:tc>
        <w:tc>
          <w:tcPr>
            <w:tcW w:w="520" w:type="pct"/>
            <w:tcBorders>
              <w:top w:val="single" w:color="auto" w:sz="4" w:space="0"/>
              <w:left w:val="nil"/>
              <w:bottom w:val="single" w:color="auto" w:sz="4" w:space="0"/>
              <w:right w:val="single" w:color="auto" w:sz="4" w:space="0"/>
            </w:tcBorders>
            <w:shd w:val="clear" w:color="auto" w:fill="auto"/>
            <w:vAlign w:val="top"/>
          </w:tcPr>
          <w:p w14:paraId="4BD1E9FE">
            <w:pPr>
              <w:keepNext w:val="0"/>
              <w:keepLines w:val="0"/>
              <w:widowControl/>
              <w:suppressLineNumbers w:val="0"/>
              <w:jc w:val="center"/>
              <w:textAlignment w:val="top"/>
              <w:rPr>
                <w:rFonts w:hint="default"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w:t>
            </w:r>
          </w:p>
        </w:tc>
        <w:tc>
          <w:tcPr>
            <w:tcW w:w="347" w:type="pct"/>
            <w:tcBorders>
              <w:top w:val="single" w:color="auto" w:sz="4" w:space="0"/>
              <w:left w:val="nil"/>
              <w:bottom w:val="single" w:color="auto" w:sz="4" w:space="0"/>
              <w:right w:val="single" w:color="auto" w:sz="4" w:space="0"/>
            </w:tcBorders>
            <w:shd w:val="clear" w:color="auto" w:fill="auto"/>
            <w:vAlign w:val="center"/>
          </w:tcPr>
          <w:p w14:paraId="27AFDB26">
            <w:pPr>
              <w:keepNext w:val="0"/>
              <w:keepLines w:val="0"/>
              <w:widowControl/>
              <w:suppressLineNumbers w:val="0"/>
              <w:jc w:val="center"/>
              <w:textAlignment w:val="center"/>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2</w:t>
            </w:r>
          </w:p>
        </w:tc>
        <w:tc>
          <w:tcPr>
            <w:tcW w:w="351" w:type="pct"/>
            <w:tcBorders>
              <w:top w:val="single" w:color="auto" w:sz="4" w:space="0"/>
              <w:left w:val="nil"/>
              <w:bottom w:val="single" w:color="auto" w:sz="4" w:space="0"/>
              <w:right w:val="single" w:color="auto" w:sz="4" w:space="0"/>
            </w:tcBorders>
            <w:shd w:val="clear" w:color="auto" w:fill="auto"/>
            <w:vAlign w:val="center"/>
          </w:tcPr>
          <w:p w14:paraId="5D1F4D40">
            <w:pPr>
              <w:keepNext w:val="0"/>
              <w:keepLines w:val="0"/>
              <w:widowControl/>
              <w:suppressLineNumbers w:val="0"/>
              <w:jc w:val="center"/>
              <w:textAlignment w:val="center"/>
              <w:rPr>
                <w:rFonts w:hint="default"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40</w:t>
            </w:r>
          </w:p>
        </w:tc>
      </w:tr>
      <w:tr w14:paraId="189AE7A5">
        <w:tblPrEx>
          <w:tblCellMar>
            <w:top w:w="0" w:type="dxa"/>
            <w:left w:w="108" w:type="dxa"/>
            <w:bottom w:w="0" w:type="dxa"/>
            <w:right w:w="108" w:type="dxa"/>
          </w:tblCellMar>
        </w:tblPrEx>
        <w:trPr>
          <w:trHeight w:val="264" w:hRule="atLeast"/>
        </w:trPr>
        <w:tc>
          <w:tcPr>
            <w:tcW w:w="326" w:type="pct"/>
            <w:tcBorders>
              <w:top w:val="nil"/>
              <w:left w:val="single" w:color="auto" w:sz="4" w:space="0"/>
              <w:bottom w:val="single" w:color="auto" w:sz="4" w:space="0"/>
              <w:right w:val="single" w:color="auto" w:sz="4" w:space="0"/>
            </w:tcBorders>
            <w:shd w:val="clear" w:color="auto" w:fill="auto"/>
            <w:vAlign w:val="center"/>
          </w:tcPr>
          <w:p w14:paraId="30032B41">
            <w:pPr>
              <w:keepNext w:val="0"/>
              <w:keepLines w:val="0"/>
              <w:pageBreakBefore w:val="0"/>
              <w:widowControl/>
              <w:kinsoku/>
              <w:wordWrap/>
              <w:overflowPunct/>
              <w:topLinePunct w:val="0"/>
              <w:autoSpaceDE/>
              <w:autoSpaceDN/>
              <w:bidi w:val="0"/>
              <w:adjustRightInd/>
              <w:snapToGrid/>
              <w:jc w:val="center"/>
              <w:textAlignment w:val="auto"/>
              <w:rPr>
                <w:rFonts w:ascii="微软雅黑" w:hAnsi="微软雅黑" w:eastAsia="微软雅黑" w:cs="宋体"/>
                <w:color w:val="auto"/>
                <w:kern w:val="0"/>
                <w:sz w:val="22"/>
                <w:szCs w:val="22"/>
              </w:rPr>
            </w:pPr>
            <w:r>
              <w:rPr>
                <w:rFonts w:hint="eastAsia" w:ascii="微软雅黑" w:hAnsi="微软雅黑" w:eastAsia="微软雅黑" w:cs="宋体"/>
                <w:color w:val="auto"/>
                <w:kern w:val="0"/>
                <w:sz w:val="22"/>
                <w:szCs w:val="22"/>
              </w:rPr>
              <w:t>大石</w:t>
            </w:r>
          </w:p>
        </w:tc>
        <w:tc>
          <w:tcPr>
            <w:tcW w:w="413" w:type="pct"/>
            <w:tcBorders>
              <w:top w:val="nil"/>
              <w:left w:val="nil"/>
              <w:bottom w:val="single" w:color="auto" w:sz="4" w:space="0"/>
              <w:right w:val="single" w:color="auto" w:sz="4" w:space="0"/>
            </w:tcBorders>
            <w:shd w:val="clear" w:color="auto" w:fill="auto"/>
            <w:vAlign w:val="center"/>
          </w:tcPr>
          <w:p w14:paraId="050A5022">
            <w:pPr>
              <w:keepNext w:val="0"/>
              <w:keepLines w:val="0"/>
              <w:widowControl/>
              <w:suppressLineNumbers w:val="0"/>
              <w:jc w:val="center"/>
              <w:textAlignment w:val="center"/>
              <w:rPr>
                <w:rFonts w:hint="default"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10</w:t>
            </w:r>
          </w:p>
        </w:tc>
        <w:tc>
          <w:tcPr>
            <w:tcW w:w="608" w:type="pct"/>
            <w:tcBorders>
              <w:top w:val="nil"/>
              <w:left w:val="nil"/>
              <w:bottom w:val="single" w:color="auto" w:sz="4" w:space="0"/>
              <w:right w:val="single" w:color="auto" w:sz="4" w:space="0"/>
            </w:tcBorders>
            <w:shd w:val="clear" w:color="auto" w:fill="auto"/>
            <w:vAlign w:val="center"/>
          </w:tcPr>
          <w:p w14:paraId="241AB317">
            <w:pPr>
              <w:keepNext w:val="0"/>
              <w:keepLines w:val="0"/>
              <w:widowControl/>
              <w:suppressLineNumbers w:val="0"/>
              <w:jc w:val="center"/>
              <w:textAlignment w:val="center"/>
              <w:rPr>
                <w:rFonts w:hint="default"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609</w:t>
            </w:r>
          </w:p>
        </w:tc>
        <w:tc>
          <w:tcPr>
            <w:tcW w:w="347" w:type="pct"/>
            <w:tcBorders>
              <w:top w:val="nil"/>
              <w:left w:val="nil"/>
              <w:bottom w:val="single" w:color="auto" w:sz="4" w:space="0"/>
              <w:right w:val="single" w:color="auto" w:sz="4" w:space="0"/>
            </w:tcBorders>
            <w:shd w:val="clear" w:color="auto" w:fill="auto"/>
            <w:vAlign w:val="center"/>
          </w:tcPr>
          <w:p w14:paraId="25E9FF79">
            <w:pPr>
              <w:keepNext w:val="0"/>
              <w:keepLines w:val="0"/>
              <w:widowControl/>
              <w:suppressLineNumbers w:val="0"/>
              <w:jc w:val="center"/>
              <w:textAlignment w:val="center"/>
              <w:rPr>
                <w:rFonts w:hint="default"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9</w:t>
            </w:r>
          </w:p>
        </w:tc>
        <w:tc>
          <w:tcPr>
            <w:tcW w:w="347" w:type="pct"/>
            <w:tcBorders>
              <w:top w:val="nil"/>
              <w:left w:val="nil"/>
              <w:bottom w:val="single" w:color="auto" w:sz="4" w:space="0"/>
              <w:right w:val="single" w:color="auto" w:sz="4" w:space="0"/>
            </w:tcBorders>
            <w:shd w:val="clear" w:color="auto" w:fill="auto"/>
            <w:vAlign w:val="center"/>
          </w:tcPr>
          <w:p w14:paraId="6FB6B2C8">
            <w:pPr>
              <w:keepNext w:val="0"/>
              <w:keepLines w:val="0"/>
              <w:widowControl/>
              <w:suppressLineNumbers w:val="0"/>
              <w:jc w:val="center"/>
              <w:textAlignment w:val="center"/>
              <w:rPr>
                <w:rFonts w:hint="default"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588</w:t>
            </w:r>
          </w:p>
        </w:tc>
        <w:tc>
          <w:tcPr>
            <w:tcW w:w="772" w:type="pct"/>
            <w:tcBorders>
              <w:top w:val="single" w:color="auto" w:sz="4" w:space="0"/>
              <w:left w:val="nil"/>
              <w:bottom w:val="single" w:color="auto" w:sz="4" w:space="0"/>
              <w:right w:val="single" w:color="auto" w:sz="4" w:space="0"/>
            </w:tcBorders>
            <w:vAlign w:val="center"/>
          </w:tcPr>
          <w:p w14:paraId="49007910">
            <w:pPr>
              <w:keepNext w:val="0"/>
              <w:keepLines w:val="0"/>
              <w:widowControl/>
              <w:suppressLineNumbers w:val="0"/>
              <w:jc w:val="center"/>
              <w:textAlignment w:val="center"/>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9</w:t>
            </w:r>
          </w:p>
        </w:tc>
        <w:tc>
          <w:tcPr>
            <w:tcW w:w="616" w:type="pct"/>
            <w:tcBorders>
              <w:top w:val="nil"/>
              <w:left w:val="single" w:color="auto" w:sz="4" w:space="0"/>
              <w:bottom w:val="single" w:color="auto" w:sz="4" w:space="0"/>
              <w:right w:val="single" w:color="auto" w:sz="4" w:space="0"/>
            </w:tcBorders>
            <w:shd w:val="clear" w:color="auto" w:fill="auto"/>
            <w:vAlign w:val="center"/>
          </w:tcPr>
          <w:p w14:paraId="2E4E49A6">
            <w:pPr>
              <w:keepNext w:val="0"/>
              <w:keepLines w:val="0"/>
              <w:widowControl/>
              <w:suppressLineNumbers w:val="0"/>
              <w:jc w:val="center"/>
              <w:textAlignment w:val="center"/>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w:t>
            </w:r>
          </w:p>
        </w:tc>
        <w:tc>
          <w:tcPr>
            <w:tcW w:w="347" w:type="pct"/>
            <w:tcBorders>
              <w:top w:val="nil"/>
              <w:left w:val="single" w:color="auto" w:sz="4" w:space="0"/>
              <w:bottom w:val="single" w:color="auto" w:sz="4" w:space="0"/>
              <w:right w:val="single" w:color="auto" w:sz="4" w:space="0"/>
            </w:tcBorders>
            <w:shd w:val="clear" w:color="auto" w:fill="auto"/>
            <w:vAlign w:val="center"/>
          </w:tcPr>
          <w:p w14:paraId="023E01A6">
            <w:pPr>
              <w:keepNext w:val="0"/>
              <w:keepLines w:val="0"/>
              <w:widowControl/>
              <w:suppressLineNumbers w:val="0"/>
              <w:jc w:val="center"/>
              <w:textAlignment w:val="center"/>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1</w:t>
            </w:r>
          </w:p>
        </w:tc>
        <w:tc>
          <w:tcPr>
            <w:tcW w:w="520" w:type="pct"/>
            <w:tcBorders>
              <w:top w:val="nil"/>
              <w:left w:val="nil"/>
              <w:bottom w:val="single" w:color="auto" w:sz="4" w:space="0"/>
              <w:right w:val="single" w:color="auto" w:sz="4" w:space="0"/>
            </w:tcBorders>
            <w:shd w:val="clear" w:color="auto" w:fill="auto"/>
            <w:vAlign w:val="center"/>
          </w:tcPr>
          <w:p w14:paraId="7D4DB199">
            <w:pPr>
              <w:keepNext w:val="0"/>
              <w:keepLines w:val="0"/>
              <w:widowControl/>
              <w:suppressLineNumbers w:val="0"/>
              <w:jc w:val="center"/>
              <w:textAlignment w:val="center"/>
              <w:rPr>
                <w:rFonts w:hint="default"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21</w:t>
            </w:r>
          </w:p>
        </w:tc>
        <w:tc>
          <w:tcPr>
            <w:tcW w:w="347" w:type="pct"/>
            <w:tcBorders>
              <w:top w:val="nil"/>
              <w:left w:val="nil"/>
              <w:bottom w:val="single" w:color="auto" w:sz="4" w:space="0"/>
              <w:right w:val="single" w:color="auto" w:sz="4" w:space="0"/>
            </w:tcBorders>
            <w:shd w:val="clear" w:color="auto" w:fill="auto"/>
            <w:vAlign w:val="center"/>
          </w:tcPr>
          <w:p w14:paraId="670A3ADE">
            <w:pPr>
              <w:keepNext w:val="0"/>
              <w:keepLines w:val="0"/>
              <w:widowControl/>
              <w:suppressLineNumbers w:val="0"/>
              <w:jc w:val="center"/>
              <w:textAlignment w:val="center"/>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w:t>
            </w:r>
          </w:p>
        </w:tc>
        <w:tc>
          <w:tcPr>
            <w:tcW w:w="351" w:type="pct"/>
            <w:tcBorders>
              <w:top w:val="nil"/>
              <w:left w:val="nil"/>
              <w:bottom w:val="single" w:color="auto" w:sz="4" w:space="0"/>
              <w:right w:val="single" w:color="auto" w:sz="4" w:space="0"/>
            </w:tcBorders>
            <w:shd w:val="clear" w:color="auto" w:fill="auto"/>
            <w:vAlign w:val="center"/>
          </w:tcPr>
          <w:p w14:paraId="5F7976D6">
            <w:pPr>
              <w:keepNext w:val="0"/>
              <w:keepLines w:val="0"/>
              <w:widowControl/>
              <w:suppressLineNumbers w:val="0"/>
              <w:jc w:val="center"/>
              <w:textAlignment w:val="center"/>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w:t>
            </w:r>
          </w:p>
        </w:tc>
      </w:tr>
      <w:tr w14:paraId="368E933B">
        <w:tblPrEx>
          <w:tblCellMar>
            <w:top w:w="0" w:type="dxa"/>
            <w:left w:w="108" w:type="dxa"/>
            <w:bottom w:w="0" w:type="dxa"/>
            <w:right w:w="108" w:type="dxa"/>
          </w:tblCellMar>
        </w:tblPrEx>
        <w:trPr>
          <w:trHeight w:val="264" w:hRule="atLeast"/>
        </w:trPr>
        <w:tc>
          <w:tcPr>
            <w:tcW w:w="326" w:type="pct"/>
            <w:tcBorders>
              <w:top w:val="nil"/>
              <w:left w:val="single" w:color="auto" w:sz="4" w:space="0"/>
              <w:bottom w:val="single" w:color="auto" w:sz="4" w:space="0"/>
              <w:right w:val="single" w:color="auto" w:sz="4" w:space="0"/>
            </w:tcBorders>
            <w:shd w:val="clear" w:color="auto" w:fill="auto"/>
            <w:vAlign w:val="center"/>
          </w:tcPr>
          <w:p w14:paraId="6F9A22CA">
            <w:pPr>
              <w:keepNext w:val="0"/>
              <w:keepLines w:val="0"/>
              <w:pageBreakBefore w:val="0"/>
              <w:widowControl/>
              <w:kinsoku/>
              <w:wordWrap/>
              <w:overflowPunct/>
              <w:topLinePunct w:val="0"/>
              <w:autoSpaceDE/>
              <w:autoSpaceDN/>
              <w:bidi w:val="0"/>
              <w:adjustRightInd/>
              <w:snapToGrid/>
              <w:jc w:val="center"/>
              <w:textAlignment w:val="auto"/>
              <w:rPr>
                <w:rFonts w:ascii="微软雅黑" w:hAnsi="微软雅黑" w:eastAsia="微软雅黑" w:cs="宋体"/>
                <w:color w:val="auto"/>
                <w:kern w:val="0"/>
                <w:sz w:val="22"/>
                <w:szCs w:val="22"/>
              </w:rPr>
            </w:pPr>
            <w:r>
              <w:rPr>
                <w:rFonts w:hint="eastAsia" w:ascii="微软雅黑" w:hAnsi="微软雅黑" w:eastAsia="微软雅黑" w:cs="宋体"/>
                <w:color w:val="auto"/>
                <w:kern w:val="0"/>
                <w:sz w:val="22"/>
                <w:szCs w:val="22"/>
              </w:rPr>
              <w:t>小谷围</w:t>
            </w:r>
          </w:p>
        </w:tc>
        <w:tc>
          <w:tcPr>
            <w:tcW w:w="413" w:type="pct"/>
            <w:tcBorders>
              <w:top w:val="nil"/>
              <w:left w:val="nil"/>
              <w:bottom w:val="single" w:color="auto" w:sz="4" w:space="0"/>
              <w:right w:val="single" w:color="auto" w:sz="4" w:space="0"/>
            </w:tcBorders>
            <w:shd w:val="clear" w:color="auto" w:fill="auto"/>
            <w:vAlign w:val="center"/>
          </w:tcPr>
          <w:p w14:paraId="576F5F4B">
            <w:pPr>
              <w:keepNext w:val="0"/>
              <w:keepLines w:val="0"/>
              <w:widowControl/>
              <w:suppressLineNumbers w:val="0"/>
              <w:jc w:val="center"/>
              <w:textAlignment w:val="center"/>
              <w:rPr>
                <w:rFonts w:hint="default"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20</w:t>
            </w:r>
          </w:p>
        </w:tc>
        <w:tc>
          <w:tcPr>
            <w:tcW w:w="608" w:type="pct"/>
            <w:tcBorders>
              <w:top w:val="nil"/>
              <w:left w:val="nil"/>
              <w:bottom w:val="single" w:color="auto" w:sz="4" w:space="0"/>
              <w:right w:val="single" w:color="auto" w:sz="4" w:space="0"/>
            </w:tcBorders>
            <w:shd w:val="clear" w:color="auto" w:fill="auto"/>
            <w:vAlign w:val="center"/>
          </w:tcPr>
          <w:p w14:paraId="47192CD6">
            <w:pPr>
              <w:keepNext w:val="0"/>
              <w:keepLines w:val="0"/>
              <w:widowControl/>
              <w:suppressLineNumbers w:val="0"/>
              <w:jc w:val="center"/>
              <w:textAlignment w:val="center"/>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1296</w:t>
            </w:r>
          </w:p>
        </w:tc>
        <w:tc>
          <w:tcPr>
            <w:tcW w:w="347" w:type="pct"/>
            <w:tcBorders>
              <w:top w:val="nil"/>
              <w:left w:val="nil"/>
              <w:bottom w:val="single" w:color="auto" w:sz="4" w:space="0"/>
              <w:right w:val="single" w:color="auto" w:sz="4" w:space="0"/>
            </w:tcBorders>
            <w:shd w:val="clear" w:color="auto" w:fill="auto"/>
            <w:vAlign w:val="center"/>
          </w:tcPr>
          <w:p w14:paraId="4EBBD66A">
            <w:pPr>
              <w:keepNext w:val="0"/>
              <w:keepLines w:val="0"/>
              <w:widowControl/>
              <w:suppressLineNumbers w:val="0"/>
              <w:jc w:val="center"/>
              <w:textAlignment w:val="center"/>
              <w:rPr>
                <w:rFonts w:hint="default"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20</w:t>
            </w:r>
          </w:p>
        </w:tc>
        <w:tc>
          <w:tcPr>
            <w:tcW w:w="347" w:type="pct"/>
            <w:tcBorders>
              <w:top w:val="nil"/>
              <w:left w:val="nil"/>
              <w:bottom w:val="single" w:color="auto" w:sz="4" w:space="0"/>
              <w:right w:val="single" w:color="auto" w:sz="4" w:space="0"/>
            </w:tcBorders>
            <w:shd w:val="clear" w:color="auto" w:fill="auto"/>
            <w:vAlign w:val="center"/>
          </w:tcPr>
          <w:p w14:paraId="3CD1ED91">
            <w:pPr>
              <w:keepNext w:val="0"/>
              <w:keepLines w:val="0"/>
              <w:widowControl/>
              <w:suppressLineNumbers w:val="0"/>
              <w:jc w:val="center"/>
              <w:textAlignment w:val="center"/>
              <w:rPr>
                <w:rFonts w:hint="default"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1296</w:t>
            </w:r>
          </w:p>
        </w:tc>
        <w:tc>
          <w:tcPr>
            <w:tcW w:w="772" w:type="pct"/>
            <w:tcBorders>
              <w:top w:val="single" w:color="auto" w:sz="4" w:space="0"/>
              <w:left w:val="nil"/>
              <w:bottom w:val="single" w:color="auto" w:sz="4" w:space="0"/>
              <w:right w:val="single" w:color="auto" w:sz="4" w:space="0"/>
            </w:tcBorders>
            <w:vAlign w:val="center"/>
          </w:tcPr>
          <w:p w14:paraId="1B8E4096">
            <w:pPr>
              <w:keepNext w:val="0"/>
              <w:keepLines w:val="0"/>
              <w:widowControl/>
              <w:suppressLineNumbers w:val="0"/>
              <w:jc w:val="center"/>
              <w:textAlignment w:val="center"/>
              <w:rPr>
                <w:rFonts w:hint="default"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15</w:t>
            </w:r>
          </w:p>
        </w:tc>
        <w:tc>
          <w:tcPr>
            <w:tcW w:w="616" w:type="pct"/>
            <w:tcBorders>
              <w:top w:val="nil"/>
              <w:left w:val="single" w:color="auto" w:sz="4" w:space="0"/>
              <w:bottom w:val="single" w:color="auto" w:sz="4" w:space="0"/>
              <w:right w:val="single" w:color="auto" w:sz="4" w:space="0"/>
            </w:tcBorders>
            <w:shd w:val="clear" w:color="auto" w:fill="auto"/>
            <w:vAlign w:val="center"/>
          </w:tcPr>
          <w:p w14:paraId="3C0556AA">
            <w:pPr>
              <w:keepNext w:val="0"/>
              <w:keepLines w:val="0"/>
              <w:widowControl/>
              <w:suppressLineNumbers w:val="0"/>
              <w:jc w:val="center"/>
              <w:textAlignment w:val="center"/>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w:t>
            </w:r>
          </w:p>
        </w:tc>
        <w:tc>
          <w:tcPr>
            <w:tcW w:w="347" w:type="pct"/>
            <w:tcBorders>
              <w:top w:val="nil"/>
              <w:left w:val="single" w:color="auto" w:sz="4" w:space="0"/>
              <w:bottom w:val="single" w:color="auto" w:sz="4" w:space="0"/>
              <w:right w:val="single" w:color="auto" w:sz="4" w:space="0"/>
            </w:tcBorders>
            <w:shd w:val="clear" w:color="auto" w:fill="auto"/>
            <w:vAlign w:val="center"/>
          </w:tcPr>
          <w:p w14:paraId="7A9EB7E8">
            <w:pPr>
              <w:keepNext w:val="0"/>
              <w:keepLines w:val="0"/>
              <w:widowControl/>
              <w:suppressLineNumbers w:val="0"/>
              <w:jc w:val="center"/>
              <w:textAlignment w:val="center"/>
              <w:rPr>
                <w:rFonts w:hint="eastAsia" w:ascii="微软雅黑" w:hAnsi="微软雅黑" w:eastAsia="微软雅黑" w:cs="微软雅黑"/>
                <w:color w:val="auto"/>
                <w:kern w:val="0"/>
                <w:sz w:val="22"/>
                <w:szCs w:val="22"/>
                <w:u w:val="none"/>
                <w:lang w:val="en-US" w:eastAsia="zh-CN" w:bidi="ar"/>
              </w:rPr>
            </w:pPr>
            <w:r>
              <w:rPr>
                <w:rFonts w:hint="eastAsia" w:ascii="微软雅黑" w:hAnsi="微软雅黑" w:eastAsia="微软雅黑" w:cs="微软雅黑"/>
                <w:i w:val="0"/>
                <w:iCs w:val="0"/>
                <w:color w:val="auto"/>
                <w:kern w:val="0"/>
                <w:sz w:val="22"/>
                <w:szCs w:val="22"/>
                <w:u w:val="none"/>
                <w:lang w:val="en-US" w:eastAsia="zh-CN" w:bidi="ar"/>
              </w:rPr>
              <w:t>——</w:t>
            </w:r>
          </w:p>
        </w:tc>
        <w:tc>
          <w:tcPr>
            <w:tcW w:w="520" w:type="pct"/>
            <w:tcBorders>
              <w:top w:val="nil"/>
              <w:left w:val="nil"/>
              <w:bottom w:val="single" w:color="auto" w:sz="4" w:space="0"/>
              <w:right w:val="single" w:color="auto" w:sz="4" w:space="0"/>
            </w:tcBorders>
            <w:shd w:val="clear" w:color="auto" w:fill="auto"/>
            <w:vAlign w:val="center"/>
          </w:tcPr>
          <w:p w14:paraId="43624C0E">
            <w:pPr>
              <w:keepNext w:val="0"/>
              <w:keepLines w:val="0"/>
              <w:widowControl/>
              <w:suppressLineNumbers w:val="0"/>
              <w:jc w:val="center"/>
              <w:textAlignment w:val="center"/>
              <w:rPr>
                <w:rFonts w:hint="eastAsia" w:ascii="微软雅黑" w:hAnsi="微软雅黑" w:eastAsia="微软雅黑" w:cs="微软雅黑"/>
                <w:color w:val="auto"/>
                <w:kern w:val="0"/>
                <w:sz w:val="22"/>
                <w:szCs w:val="22"/>
                <w:u w:val="none"/>
                <w:lang w:val="en-US" w:eastAsia="zh-CN" w:bidi="ar"/>
              </w:rPr>
            </w:pPr>
            <w:r>
              <w:rPr>
                <w:rFonts w:hint="eastAsia" w:ascii="微软雅黑" w:hAnsi="微软雅黑" w:eastAsia="微软雅黑" w:cs="微软雅黑"/>
                <w:i w:val="0"/>
                <w:iCs w:val="0"/>
                <w:color w:val="auto"/>
                <w:kern w:val="0"/>
                <w:sz w:val="22"/>
                <w:szCs w:val="22"/>
                <w:u w:val="none"/>
                <w:lang w:val="en-US" w:eastAsia="zh-CN" w:bidi="ar"/>
              </w:rPr>
              <w:t>——</w:t>
            </w:r>
          </w:p>
        </w:tc>
        <w:tc>
          <w:tcPr>
            <w:tcW w:w="347" w:type="pct"/>
            <w:tcBorders>
              <w:top w:val="nil"/>
              <w:left w:val="nil"/>
              <w:bottom w:val="single" w:color="auto" w:sz="4" w:space="0"/>
              <w:right w:val="single" w:color="auto" w:sz="4" w:space="0"/>
            </w:tcBorders>
            <w:shd w:val="clear" w:color="auto" w:fill="auto"/>
            <w:vAlign w:val="center"/>
          </w:tcPr>
          <w:p w14:paraId="2F03B2B4">
            <w:pPr>
              <w:keepNext w:val="0"/>
              <w:keepLines w:val="0"/>
              <w:widowControl/>
              <w:suppressLineNumbers w:val="0"/>
              <w:jc w:val="center"/>
              <w:textAlignment w:val="center"/>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w:t>
            </w:r>
          </w:p>
        </w:tc>
        <w:tc>
          <w:tcPr>
            <w:tcW w:w="351" w:type="pct"/>
            <w:tcBorders>
              <w:top w:val="nil"/>
              <w:left w:val="nil"/>
              <w:bottom w:val="single" w:color="auto" w:sz="4" w:space="0"/>
              <w:right w:val="single" w:color="auto" w:sz="4" w:space="0"/>
            </w:tcBorders>
            <w:shd w:val="clear" w:color="auto" w:fill="auto"/>
            <w:vAlign w:val="center"/>
          </w:tcPr>
          <w:p w14:paraId="34C06AE6">
            <w:pPr>
              <w:keepNext w:val="0"/>
              <w:keepLines w:val="0"/>
              <w:widowControl/>
              <w:suppressLineNumbers w:val="0"/>
              <w:jc w:val="center"/>
              <w:textAlignment w:val="center"/>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w:t>
            </w:r>
          </w:p>
        </w:tc>
      </w:tr>
      <w:tr w14:paraId="03267FF0">
        <w:tblPrEx>
          <w:tblCellMar>
            <w:top w:w="0" w:type="dxa"/>
            <w:left w:w="108" w:type="dxa"/>
            <w:bottom w:w="0" w:type="dxa"/>
            <w:right w:w="108" w:type="dxa"/>
          </w:tblCellMar>
        </w:tblPrEx>
        <w:trPr>
          <w:trHeight w:val="264" w:hRule="atLeast"/>
        </w:trPr>
        <w:tc>
          <w:tcPr>
            <w:tcW w:w="326" w:type="pct"/>
            <w:tcBorders>
              <w:top w:val="nil"/>
              <w:left w:val="single" w:color="auto" w:sz="4" w:space="0"/>
              <w:bottom w:val="single" w:color="auto" w:sz="4" w:space="0"/>
              <w:right w:val="single" w:color="auto" w:sz="4" w:space="0"/>
            </w:tcBorders>
            <w:shd w:val="clear" w:color="auto" w:fill="auto"/>
            <w:vAlign w:val="center"/>
          </w:tcPr>
          <w:p w14:paraId="64E85F8F">
            <w:pPr>
              <w:keepNext w:val="0"/>
              <w:keepLines w:val="0"/>
              <w:pageBreakBefore w:val="0"/>
              <w:widowControl/>
              <w:kinsoku/>
              <w:wordWrap/>
              <w:overflowPunct/>
              <w:topLinePunct w:val="0"/>
              <w:autoSpaceDE/>
              <w:autoSpaceDN/>
              <w:bidi w:val="0"/>
              <w:adjustRightInd/>
              <w:snapToGrid/>
              <w:jc w:val="center"/>
              <w:textAlignment w:val="auto"/>
              <w:rPr>
                <w:rFonts w:ascii="微软雅黑" w:hAnsi="微软雅黑" w:eastAsia="微软雅黑" w:cs="宋体"/>
                <w:color w:val="auto"/>
                <w:kern w:val="0"/>
                <w:sz w:val="22"/>
                <w:szCs w:val="22"/>
              </w:rPr>
            </w:pPr>
            <w:r>
              <w:rPr>
                <w:rFonts w:hint="eastAsia" w:ascii="微软雅黑" w:hAnsi="微软雅黑" w:eastAsia="微软雅黑" w:cs="宋体"/>
                <w:color w:val="auto"/>
                <w:kern w:val="0"/>
                <w:sz w:val="22"/>
                <w:szCs w:val="22"/>
              </w:rPr>
              <w:t>钟村</w:t>
            </w:r>
          </w:p>
        </w:tc>
        <w:tc>
          <w:tcPr>
            <w:tcW w:w="413" w:type="pct"/>
            <w:tcBorders>
              <w:top w:val="nil"/>
              <w:left w:val="nil"/>
              <w:bottom w:val="single" w:color="auto" w:sz="4" w:space="0"/>
              <w:right w:val="single" w:color="auto" w:sz="4" w:space="0"/>
            </w:tcBorders>
            <w:shd w:val="clear" w:color="auto" w:fill="auto"/>
            <w:vAlign w:val="center"/>
          </w:tcPr>
          <w:p w14:paraId="2B79220D">
            <w:pPr>
              <w:keepNext w:val="0"/>
              <w:keepLines w:val="0"/>
              <w:widowControl/>
              <w:suppressLineNumbers w:val="0"/>
              <w:jc w:val="center"/>
              <w:textAlignment w:val="center"/>
              <w:rPr>
                <w:rFonts w:hint="default"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15</w:t>
            </w:r>
          </w:p>
        </w:tc>
        <w:tc>
          <w:tcPr>
            <w:tcW w:w="608" w:type="pct"/>
            <w:tcBorders>
              <w:top w:val="nil"/>
              <w:left w:val="nil"/>
              <w:bottom w:val="single" w:color="auto" w:sz="4" w:space="0"/>
              <w:right w:val="single" w:color="auto" w:sz="4" w:space="0"/>
            </w:tcBorders>
            <w:shd w:val="clear" w:color="auto" w:fill="auto"/>
            <w:vAlign w:val="center"/>
          </w:tcPr>
          <w:p w14:paraId="24BB2839">
            <w:pPr>
              <w:keepNext w:val="0"/>
              <w:keepLines w:val="0"/>
              <w:widowControl/>
              <w:suppressLineNumbers w:val="0"/>
              <w:jc w:val="center"/>
              <w:textAlignment w:val="center"/>
              <w:rPr>
                <w:rFonts w:hint="default"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474</w:t>
            </w:r>
          </w:p>
        </w:tc>
        <w:tc>
          <w:tcPr>
            <w:tcW w:w="347" w:type="pct"/>
            <w:tcBorders>
              <w:top w:val="nil"/>
              <w:left w:val="nil"/>
              <w:bottom w:val="single" w:color="auto" w:sz="4" w:space="0"/>
              <w:right w:val="single" w:color="auto" w:sz="4" w:space="0"/>
            </w:tcBorders>
            <w:shd w:val="clear" w:color="auto" w:fill="auto"/>
            <w:vAlign w:val="center"/>
          </w:tcPr>
          <w:p w14:paraId="3B62EB90">
            <w:pPr>
              <w:keepNext w:val="0"/>
              <w:keepLines w:val="0"/>
              <w:widowControl/>
              <w:suppressLineNumbers w:val="0"/>
              <w:jc w:val="center"/>
              <w:textAlignment w:val="center"/>
              <w:rPr>
                <w:rFonts w:hint="default"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13</w:t>
            </w:r>
          </w:p>
        </w:tc>
        <w:tc>
          <w:tcPr>
            <w:tcW w:w="347" w:type="pct"/>
            <w:tcBorders>
              <w:top w:val="nil"/>
              <w:left w:val="nil"/>
              <w:bottom w:val="single" w:color="auto" w:sz="4" w:space="0"/>
              <w:right w:val="single" w:color="auto" w:sz="4" w:space="0"/>
            </w:tcBorders>
            <w:shd w:val="clear" w:color="auto" w:fill="auto"/>
            <w:vAlign w:val="center"/>
          </w:tcPr>
          <w:p w14:paraId="52519B55">
            <w:pPr>
              <w:keepNext w:val="0"/>
              <w:keepLines w:val="0"/>
              <w:widowControl/>
              <w:suppressLineNumbers w:val="0"/>
              <w:jc w:val="center"/>
              <w:textAlignment w:val="center"/>
              <w:rPr>
                <w:rFonts w:hint="default"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407</w:t>
            </w:r>
          </w:p>
        </w:tc>
        <w:tc>
          <w:tcPr>
            <w:tcW w:w="772" w:type="pct"/>
            <w:tcBorders>
              <w:top w:val="single" w:color="auto" w:sz="4" w:space="0"/>
              <w:left w:val="nil"/>
              <w:bottom w:val="single" w:color="auto" w:sz="4" w:space="0"/>
              <w:right w:val="single" w:color="auto" w:sz="4" w:space="0"/>
            </w:tcBorders>
            <w:vAlign w:val="top"/>
          </w:tcPr>
          <w:p w14:paraId="174FE3A7">
            <w:pPr>
              <w:keepNext w:val="0"/>
              <w:keepLines w:val="0"/>
              <w:widowControl/>
              <w:suppressLineNumbers w:val="0"/>
              <w:jc w:val="center"/>
              <w:textAlignment w:val="top"/>
              <w:rPr>
                <w:rFonts w:hint="default"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13</w:t>
            </w:r>
          </w:p>
        </w:tc>
        <w:tc>
          <w:tcPr>
            <w:tcW w:w="616" w:type="pct"/>
            <w:tcBorders>
              <w:top w:val="nil"/>
              <w:left w:val="single" w:color="auto" w:sz="4" w:space="0"/>
              <w:bottom w:val="single" w:color="auto" w:sz="4" w:space="0"/>
              <w:right w:val="single" w:color="auto" w:sz="4" w:space="0"/>
            </w:tcBorders>
            <w:shd w:val="clear" w:color="auto" w:fill="auto"/>
            <w:vAlign w:val="top"/>
          </w:tcPr>
          <w:p w14:paraId="50B3091D">
            <w:pPr>
              <w:keepNext w:val="0"/>
              <w:keepLines w:val="0"/>
              <w:widowControl/>
              <w:suppressLineNumbers w:val="0"/>
              <w:jc w:val="center"/>
              <w:textAlignment w:val="top"/>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w:t>
            </w:r>
          </w:p>
        </w:tc>
        <w:tc>
          <w:tcPr>
            <w:tcW w:w="347" w:type="pct"/>
            <w:tcBorders>
              <w:top w:val="nil"/>
              <w:left w:val="single" w:color="auto" w:sz="4" w:space="0"/>
              <w:bottom w:val="single" w:color="auto" w:sz="4" w:space="0"/>
              <w:right w:val="single" w:color="auto" w:sz="4" w:space="0"/>
            </w:tcBorders>
            <w:shd w:val="clear" w:color="auto" w:fill="auto"/>
            <w:vAlign w:val="top"/>
          </w:tcPr>
          <w:p w14:paraId="0A9E7CBA">
            <w:pPr>
              <w:keepNext w:val="0"/>
              <w:keepLines w:val="0"/>
              <w:widowControl/>
              <w:suppressLineNumbers w:val="0"/>
              <w:jc w:val="center"/>
              <w:textAlignment w:val="top"/>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2</w:t>
            </w:r>
          </w:p>
        </w:tc>
        <w:tc>
          <w:tcPr>
            <w:tcW w:w="520" w:type="pct"/>
            <w:tcBorders>
              <w:top w:val="nil"/>
              <w:left w:val="nil"/>
              <w:bottom w:val="single" w:color="auto" w:sz="4" w:space="0"/>
              <w:right w:val="single" w:color="auto" w:sz="4" w:space="0"/>
            </w:tcBorders>
            <w:shd w:val="clear" w:color="auto" w:fill="auto"/>
            <w:vAlign w:val="top"/>
          </w:tcPr>
          <w:p w14:paraId="463CB46D">
            <w:pPr>
              <w:keepNext w:val="0"/>
              <w:keepLines w:val="0"/>
              <w:widowControl/>
              <w:suppressLineNumbers w:val="0"/>
              <w:jc w:val="center"/>
              <w:textAlignment w:val="top"/>
              <w:rPr>
                <w:rFonts w:hint="default"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67</w:t>
            </w:r>
          </w:p>
        </w:tc>
        <w:tc>
          <w:tcPr>
            <w:tcW w:w="347" w:type="pct"/>
            <w:tcBorders>
              <w:top w:val="nil"/>
              <w:left w:val="nil"/>
              <w:bottom w:val="single" w:color="auto" w:sz="4" w:space="0"/>
              <w:right w:val="single" w:color="auto" w:sz="4" w:space="0"/>
            </w:tcBorders>
            <w:shd w:val="clear" w:color="auto" w:fill="auto"/>
            <w:vAlign w:val="top"/>
          </w:tcPr>
          <w:p w14:paraId="08677A08">
            <w:pPr>
              <w:keepNext w:val="0"/>
              <w:keepLines w:val="0"/>
              <w:widowControl/>
              <w:suppressLineNumbers w:val="0"/>
              <w:jc w:val="center"/>
              <w:textAlignment w:val="top"/>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1</w:t>
            </w:r>
          </w:p>
        </w:tc>
        <w:tc>
          <w:tcPr>
            <w:tcW w:w="351" w:type="pct"/>
            <w:tcBorders>
              <w:top w:val="nil"/>
              <w:left w:val="nil"/>
              <w:bottom w:val="single" w:color="auto" w:sz="4" w:space="0"/>
              <w:right w:val="single" w:color="auto" w:sz="4" w:space="0"/>
            </w:tcBorders>
            <w:shd w:val="clear" w:color="auto" w:fill="auto"/>
            <w:vAlign w:val="top"/>
          </w:tcPr>
          <w:p w14:paraId="30EC2A45">
            <w:pPr>
              <w:keepNext w:val="0"/>
              <w:keepLines w:val="0"/>
              <w:widowControl/>
              <w:suppressLineNumbers w:val="0"/>
              <w:jc w:val="center"/>
              <w:textAlignment w:val="top"/>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9</w:t>
            </w:r>
          </w:p>
        </w:tc>
      </w:tr>
      <w:tr w14:paraId="20CBEB5C">
        <w:tblPrEx>
          <w:tblCellMar>
            <w:top w:w="0" w:type="dxa"/>
            <w:left w:w="108" w:type="dxa"/>
            <w:bottom w:w="0" w:type="dxa"/>
            <w:right w:w="108" w:type="dxa"/>
          </w:tblCellMar>
        </w:tblPrEx>
        <w:trPr>
          <w:trHeight w:val="264" w:hRule="atLeast"/>
        </w:trPr>
        <w:tc>
          <w:tcPr>
            <w:tcW w:w="326" w:type="pct"/>
            <w:tcBorders>
              <w:top w:val="nil"/>
              <w:left w:val="single" w:color="auto" w:sz="4" w:space="0"/>
              <w:bottom w:val="single" w:color="auto" w:sz="4" w:space="0"/>
              <w:right w:val="single" w:color="auto" w:sz="4" w:space="0"/>
            </w:tcBorders>
            <w:shd w:val="clear" w:color="auto" w:fill="auto"/>
            <w:vAlign w:val="center"/>
          </w:tcPr>
          <w:p w14:paraId="0C059FF0">
            <w:pPr>
              <w:keepNext w:val="0"/>
              <w:keepLines w:val="0"/>
              <w:pageBreakBefore w:val="0"/>
              <w:widowControl/>
              <w:kinsoku/>
              <w:wordWrap/>
              <w:overflowPunct/>
              <w:topLinePunct w:val="0"/>
              <w:autoSpaceDE/>
              <w:autoSpaceDN/>
              <w:bidi w:val="0"/>
              <w:adjustRightInd/>
              <w:snapToGrid/>
              <w:jc w:val="center"/>
              <w:textAlignment w:val="auto"/>
              <w:rPr>
                <w:rFonts w:ascii="微软雅黑" w:hAnsi="微软雅黑" w:eastAsia="微软雅黑" w:cs="宋体"/>
                <w:color w:val="auto"/>
                <w:kern w:val="0"/>
                <w:sz w:val="22"/>
                <w:szCs w:val="22"/>
              </w:rPr>
            </w:pPr>
            <w:r>
              <w:rPr>
                <w:rFonts w:hint="eastAsia" w:ascii="微软雅黑" w:hAnsi="微软雅黑" w:eastAsia="微软雅黑" w:cs="宋体"/>
                <w:color w:val="auto"/>
                <w:kern w:val="0"/>
                <w:sz w:val="22"/>
                <w:szCs w:val="22"/>
              </w:rPr>
              <w:t>石壁</w:t>
            </w:r>
          </w:p>
        </w:tc>
        <w:tc>
          <w:tcPr>
            <w:tcW w:w="413" w:type="pct"/>
            <w:tcBorders>
              <w:top w:val="nil"/>
              <w:left w:val="nil"/>
              <w:bottom w:val="single" w:color="auto" w:sz="4" w:space="0"/>
              <w:right w:val="single" w:color="auto" w:sz="4" w:space="0"/>
            </w:tcBorders>
            <w:shd w:val="clear" w:color="auto" w:fill="auto"/>
            <w:vAlign w:val="center"/>
          </w:tcPr>
          <w:p w14:paraId="4B8CE1F0">
            <w:pPr>
              <w:keepNext w:val="0"/>
              <w:keepLines w:val="0"/>
              <w:widowControl/>
              <w:suppressLineNumbers w:val="0"/>
              <w:jc w:val="center"/>
              <w:textAlignment w:val="center"/>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10</w:t>
            </w:r>
          </w:p>
        </w:tc>
        <w:tc>
          <w:tcPr>
            <w:tcW w:w="608" w:type="pct"/>
            <w:tcBorders>
              <w:top w:val="nil"/>
              <w:left w:val="nil"/>
              <w:bottom w:val="single" w:color="auto" w:sz="4" w:space="0"/>
              <w:right w:val="single" w:color="auto" w:sz="4" w:space="0"/>
            </w:tcBorders>
            <w:shd w:val="clear" w:color="auto" w:fill="auto"/>
            <w:vAlign w:val="center"/>
          </w:tcPr>
          <w:p w14:paraId="5C2BA9F0">
            <w:pPr>
              <w:keepNext w:val="0"/>
              <w:keepLines w:val="0"/>
              <w:widowControl/>
              <w:suppressLineNumbers w:val="0"/>
              <w:jc w:val="center"/>
              <w:textAlignment w:val="center"/>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383</w:t>
            </w:r>
          </w:p>
        </w:tc>
        <w:tc>
          <w:tcPr>
            <w:tcW w:w="347" w:type="pct"/>
            <w:tcBorders>
              <w:top w:val="nil"/>
              <w:left w:val="nil"/>
              <w:bottom w:val="single" w:color="auto" w:sz="4" w:space="0"/>
              <w:right w:val="single" w:color="auto" w:sz="4" w:space="0"/>
            </w:tcBorders>
            <w:shd w:val="clear" w:color="auto" w:fill="auto"/>
            <w:vAlign w:val="center"/>
          </w:tcPr>
          <w:p w14:paraId="17C4E883">
            <w:pPr>
              <w:keepNext w:val="0"/>
              <w:keepLines w:val="0"/>
              <w:widowControl/>
              <w:suppressLineNumbers w:val="0"/>
              <w:jc w:val="center"/>
              <w:textAlignment w:val="center"/>
              <w:rPr>
                <w:rFonts w:hint="default"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10</w:t>
            </w:r>
          </w:p>
        </w:tc>
        <w:tc>
          <w:tcPr>
            <w:tcW w:w="347" w:type="pct"/>
            <w:tcBorders>
              <w:top w:val="nil"/>
              <w:left w:val="nil"/>
              <w:bottom w:val="single" w:color="auto" w:sz="4" w:space="0"/>
              <w:right w:val="single" w:color="auto" w:sz="4" w:space="0"/>
            </w:tcBorders>
            <w:shd w:val="clear" w:color="auto" w:fill="auto"/>
            <w:vAlign w:val="center"/>
          </w:tcPr>
          <w:p w14:paraId="2B4D99C6">
            <w:pPr>
              <w:keepNext w:val="0"/>
              <w:keepLines w:val="0"/>
              <w:widowControl/>
              <w:suppressLineNumbers w:val="0"/>
              <w:jc w:val="center"/>
              <w:textAlignment w:val="center"/>
              <w:rPr>
                <w:rFonts w:hint="default"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383</w:t>
            </w:r>
          </w:p>
        </w:tc>
        <w:tc>
          <w:tcPr>
            <w:tcW w:w="772" w:type="pct"/>
            <w:tcBorders>
              <w:top w:val="single" w:color="auto" w:sz="4" w:space="0"/>
              <w:left w:val="nil"/>
              <w:bottom w:val="single" w:color="auto" w:sz="4" w:space="0"/>
              <w:right w:val="single" w:color="auto" w:sz="4" w:space="0"/>
            </w:tcBorders>
            <w:vAlign w:val="top"/>
          </w:tcPr>
          <w:p w14:paraId="3DE7C79B">
            <w:pPr>
              <w:keepNext w:val="0"/>
              <w:keepLines w:val="0"/>
              <w:widowControl/>
              <w:suppressLineNumbers w:val="0"/>
              <w:jc w:val="center"/>
              <w:textAlignment w:val="top"/>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5</w:t>
            </w:r>
          </w:p>
        </w:tc>
        <w:tc>
          <w:tcPr>
            <w:tcW w:w="616" w:type="pct"/>
            <w:tcBorders>
              <w:top w:val="nil"/>
              <w:left w:val="single" w:color="auto" w:sz="4" w:space="0"/>
              <w:bottom w:val="single" w:color="auto" w:sz="4" w:space="0"/>
              <w:right w:val="single" w:color="auto" w:sz="4" w:space="0"/>
            </w:tcBorders>
            <w:shd w:val="clear" w:color="auto" w:fill="auto"/>
            <w:vAlign w:val="top"/>
          </w:tcPr>
          <w:p w14:paraId="0B9F8D74">
            <w:pPr>
              <w:keepNext w:val="0"/>
              <w:keepLines w:val="0"/>
              <w:widowControl/>
              <w:suppressLineNumbers w:val="0"/>
              <w:jc w:val="center"/>
              <w:textAlignment w:val="top"/>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w:t>
            </w:r>
          </w:p>
        </w:tc>
        <w:tc>
          <w:tcPr>
            <w:tcW w:w="347" w:type="pct"/>
            <w:tcBorders>
              <w:top w:val="nil"/>
              <w:left w:val="single" w:color="auto" w:sz="4" w:space="0"/>
              <w:bottom w:val="single" w:color="auto" w:sz="4" w:space="0"/>
              <w:right w:val="single" w:color="auto" w:sz="4" w:space="0"/>
            </w:tcBorders>
            <w:shd w:val="clear" w:color="auto" w:fill="auto"/>
            <w:vAlign w:val="top"/>
          </w:tcPr>
          <w:p w14:paraId="230029E2">
            <w:pPr>
              <w:keepNext w:val="0"/>
              <w:keepLines w:val="0"/>
              <w:widowControl/>
              <w:suppressLineNumbers w:val="0"/>
              <w:jc w:val="center"/>
              <w:textAlignment w:val="top"/>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w:t>
            </w:r>
          </w:p>
        </w:tc>
        <w:tc>
          <w:tcPr>
            <w:tcW w:w="520" w:type="pct"/>
            <w:tcBorders>
              <w:top w:val="nil"/>
              <w:left w:val="nil"/>
              <w:bottom w:val="single" w:color="auto" w:sz="4" w:space="0"/>
              <w:right w:val="single" w:color="auto" w:sz="4" w:space="0"/>
            </w:tcBorders>
            <w:shd w:val="clear" w:color="auto" w:fill="auto"/>
            <w:vAlign w:val="top"/>
          </w:tcPr>
          <w:p w14:paraId="7CEAC2A7">
            <w:pPr>
              <w:keepNext w:val="0"/>
              <w:keepLines w:val="0"/>
              <w:widowControl/>
              <w:suppressLineNumbers w:val="0"/>
              <w:jc w:val="center"/>
              <w:textAlignment w:val="top"/>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w:t>
            </w:r>
          </w:p>
        </w:tc>
        <w:tc>
          <w:tcPr>
            <w:tcW w:w="347" w:type="pct"/>
            <w:tcBorders>
              <w:top w:val="nil"/>
              <w:left w:val="nil"/>
              <w:bottom w:val="single" w:color="auto" w:sz="4" w:space="0"/>
              <w:right w:val="single" w:color="auto" w:sz="4" w:space="0"/>
            </w:tcBorders>
            <w:shd w:val="clear" w:color="auto" w:fill="auto"/>
            <w:vAlign w:val="top"/>
          </w:tcPr>
          <w:p w14:paraId="1EC868F3">
            <w:pPr>
              <w:keepNext w:val="0"/>
              <w:keepLines w:val="0"/>
              <w:widowControl/>
              <w:suppressLineNumbers w:val="0"/>
              <w:jc w:val="center"/>
              <w:textAlignment w:val="top"/>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w:t>
            </w:r>
          </w:p>
        </w:tc>
        <w:tc>
          <w:tcPr>
            <w:tcW w:w="351" w:type="pct"/>
            <w:tcBorders>
              <w:top w:val="nil"/>
              <w:left w:val="nil"/>
              <w:bottom w:val="single" w:color="auto" w:sz="4" w:space="0"/>
              <w:right w:val="single" w:color="auto" w:sz="4" w:space="0"/>
            </w:tcBorders>
            <w:shd w:val="clear" w:color="auto" w:fill="auto"/>
            <w:vAlign w:val="top"/>
          </w:tcPr>
          <w:p w14:paraId="017B7C92">
            <w:pPr>
              <w:keepNext w:val="0"/>
              <w:keepLines w:val="0"/>
              <w:widowControl/>
              <w:suppressLineNumbers w:val="0"/>
              <w:jc w:val="center"/>
              <w:textAlignment w:val="top"/>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w:t>
            </w:r>
          </w:p>
        </w:tc>
      </w:tr>
      <w:tr w14:paraId="57187B7D">
        <w:tblPrEx>
          <w:tblCellMar>
            <w:top w:w="0" w:type="dxa"/>
            <w:left w:w="108" w:type="dxa"/>
            <w:bottom w:w="0" w:type="dxa"/>
            <w:right w:w="108" w:type="dxa"/>
          </w:tblCellMar>
        </w:tblPrEx>
        <w:trPr>
          <w:trHeight w:val="264" w:hRule="atLeast"/>
        </w:trPr>
        <w:tc>
          <w:tcPr>
            <w:tcW w:w="326" w:type="pct"/>
            <w:tcBorders>
              <w:top w:val="nil"/>
              <w:left w:val="single" w:color="auto" w:sz="4" w:space="0"/>
              <w:bottom w:val="single" w:color="auto" w:sz="4" w:space="0"/>
              <w:right w:val="single" w:color="auto" w:sz="4" w:space="0"/>
            </w:tcBorders>
            <w:shd w:val="clear" w:color="auto" w:fill="auto"/>
            <w:vAlign w:val="center"/>
          </w:tcPr>
          <w:p w14:paraId="650E284E">
            <w:pPr>
              <w:keepNext w:val="0"/>
              <w:keepLines w:val="0"/>
              <w:pageBreakBefore w:val="0"/>
              <w:widowControl/>
              <w:kinsoku/>
              <w:wordWrap/>
              <w:overflowPunct/>
              <w:topLinePunct w:val="0"/>
              <w:autoSpaceDE/>
              <w:autoSpaceDN/>
              <w:bidi w:val="0"/>
              <w:adjustRightInd/>
              <w:snapToGrid/>
              <w:jc w:val="center"/>
              <w:textAlignment w:val="auto"/>
              <w:rPr>
                <w:rFonts w:ascii="微软雅黑" w:hAnsi="微软雅黑" w:eastAsia="微软雅黑" w:cs="宋体"/>
                <w:color w:val="auto"/>
                <w:kern w:val="0"/>
                <w:sz w:val="22"/>
                <w:szCs w:val="22"/>
              </w:rPr>
            </w:pPr>
            <w:r>
              <w:rPr>
                <w:rFonts w:hint="eastAsia" w:ascii="微软雅黑" w:hAnsi="微软雅黑" w:eastAsia="微软雅黑" w:cs="宋体"/>
                <w:color w:val="auto"/>
                <w:kern w:val="0"/>
                <w:sz w:val="22"/>
                <w:szCs w:val="22"/>
              </w:rPr>
              <w:t>大龙</w:t>
            </w:r>
          </w:p>
        </w:tc>
        <w:tc>
          <w:tcPr>
            <w:tcW w:w="413" w:type="pct"/>
            <w:tcBorders>
              <w:top w:val="nil"/>
              <w:left w:val="nil"/>
              <w:bottom w:val="single" w:color="auto" w:sz="4" w:space="0"/>
              <w:right w:val="single" w:color="auto" w:sz="4" w:space="0"/>
            </w:tcBorders>
            <w:shd w:val="clear" w:color="auto" w:fill="auto"/>
            <w:vAlign w:val="center"/>
          </w:tcPr>
          <w:p w14:paraId="115D5E33">
            <w:pPr>
              <w:keepNext w:val="0"/>
              <w:keepLines w:val="0"/>
              <w:widowControl/>
              <w:suppressLineNumbers w:val="0"/>
              <w:jc w:val="center"/>
              <w:textAlignment w:val="center"/>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4</w:t>
            </w:r>
          </w:p>
        </w:tc>
        <w:tc>
          <w:tcPr>
            <w:tcW w:w="608" w:type="pct"/>
            <w:tcBorders>
              <w:top w:val="nil"/>
              <w:left w:val="nil"/>
              <w:bottom w:val="single" w:color="auto" w:sz="4" w:space="0"/>
              <w:right w:val="single" w:color="auto" w:sz="4" w:space="0"/>
            </w:tcBorders>
            <w:shd w:val="clear" w:color="auto" w:fill="auto"/>
            <w:vAlign w:val="center"/>
          </w:tcPr>
          <w:p w14:paraId="65AF0867">
            <w:pPr>
              <w:keepNext w:val="0"/>
              <w:keepLines w:val="0"/>
              <w:widowControl/>
              <w:suppressLineNumbers w:val="0"/>
              <w:jc w:val="center"/>
              <w:textAlignment w:val="center"/>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121</w:t>
            </w:r>
          </w:p>
        </w:tc>
        <w:tc>
          <w:tcPr>
            <w:tcW w:w="347" w:type="pct"/>
            <w:tcBorders>
              <w:top w:val="nil"/>
              <w:left w:val="nil"/>
              <w:bottom w:val="single" w:color="auto" w:sz="4" w:space="0"/>
              <w:right w:val="single" w:color="auto" w:sz="4" w:space="0"/>
            </w:tcBorders>
            <w:shd w:val="clear" w:color="auto" w:fill="auto"/>
            <w:vAlign w:val="center"/>
          </w:tcPr>
          <w:p w14:paraId="73A19E88">
            <w:pPr>
              <w:keepNext w:val="0"/>
              <w:keepLines w:val="0"/>
              <w:widowControl/>
              <w:suppressLineNumbers w:val="0"/>
              <w:jc w:val="center"/>
              <w:textAlignment w:val="center"/>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4</w:t>
            </w:r>
          </w:p>
        </w:tc>
        <w:tc>
          <w:tcPr>
            <w:tcW w:w="347" w:type="pct"/>
            <w:tcBorders>
              <w:top w:val="nil"/>
              <w:left w:val="nil"/>
              <w:bottom w:val="single" w:color="auto" w:sz="4" w:space="0"/>
              <w:right w:val="single" w:color="auto" w:sz="4" w:space="0"/>
            </w:tcBorders>
            <w:shd w:val="clear" w:color="auto" w:fill="auto"/>
            <w:vAlign w:val="center"/>
          </w:tcPr>
          <w:p w14:paraId="4A7616FD">
            <w:pPr>
              <w:keepNext w:val="0"/>
              <w:keepLines w:val="0"/>
              <w:widowControl/>
              <w:suppressLineNumbers w:val="0"/>
              <w:jc w:val="center"/>
              <w:textAlignment w:val="center"/>
              <w:rPr>
                <w:rFonts w:hint="default"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121</w:t>
            </w:r>
          </w:p>
        </w:tc>
        <w:tc>
          <w:tcPr>
            <w:tcW w:w="772" w:type="pct"/>
            <w:tcBorders>
              <w:top w:val="single" w:color="auto" w:sz="4" w:space="0"/>
              <w:left w:val="nil"/>
              <w:bottom w:val="single" w:color="auto" w:sz="4" w:space="0"/>
              <w:right w:val="single" w:color="auto" w:sz="4" w:space="0"/>
            </w:tcBorders>
            <w:vAlign w:val="top"/>
          </w:tcPr>
          <w:p w14:paraId="0BE31732">
            <w:pPr>
              <w:keepNext w:val="0"/>
              <w:keepLines w:val="0"/>
              <w:widowControl/>
              <w:suppressLineNumbers w:val="0"/>
              <w:jc w:val="center"/>
              <w:textAlignment w:val="top"/>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4</w:t>
            </w:r>
          </w:p>
        </w:tc>
        <w:tc>
          <w:tcPr>
            <w:tcW w:w="616" w:type="pct"/>
            <w:tcBorders>
              <w:top w:val="nil"/>
              <w:left w:val="single" w:color="auto" w:sz="4" w:space="0"/>
              <w:bottom w:val="single" w:color="auto" w:sz="4" w:space="0"/>
              <w:right w:val="single" w:color="auto" w:sz="4" w:space="0"/>
            </w:tcBorders>
            <w:shd w:val="clear" w:color="auto" w:fill="auto"/>
            <w:vAlign w:val="top"/>
          </w:tcPr>
          <w:p w14:paraId="0A545EB3">
            <w:pPr>
              <w:keepNext w:val="0"/>
              <w:keepLines w:val="0"/>
              <w:widowControl/>
              <w:suppressLineNumbers w:val="0"/>
              <w:jc w:val="center"/>
              <w:textAlignment w:val="top"/>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w:t>
            </w:r>
          </w:p>
        </w:tc>
        <w:tc>
          <w:tcPr>
            <w:tcW w:w="347" w:type="pct"/>
            <w:tcBorders>
              <w:top w:val="nil"/>
              <w:left w:val="single" w:color="auto" w:sz="4" w:space="0"/>
              <w:bottom w:val="single" w:color="auto" w:sz="4" w:space="0"/>
              <w:right w:val="single" w:color="auto" w:sz="4" w:space="0"/>
            </w:tcBorders>
            <w:shd w:val="clear" w:color="auto" w:fill="auto"/>
            <w:vAlign w:val="center"/>
          </w:tcPr>
          <w:p w14:paraId="196FCE00">
            <w:pPr>
              <w:keepNext w:val="0"/>
              <w:keepLines w:val="0"/>
              <w:widowControl/>
              <w:suppressLineNumbers w:val="0"/>
              <w:jc w:val="center"/>
              <w:textAlignment w:val="center"/>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w:t>
            </w:r>
          </w:p>
        </w:tc>
        <w:tc>
          <w:tcPr>
            <w:tcW w:w="520" w:type="pct"/>
            <w:tcBorders>
              <w:top w:val="nil"/>
              <w:left w:val="nil"/>
              <w:bottom w:val="single" w:color="auto" w:sz="4" w:space="0"/>
              <w:right w:val="single" w:color="auto" w:sz="4" w:space="0"/>
            </w:tcBorders>
            <w:shd w:val="clear" w:color="auto" w:fill="auto"/>
            <w:vAlign w:val="center"/>
          </w:tcPr>
          <w:p w14:paraId="211E5EBE">
            <w:pPr>
              <w:keepNext w:val="0"/>
              <w:keepLines w:val="0"/>
              <w:widowControl/>
              <w:suppressLineNumbers w:val="0"/>
              <w:jc w:val="center"/>
              <w:textAlignment w:val="center"/>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w:t>
            </w:r>
          </w:p>
        </w:tc>
        <w:tc>
          <w:tcPr>
            <w:tcW w:w="347" w:type="pct"/>
            <w:tcBorders>
              <w:top w:val="nil"/>
              <w:left w:val="nil"/>
              <w:bottom w:val="single" w:color="auto" w:sz="4" w:space="0"/>
              <w:right w:val="single" w:color="auto" w:sz="4" w:space="0"/>
            </w:tcBorders>
            <w:shd w:val="clear" w:color="auto" w:fill="auto"/>
            <w:vAlign w:val="center"/>
          </w:tcPr>
          <w:p w14:paraId="237B9616">
            <w:pPr>
              <w:keepNext w:val="0"/>
              <w:keepLines w:val="0"/>
              <w:widowControl/>
              <w:suppressLineNumbers w:val="0"/>
              <w:jc w:val="center"/>
              <w:textAlignment w:val="center"/>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w:t>
            </w:r>
          </w:p>
        </w:tc>
        <w:tc>
          <w:tcPr>
            <w:tcW w:w="351" w:type="pct"/>
            <w:tcBorders>
              <w:top w:val="nil"/>
              <w:left w:val="nil"/>
              <w:bottom w:val="single" w:color="auto" w:sz="4" w:space="0"/>
              <w:right w:val="single" w:color="auto" w:sz="4" w:space="0"/>
            </w:tcBorders>
            <w:shd w:val="clear" w:color="auto" w:fill="auto"/>
            <w:vAlign w:val="center"/>
          </w:tcPr>
          <w:p w14:paraId="5ADE241B">
            <w:pPr>
              <w:keepNext w:val="0"/>
              <w:keepLines w:val="0"/>
              <w:widowControl/>
              <w:suppressLineNumbers w:val="0"/>
              <w:jc w:val="center"/>
              <w:textAlignment w:val="center"/>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w:t>
            </w:r>
          </w:p>
        </w:tc>
      </w:tr>
      <w:tr w14:paraId="1AD06694">
        <w:tblPrEx>
          <w:tblCellMar>
            <w:top w:w="0" w:type="dxa"/>
            <w:left w:w="108" w:type="dxa"/>
            <w:bottom w:w="0" w:type="dxa"/>
            <w:right w:w="108" w:type="dxa"/>
          </w:tblCellMar>
        </w:tblPrEx>
        <w:trPr>
          <w:trHeight w:val="264" w:hRule="atLeast"/>
        </w:trPr>
        <w:tc>
          <w:tcPr>
            <w:tcW w:w="326" w:type="pct"/>
            <w:tcBorders>
              <w:top w:val="nil"/>
              <w:left w:val="single" w:color="auto" w:sz="4" w:space="0"/>
              <w:bottom w:val="single" w:color="auto" w:sz="4" w:space="0"/>
              <w:right w:val="single" w:color="auto" w:sz="4" w:space="0"/>
            </w:tcBorders>
            <w:shd w:val="clear" w:color="auto" w:fill="auto"/>
            <w:vAlign w:val="center"/>
          </w:tcPr>
          <w:p w14:paraId="11D95E10">
            <w:pPr>
              <w:keepNext w:val="0"/>
              <w:keepLines w:val="0"/>
              <w:pageBreakBefore w:val="0"/>
              <w:widowControl/>
              <w:kinsoku/>
              <w:wordWrap/>
              <w:overflowPunct/>
              <w:topLinePunct w:val="0"/>
              <w:autoSpaceDE/>
              <w:autoSpaceDN/>
              <w:bidi w:val="0"/>
              <w:adjustRightInd/>
              <w:snapToGrid/>
              <w:jc w:val="center"/>
              <w:textAlignment w:val="auto"/>
              <w:rPr>
                <w:rFonts w:ascii="微软雅黑" w:hAnsi="微软雅黑" w:eastAsia="微软雅黑" w:cs="宋体"/>
                <w:color w:val="auto"/>
                <w:kern w:val="0"/>
                <w:sz w:val="22"/>
                <w:szCs w:val="22"/>
              </w:rPr>
            </w:pPr>
            <w:r>
              <w:rPr>
                <w:rFonts w:hint="eastAsia" w:ascii="微软雅黑" w:hAnsi="微软雅黑" w:eastAsia="微软雅黑" w:cs="宋体"/>
                <w:color w:val="auto"/>
                <w:kern w:val="0"/>
                <w:sz w:val="22"/>
                <w:szCs w:val="22"/>
              </w:rPr>
              <w:t>沙湾</w:t>
            </w:r>
          </w:p>
        </w:tc>
        <w:tc>
          <w:tcPr>
            <w:tcW w:w="413" w:type="pct"/>
            <w:tcBorders>
              <w:top w:val="nil"/>
              <w:left w:val="nil"/>
              <w:bottom w:val="single" w:color="auto" w:sz="4" w:space="0"/>
              <w:right w:val="single" w:color="auto" w:sz="4" w:space="0"/>
            </w:tcBorders>
            <w:shd w:val="clear" w:color="auto" w:fill="auto"/>
            <w:vAlign w:val="center"/>
          </w:tcPr>
          <w:p w14:paraId="7A9D3E24">
            <w:pPr>
              <w:keepNext w:val="0"/>
              <w:keepLines w:val="0"/>
              <w:widowControl/>
              <w:suppressLineNumbers w:val="0"/>
              <w:jc w:val="center"/>
              <w:textAlignment w:val="center"/>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6</w:t>
            </w:r>
          </w:p>
        </w:tc>
        <w:tc>
          <w:tcPr>
            <w:tcW w:w="608" w:type="pct"/>
            <w:tcBorders>
              <w:top w:val="nil"/>
              <w:left w:val="nil"/>
              <w:bottom w:val="single" w:color="auto" w:sz="4" w:space="0"/>
              <w:right w:val="single" w:color="auto" w:sz="4" w:space="0"/>
            </w:tcBorders>
            <w:shd w:val="clear" w:color="auto" w:fill="auto"/>
            <w:vAlign w:val="center"/>
          </w:tcPr>
          <w:p w14:paraId="1E2B3919">
            <w:pPr>
              <w:keepNext w:val="0"/>
              <w:keepLines w:val="0"/>
              <w:widowControl/>
              <w:suppressLineNumbers w:val="0"/>
              <w:jc w:val="center"/>
              <w:textAlignment w:val="center"/>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451</w:t>
            </w:r>
          </w:p>
        </w:tc>
        <w:tc>
          <w:tcPr>
            <w:tcW w:w="347" w:type="pct"/>
            <w:tcBorders>
              <w:top w:val="nil"/>
              <w:left w:val="nil"/>
              <w:bottom w:val="single" w:color="auto" w:sz="4" w:space="0"/>
              <w:right w:val="single" w:color="auto" w:sz="4" w:space="0"/>
            </w:tcBorders>
            <w:shd w:val="clear" w:color="auto" w:fill="auto"/>
            <w:vAlign w:val="center"/>
          </w:tcPr>
          <w:p w14:paraId="0C8C80D6">
            <w:pPr>
              <w:keepNext w:val="0"/>
              <w:keepLines w:val="0"/>
              <w:widowControl/>
              <w:suppressLineNumbers w:val="0"/>
              <w:jc w:val="center"/>
              <w:textAlignment w:val="center"/>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6</w:t>
            </w:r>
          </w:p>
        </w:tc>
        <w:tc>
          <w:tcPr>
            <w:tcW w:w="347" w:type="pct"/>
            <w:tcBorders>
              <w:top w:val="nil"/>
              <w:left w:val="nil"/>
              <w:bottom w:val="single" w:color="auto" w:sz="4" w:space="0"/>
              <w:right w:val="single" w:color="auto" w:sz="4" w:space="0"/>
            </w:tcBorders>
            <w:shd w:val="clear" w:color="auto" w:fill="auto"/>
            <w:vAlign w:val="center"/>
          </w:tcPr>
          <w:p w14:paraId="6E229C42">
            <w:pPr>
              <w:keepNext w:val="0"/>
              <w:keepLines w:val="0"/>
              <w:widowControl/>
              <w:suppressLineNumbers w:val="0"/>
              <w:jc w:val="center"/>
              <w:textAlignment w:val="center"/>
              <w:rPr>
                <w:rFonts w:hint="default"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451</w:t>
            </w:r>
          </w:p>
        </w:tc>
        <w:tc>
          <w:tcPr>
            <w:tcW w:w="772" w:type="pct"/>
            <w:tcBorders>
              <w:top w:val="single" w:color="auto" w:sz="4" w:space="0"/>
              <w:left w:val="nil"/>
              <w:bottom w:val="single" w:color="auto" w:sz="4" w:space="0"/>
              <w:right w:val="single" w:color="auto" w:sz="4" w:space="0"/>
            </w:tcBorders>
            <w:vAlign w:val="top"/>
          </w:tcPr>
          <w:p w14:paraId="1FA72FF0">
            <w:pPr>
              <w:keepNext w:val="0"/>
              <w:keepLines w:val="0"/>
              <w:widowControl/>
              <w:suppressLineNumbers w:val="0"/>
              <w:jc w:val="center"/>
              <w:textAlignment w:val="top"/>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6</w:t>
            </w:r>
          </w:p>
        </w:tc>
        <w:tc>
          <w:tcPr>
            <w:tcW w:w="616" w:type="pct"/>
            <w:tcBorders>
              <w:top w:val="nil"/>
              <w:left w:val="single" w:color="auto" w:sz="4" w:space="0"/>
              <w:bottom w:val="single" w:color="auto" w:sz="4" w:space="0"/>
              <w:right w:val="single" w:color="auto" w:sz="4" w:space="0"/>
            </w:tcBorders>
            <w:shd w:val="clear" w:color="auto" w:fill="auto"/>
            <w:vAlign w:val="top"/>
          </w:tcPr>
          <w:p w14:paraId="0C7CC2AD">
            <w:pPr>
              <w:keepNext w:val="0"/>
              <w:keepLines w:val="0"/>
              <w:widowControl/>
              <w:suppressLineNumbers w:val="0"/>
              <w:jc w:val="center"/>
              <w:textAlignment w:val="top"/>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w:t>
            </w:r>
          </w:p>
        </w:tc>
        <w:tc>
          <w:tcPr>
            <w:tcW w:w="347" w:type="pct"/>
            <w:tcBorders>
              <w:top w:val="nil"/>
              <w:left w:val="single" w:color="auto" w:sz="4" w:space="0"/>
              <w:bottom w:val="single" w:color="auto" w:sz="4" w:space="0"/>
              <w:right w:val="single" w:color="auto" w:sz="4" w:space="0"/>
            </w:tcBorders>
            <w:shd w:val="clear" w:color="auto" w:fill="auto"/>
            <w:vAlign w:val="top"/>
          </w:tcPr>
          <w:p w14:paraId="1853D6B2">
            <w:pPr>
              <w:keepNext w:val="0"/>
              <w:keepLines w:val="0"/>
              <w:widowControl/>
              <w:suppressLineNumbers w:val="0"/>
              <w:jc w:val="center"/>
              <w:textAlignment w:val="top"/>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w:t>
            </w:r>
          </w:p>
        </w:tc>
        <w:tc>
          <w:tcPr>
            <w:tcW w:w="520" w:type="pct"/>
            <w:tcBorders>
              <w:top w:val="nil"/>
              <w:left w:val="nil"/>
              <w:bottom w:val="single" w:color="auto" w:sz="4" w:space="0"/>
              <w:right w:val="single" w:color="auto" w:sz="4" w:space="0"/>
            </w:tcBorders>
            <w:shd w:val="clear" w:color="auto" w:fill="auto"/>
            <w:vAlign w:val="top"/>
          </w:tcPr>
          <w:p w14:paraId="19BF7207">
            <w:pPr>
              <w:keepNext w:val="0"/>
              <w:keepLines w:val="0"/>
              <w:widowControl/>
              <w:suppressLineNumbers w:val="0"/>
              <w:jc w:val="center"/>
              <w:textAlignment w:val="top"/>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w:t>
            </w:r>
          </w:p>
        </w:tc>
        <w:tc>
          <w:tcPr>
            <w:tcW w:w="347" w:type="pct"/>
            <w:tcBorders>
              <w:top w:val="nil"/>
              <w:left w:val="nil"/>
              <w:bottom w:val="single" w:color="auto" w:sz="4" w:space="0"/>
              <w:right w:val="single" w:color="auto" w:sz="4" w:space="0"/>
            </w:tcBorders>
            <w:shd w:val="clear" w:color="auto" w:fill="auto"/>
            <w:vAlign w:val="top"/>
          </w:tcPr>
          <w:p w14:paraId="0EAF713E">
            <w:pPr>
              <w:keepNext w:val="0"/>
              <w:keepLines w:val="0"/>
              <w:widowControl/>
              <w:suppressLineNumbers w:val="0"/>
              <w:jc w:val="center"/>
              <w:textAlignment w:val="top"/>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w:t>
            </w:r>
          </w:p>
        </w:tc>
        <w:tc>
          <w:tcPr>
            <w:tcW w:w="351" w:type="pct"/>
            <w:tcBorders>
              <w:top w:val="nil"/>
              <w:left w:val="nil"/>
              <w:bottom w:val="single" w:color="auto" w:sz="4" w:space="0"/>
              <w:right w:val="single" w:color="auto" w:sz="4" w:space="0"/>
            </w:tcBorders>
            <w:shd w:val="clear" w:color="auto" w:fill="auto"/>
            <w:vAlign w:val="top"/>
          </w:tcPr>
          <w:p w14:paraId="00420AF7">
            <w:pPr>
              <w:keepNext w:val="0"/>
              <w:keepLines w:val="0"/>
              <w:widowControl/>
              <w:suppressLineNumbers w:val="0"/>
              <w:jc w:val="center"/>
              <w:textAlignment w:val="top"/>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w:t>
            </w:r>
          </w:p>
        </w:tc>
      </w:tr>
      <w:tr w14:paraId="55686D33">
        <w:tblPrEx>
          <w:tblCellMar>
            <w:top w:w="0" w:type="dxa"/>
            <w:left w:w="108" w:type="dxa"/>
            <w:bottom w:w="0" w:type="dxa"/>
            <w:right w:w="108" w:type="dxa"/>
          </w:tblCellMar>
        </w:tblPrEx>
        <w:trPr>
          <w:trHeight w:val="264" w:hRule="atLeast"/>
        </w:trPr>
        <w:tc>
          <w:tcPr>
            <w:tcW w:w="326" w:type="pct"/>
            <w:tcBorders>
              <w:top w:val="nil"/>
              <w:left w:val="single" w:color="auto" w:sz="4" w:space="0"/>
              <w:bottom w:val="single" w:color="auto" w:sz="4" w:space="0"/>
              <w:right w:val="single" w:color="auto" w:sz="4" w:space="0"/>
            </w:tcBorders>
            <w:shd w:val="clear" w:color="auto" w:fill="auto"/>
            <w:vAlign w:val="center"/>
          </w:tcPr>
          <w:p w14:paraId="47ADF463">
            <w:pPr>
              <w:keepNext w:val="0"/>
              <w:keepLines w:val="0"/>
              <w:pageBreakBefore w:val="0"/>
              <w:widowControl/>
              <w:kinsoku/>
              <w:wordWrap/>
              <w:overflowPunct/>
              <w:topLinePunct w:val="0"/>
              <w:autoSpaceDE/>
              <w:autoSpaceDN/>
              <w:bidi w:val="0"/>
              <w:adjustRightInd/>
              <w:snapToGrid/>
              <w:jc w:val="center"/>
              <w:textAlignment w:val="auto"/>
              <w:rPr>
                <w:rFonts w:ascii="微软雅黑" w:hAnsi="微软雅黑" w:eastAsia="微软雅黑" w:cs="宋体"/>
                <w:color w:val="auto"/>
                <w:kern w:val="0"/>
                <w:sz w:val="22"/>
                <w:szCs w:val="22"/>
              </w:rPr>
            </w:pPr>
            <w:r>
              <w:rPr>
                <w:rFonts w:hint="eastAsia" w:ascii="微软雅黑" w:hAnsi="微软雅黑" w:eastAsia="微软雅黑" w:cs="宋体"/>
                <w:color w:val="auto"/>
                <w:kern w:val="0"/>
                <w:sz w:val="22"/>
                <w:szCs w:val="22"/>
              </w:rPr>
              <w:t>南村</w:t>
            </w:r>
          </w:p>
        </w:tc>
        <w:tc>
          <w:tcPr>
            <w:tcW w:w="413" w:type="pct"/>
            <w:tcBorders>
              <w:top w:val="nil"/>
              <w:left w:val="nil"/>
              <w:bottom w:val="single" w:color="auto" w:sz="4" w:space="0"/>
              <w:right w:val="single" w:color="auto" w:sz="4" w:space="0"/>
            </w:tcBorders>
            <w:shd w:val="clear" w:color="auto" w:fill="auto"/>
            <w:vAlign w:val="center"/>
          </w:tcPr>
          <w:p w14:paraId="3C31BBFB">
            <w:pPr>
              <w:keepNext w:val="0"/>
              <w:keepLines w:val="0"/>
              <w:widowControl/>
              <w:suppressLineNumbers w:val="0"/>
              <w:jc w:val="center"/>
              <w:textAlignment w:val="center"/>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9</w:t>
            </w:r>
          </w:p>
        </w:tc>
        <w:tc>
          <w:tcPr>
            <w:tcW w:w="608" w:type="pct"/>
            <w:tcBorders>
              <w:top w:val="nil"/>
              <w:left w:val="nil"/>
              <w:bottom w:val="single" w:color="auto" w:sz="4" w:space="0"/>
              <w:right w:val="single" w:color="auto" w:sz="4" w:space="0"/>
            </w:tcBorders>
            <w:shd w:val="clear" w:color="auto" w:fill="auto"/>
            <w:vAlign w:val="center"/>
          </w:tcPr>
          <w:p w14:paraId="59D3C219">
            <w:pPr>
              <w:keepNext w:val="0"/>
              <w:keepLines w:val="0"/>
              <w:widowControl/>
              <w:suppressLineNumbers w:val="0"/>
              <w:jc w:val="center"/>
              <w:textAlignment w:val="center"/>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493</w:t>
            </w:r>
          </w:p>
        </w:tc>
        <w:tc>
          <w:tcPr>
            <w:tcW w:w="347" w:type="pct"/>
            <w:tcBorders>
              <w:top w:val="nil"/>
              <w:left w:val="nil"/>
              <w:bottom w:val="single" w:color="auto" w:sz="4" w:space="0"/>
              <w:right w:val="single" w:color="auto" w:sz="4" w:space="0"/>
            </w:tcBorders>
            <w:shd w:val="clear" w:color="auto" w:fill="auto"/>
            <w:vAlign w:val="center"/>
          </w:tcPr>
          <w:p w14:paraId="266673B5">
            <w:pPr>
              <w:keepNext w:val="0"/>
              <w:keepLines w:val="0"/>
              <w:widowControl/>
              <w:suppressLineNumbers w:val="0"/>
              <w:jc w:val="center"/>
              <w:textAlignment w:val="center"/>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9</w:t>
            </w:r>
          </w:p>
        </w:tc>
        <w:tc>
          <w:tcPr>
            <w:tcW w:w="347" w:type="pct"/>
            <w:tcBorders>
              <w:top w:val="nil"/>
              <w:left w:val="nil"/>
              <w:bottom w:val="single" w:color="auto" w:sz="4" w:space="0"/>
              <w:right w:val="single" w:color="auto" w:sz="4" w:space="0"/>
            </w:tcBorders>
            <w:shd w:val="clear" w:color="auto" w:fill="auto"/>
            <w:vAlign w:val="center"/>
          </w:tcPr>
          <w:p w14:paraId="7CC58420">
            <w:pPr>
              <w:keepNext w:val="0"/>
              <w:keepLines w:val="0"/>
              <w:widowControl/>
              <w:suppressLineNumbers w:val="0"/>
              <w:jc w:val="center"/>
              <w:textAlignment w:val="center"/>
              <w:rPr>
                <w:rFonts w:hint="default"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493</w:t>
            </w:r>
          </w:p>
        </w:tc>
        <w:tc>
          <w:tcPr>
            <w:tcW w:w="772" w:type="pct"/>
            <w:tcBorders>
              <w:top w:val="single" w:color="auto" w:sz="4" w:space="0"/>
              <w:left w:val="nil"/>
              <w:bottom w:val="single" w:color="auto" w:sz="4" w:space="0"/>
              <w:right w:val="single" w:color="auto" w:sz="4" w:space="0"/>
            </w:tcBorders>
            <w:vAlign w:val="center"/>
          </w:tcPr>
          <w:p w14:paraId="46D8F4BC">
            <w:pPr>
              <w:keepNext w:val="0"/>
              <w:keepLines w:val="0"/>
              <w:widowControl/>
              <w:suppressLineNumbers w:val="0"/>
              <w:jc w:val="center"/>
              <w:textAlignment w:val="center"/>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9</w:t>
            </w:r>
          </w:p>
        </w:tc>
        <w:tc>
          <w:tcPr>
            <w:tcW w:w="616" w:type="pct"/>
            <w:tcBorders>
              <w:top w:val="nil"/>
              <w:left w:val="single" w:color="auto" w:sz="4" w:space="0"/>
              <w:bottom w:val="single" w:color="auto" w:sz="4" w:space="0"/>
              <w:right w:val="single" w:color="auto" w:sz="4" w:space="0"/>
            </w:tcBorders>
            <w:shd w:val="clear" w:color="auto" w:fill="auto"/>
            <w:vAlign w:val="center"/>
          </w:tcPr>
          <w:p w14:paraId="419BB645">
            <w:pPr>
              <w:keepNext w:val="0"/>
              <w:keepLines w:val="0"/>
              <w:widowControl/>
              <w:suppressLineNumbers w:val="0"/>
              <w:jc w:val="center"/>
              <w:textAlignment w:val="center"/>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w:t>
            </w:r>
          </w:p>
        </w:tc>
        <w:tc>
          <w:tcPr>
            <w:tcW w:w="347" w:type="pct"/>
            <w:tcBorders>
              <w:top w:val="nil"/>
              <w:left w:val="single" w:color="auto" w:sz="4" w:space="0"/>
              <w:bottom w:val="single" w:color="auto" w:sz="4" w:space="0"/>
              <w:right w:val="single" w:color="auto" w:sz="4" w:space="0"/>
            </w:tcBorders>
            <w:shd w:val="clear" w:color="auto" w:fill="auto"/>
            <w:vAlign w:val="top"/>
          </w:tcPr>
          <w:p w14:paraId="49DD4845">
            <w:pPr>
              <w:keepNext w:val="0"/>
              <w:keepLines w:val="0"/>
              <w:widowControl/>
              <w:suppressLineNumbers w:val="0"/>
              <w:jc w:val="center"/>
              <w:textAlignment w:val="top"/>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w:t>
            </w:r>
          </w:p>
        </w:tc>
        <w:tc>
          <w:tcPr>
            <w:tcW w:w="520" w:type="pct"/>
            <w:tcBorders>
              <w:top w:val="nil"/>
              <w:left w:val="nil"/>
              <w:bottom w:val="single" w:color="auto" w:sz="4" w:space="0"/>
              <w:right w:val="single" w:color="auto" w:sz="4" w:space="0"/>
            </w:tcBorders>
            <w:shd w:val="clear" w:color="auto" w:fill="auto"/>
            <w:vAlign w:val="top"/>
          </w:tcPr>
          <w:p w14:paraId="6FADC496">
            <w:pPr>
              <w:keepNext w:val="0"/>
              <w:keepLines w:val="0"/>
              <w:widowControl/>
              <w:suppressLineNumbers w:val="0"/>
              <w:jc w:val="center"/>
              <w:textAlignment w:val="top"/>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w:t>
            </w:r>
          </w:p>
        </w:tc>
        <w:tc>
          <w:tcPr>
            <w:tcW w:w="347" w:type="pct"/>
            <w:tcBorders>
              <w:top w:val="nil"/>
              <w:left w:val="nil"/>
              <w:bottom w:val="single" w:color="auto" w:sz="4" w:space="0"/>
              <w:right w:val="single" w:color="auto" w:sz="4" w:space="0"/>
            </w:tcBorders>
            <w:shd w:val="clear" w:color="auto" w:fill="auto"/>
            <w:vAlign w:val="center"/>
          </w:tcPr>
          <w:p w14:paraId="0C54848F">
            <w:pPr>
              <w:keepNext w:val="0"/>
              <w:keepLines w:val="0"/>
              <w:widowControl/>
              <w:suppressLineNumbers w:val="0"/>
              <w:jc w:val="center"/>
              <w:textAlignment w:val="center"/>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w:t>
            </w:r>
          </w:p>
        </w:tc>
        <w:tc>
          <w:tcPr>
            <w:tcW w:w="351" w:type="pct"/>
            <w:tcBorders>
              <w:top w:val="nil"/>
              <w:left w:val="nil"/>
              <w:bottom w:val="single" w:color="auto" w:sz="4" w:space="0"/>
              <w:right w:val="single" w:color="auto" w:sz="4" w:space="0"/>
            </w:tcBorders>
            <w:shd w:val="clear" w:color="auto" w:fill="auto"/>
            <w:vAlign w:val="center"/>
          </w:tcPr>
          <w:p w14:paraId="157DB0E4">
            <w:pPr>
              <w:keepNext w:val="0"/>
              <w:keepLines w:val="0"/>
              <w:widowControl/>
              <w:suppressLineNumbers w:val="0"/>
              <w:jc w:val="center"/>
              <w:textAlignment w:val="center"/>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w:t>
            </w:r>
          </w:p>
        </w:tc>
      </w:tr>
      <w:tr w14:paraId="0D13976D">
        <w:tblPrEx>
          <w:tblCellMar>
            <w:top w:w="0" w:type="dxa"/>
            <w:left w:w="108" w:type="dxa"/>
            <w:bottom w:w="0" w:type="dxa"/>
            <w:right w:w="108" w:type="dxa"/>
          </w:tblCellMar>
        </w:tblPrEx>
        <w:trPr>
          <w:trHeight w:val="264" w:hRule="atLeast"/>
        </w:trPr>
        <w:tc>
          <w:tcPr>
            <w:tcW w:w="326" w:type="pct"/>
            <w:tcBorders>
              <w:top w:val="nil"/>
              <w:left w:val="single" w:color="auto" w:sz="4" w:space="0"/>
              <w:bottom w:val="single" w:color="auto" w:sz="4" w:space="0"/>
              <w:right w:val="single" w:color="auto" w:sz="4" w:space="0"/>
            </w:tcBorders>
            <w:shd w:val="clear" w:color="auto" w:fill="auto"/>
            <w:vAlign w:val="center"/>
          </w:tcPr>
          <w:p w14:paraId="198A0B76">
            <w:pPr>
              <w:keepNext w:val="0"/>
              <w:keepLines w:val="0"/>
              <w:pageBreakBefore w:val="0"/>
              <w:widowControl/>
              <w:kinsoku/>
              <w:wordWrap/>
              <w:overflowPunct/>
              <w:topLinePunct w:val="0"/>
              <w:autoSpaceDE/>
              <w:autoSpaceDN/>
              <w:bidi w:val="0"/>
              <w:adjustRightInd/>
              <w:snapToGrid/>
              <w:jc w:val="center"/>
              <w:textAlignment w:val="auto"/>
              <w:rPr>
                <w:rFonts w:ascii="微软雅黑" w:hAnsi="微软雅黑" w:eastAsia="微软雅黑" w:cs="宋体"/>
                <w:color w:val="auto"/>
                <w:kern w:val="0"/>
                <w:sz w:val="22"/>
                <w:szCs w:val="22"/>
              </w:rPr>
            </w:pPr>
            <w:r>
              <w:rPr>
                <w:rFonts w:hint="eastAsia" w:ascii="微软雅黑" w:hAnsi="微软雅黑" w:eastAsia="微软雅黑" w:cs="宋体"/>
                <w:color w:val="auto"/>
                <w:kern w:val="0"/>
                <w:sz w:val="22"/>
                <w:szCs w:val="22"/>
              </w:rPr>
              <w:t>石碁</w:t>
            </w:r>
          </w:p>
        </w:tc>
        <w:tc>
          <w:tcPr>
            <w:tcW w:w="413" w:type="pct"/>
            <w:tcBorders>
              <w:top w:val="nil"/>
              <w:left w:val="nil"/>
              <w:bottom w:val="single" w:color="auto" w:sz="4" w:space="0"/>
              <w:right w:val="single" w:color="auto" w:sz="4" w:space="0"/>
            </w:tcBorders>
            <w:shd w:val="clear" w:color="auto" w:fill="auto"/>
            <w:vAlign w:val="center"/>
          </w:tcPr>
          <w:p w14:paraId="6BFCCE5F">
            <w:pPr>
              <w:keepNext w:val="0"/>
              <w:keepLines w:val="0"/>
              <w:widowControl/>
              <w:suppressLineNumbers w:val="0"/>
              <w:jc w:val="center"/>
              <w:textAlignment w:val="center"/>
              <w:rPr>
                <w:rFonts w:hint="default"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11</w:t>
            </w:r>
          </w:p>
        </w:tc>
        <w:tc>
          <w:tcPr>
            <w:tcW w:w="608" w:type="pct"/>
            <w:tcBorders>
              <w:top w:val="nil"/>
              <w:left w:val="nil"/>
              <w:bottom w:val="single" w:color="auto" w:sz="4" w:space="0"/>
              <w:right w:val="single" w:color="auto" w:sz="4" w:space="0"/>
            </w:tcBorders>
            <w:shd w:val="clear" w:color="auto" w:fill="auto"/>
            <w:vAlign w:val="center"/>
          </w:tcPr>
          <w:p w14:paraId="6F8F2425">
            <w:pPr>
              <w:keepNext w:val="0"/>
              <w:keepLines w:val="0"/>
              <w:widowControl/>
              <w:suppressLineNumbers w:val="0"/>
              <w:jc w:val="center"/>
              <w:textAlignment w:val="center"/>
              <w:rPr>
                <w:rFonts w:hint="default"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962</w:t>
            </w:r>
          </w:p>
        </w:tc>
        <w:tc>
          <w:tcPr>
            <w:tcW w:w="347" w:type="pct"/>
            <w:tcBorders>
              <w:top w:val="nil"/>
              <w:left w:val="nil"/>
              <w:bottom w:val="single" w:color="auto" w:sz="4" w:space="0"/>
              <w:right w:val="single" w:color="auto" w:sz="4" w:space="0"/>
            </w:tcBorders>
            <w:shd w:val="clear" w:color="auto" w:fill="auto"/>
            <w:vAlign w:val="center"/>
          </w:tcPr>
          <w:p w14:paraId="2C5BD953">
            <w:pPr>
              <w:keepNext w:val="0"/>
              <w:keepLines w:val="0"/>
              <w:widowControl/>
              <w:suppressLineNumbers w:val="0"/>
              <w:jc w:val="center"/>
              <w:textAlignment w:val="center"/>
              <w:rPr>
                <w:rFonts w:hint="default"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10</w:t>
            </w:r>
          </w:p>
        </w:tc>
        <w:tc>
          <w:tcPr>
            <w:tcW w:w="347" w:type="pct"/>
            <w:tcBorders>
              <w:top w:val="nil"/>
              <w:left w:val="nil"/>
              <w:bottom w:val="single" w:color="auto" w:sz="4" w:space="0"/>
              <w:right w:val="single" w:color="auto" w:sz="4" w:space="0"/>
            </w:tcBorders>
            <w:shd w:val="clear" w:color="auto" w:fill="auto"/>
            <w:vAlign w:val="center"/>
          </w:tcPr>
          <w:p w14:paraId="3448FBA0">
            <w:pPr>
              <w:keepNext w:val="0"/>
              <w:keepLines w:val="0"/>
              <w:widowControl/>
              <w:suppressLineNumbers w:val="0"/>
              <w:jc w:val="center"/>
              <w:textAlignment w:val="center"/>
              <w:rPr>
                <w:rFonts w:hint="default"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939</w:t>
            </w:r>
          </w:p>
        </w:tc>
        <w:tc>
          <w:tcPr>
            <w:tcW w:w="772" w:type="pct"/>
            <w:tcBorders>
              <w:top w:val="single" w:color="auto" w:sz="4" w:space="0"/>
              <w:left w:val="nil"/>
              <w:bottom w:val="single" w:color="auto" w:sz="4" w:space="0"/>
              <w:right w:val="single" w:color="auto" w:sz="4" w:space="0"/>
            </w:tcBorders>
            <w:vAlign w:val="center"/>
          </w:tcPr>
          <w:p w14:paraId="4B2C149E">
            <w:pPr>
              <w:keepNext w:val="0"/>
              <w:keepLines w:val="0"/>
              <w:widowControl/>
              <w:suppressLineNumbers w:val="0"/>
              <w:jc w:val="center"/>
              <w:textAlignment w:val="center"/>
              <w:rPr>
                <w:rFonts w:hint="default"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10</w:t>
            </w:r>
          </w:p>
        </w:tc>
        <w:tc>
          <w:tcPr>
            <w:tcW w:w="616" w:type="pct"/>
            <w:tcBorders>
              <w:top w:val="nil"/>
              <w:left w:val="single" w:color="auto" w:sz="4" w:space="0"/>
              <w:bottom w:val="single" w:color="auto" w:sz="4" w:space="0"/>
              <w:right w:val="single" w:color="auto" w:sz="4" w:space="0"/>
            </w:tcBorders>
            <w:shd w:val="clear" w:color="auto" w:fill="auto"/>
            <w:vAlign w:val="center"/>
          </w:tcPr>
          <w:p w14:paraId="62B8EE33">
            <w:pPr>
              <w:keepNext w:val="0"/>
              <w:keepLines w:val="0"/>
              <w:widowControl/>
              <w:suppressLineNumbers w:val="0"/>
              <w:jc w:val="center"/>
              <w:textAlignment w:val="center"/>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w:t>
            </w:r>
          </w:p>
        </w:tc>
        <w:tc>
          <w:tcPr>
            <w:tcW w:w="347" w:type="pct"/>
            <w:tcBorders>
              <w:top w:val="nil"/>
              <w:left w:val="single" w:color="auto" w:sz="4" w:space="0"/>
              <w:bottom w:val="single" w:color="auto" w:sz="4" w:space="0"/>
              <w:right w:val="single" w:color="auto" w:sz="4" w:space="0"/>
            </w:tcBorders>
            <w:shd w:val="clear" w:color="auto" w:fill="auto"/>
            <w:vAlign w:val="top"/>
          </w:tcPr>
          <w:p w14:paraId="4998279B">
            <w:pPr>
              <w:keepNext w:val="0"/>
              <w:keepLines w:val="0"/>
              <w:widowControl/>
              <w:suppressLineNumbers w:val="0"/>
              <w:jc w:val="center"/>
              <w:textAlignment w:val="top"/>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1</w:t>
            </w:r>
          </w:p>
        </w:tc>
        <w:tc>
          <w:tcPr>
            <w:tcW w:w="520" w:type="pct"/>
            <w:tcBorders>
              <w:top w:val="nil"/>
              <w:left w:val="nil"/>
              <w:bottom w:val="single" w:color="auto" w:sz="4" w:space="0"/>
              <w:right w:val="single" w:color="auto" w:sz="4" w:space="0"/>
            </w:tcBorders>
            <w:shd w:val="clear" w:color="auto" w:fill="auto"/>
            <w:vAlign w:val="top"/>
          </w:tcPr>
          <w:p w14:paraId="0B782D7F">
            <w:pPr>
              <w:keepNext w:val="0"/>
              <w:keepLines w:val="0"/>
              <w:widowControl/>
              <w:suppressLineNumbers w:val="0"/>
              <w:jc w:val="center"/>
              <w:textAlignment w:val="top"/>
              <w:rPr>
                <w:rFonts w:hint="default"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23</w:t>
            </w:r>
          </w:p>
        </w:tc>
        <w:tc>
          <w:tcPr>
            <w:tcW w:w="347" w:type="pct"/>
            <w:tcBorders>
              <w:top w:val="nil"/>
              <w:left w:val="nil"/>
              <w:bottom w:val="single" w:color="auto" w:sz="4" w:space="0"/>
              <w:right w:val="single" w:color="auto" w:sz="4" w:space="0"/>
            </w:tcBorders>
            <w:shd w:val="clear" w:color="auto" w:fill="auto"/>
            <w:vAlign w:val="center"/>
          </w:tcPr>
          <w:p w14:paraId="0B28005D">
            <w:pPr>
              <w:keepNext w:val="0"/>
              <w:keepLines w:val="0"/>
              <w:widowControl/>
              <w:suppressLineNumbers w:val="0"/>
              <w:jc w:val="center"/>
              <w:textAlignment w:val="center"/>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1</w:t>
            </w:r>
          </w:p>
        </w:tc>
        <w:tc>
          <w:tcPr>
            <w:tcW w:w="351" w:type="pct"/>
            <w:tcBorders>
              <w:top w:val="nil"/>
              <w:left w:val="nil"/>
              <w:bottom w:val="single" w:color="auto" w:sz="4" w:space="0"/>
              <w:right w:val="single" w:color="auto" w:sz="4" w:space="0"/>
            </w:tcBorders>
            <w:shd w:val="clear" w:color="auto" w:fill="auto"/>
            <w:vAlign w:val="center"/>
          </w:tcPr>
          <w:p w14:paraId="4FAC74FA">
            <w:pPr>
              <w:keepNext w:val="0"/>
              <w:keepLines w:val="0"/>
              <w:widowControl/>
              <w:suppressLineNumbers w:val="0"/>
              <w:jc w:val="center"/>
              <w:textAlignment w:val="center"/>
              <w:rPr>
                <w:rFonts w:hint="default"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10</w:t>
            </w:r>
          </w:p>
        </w:tc>
      </w:tr>
      <w:tr w14:paraId="6FAC9229">
        <w:tblPrEx>
          <w:tblCellMar>
            <w:top w:w="0" w:type="dxa"/>
            <w:left w:w="108" w:type="dxa"/>
            <w:bottom w:w="0" w:type="dxa"/>
            <w:right w:w="108" w:type="dxa"/>
          </w:tblCellMar>
        </w:tblPrEx>
        <w:trPr>
          <w:trHeight w:val="264" w:hRule="atLeast"/>
        </w:trPr>
        <w:tc>
          <w:tcPr>
            <w:tcW w:w="326" w:type="pct"/>
            <w:tcBorders>
              <w:top w:val="nil"/>
              <w:left w:val="single" w:color="auto" w:sz="4" w:space="0"/>
              <w:bottom w:val="single" w:color="auto" w:sz="4" w:space="0"/>
              <w:right w:val="single" w:color="auto" w:sz="4" w:space="0"/>
            </w:tcBorders>
            <w:shd w:val="clear" w:color="auto" w:fill="auto"/>
            <w:vAlign w:val="center"/>
          </w:tcPr>
          <w:p w14:paraId="2E667EA9">
            <w:pPr>
              <w:keepNext w:val="0"/>
              <w:keepLines w:val="0"/>
              <w:pageBreakBefore w:val="0"/>
              <w:widowControl/>
              <w:kinsoku/>
              <w:wordWrap/>
              <w:overflowPunct/>
              <w:topLinePunct w:val="0"/>
              <w:autoSpaceDE/>
              <w:autoSpaceDN/>
              <w:bidi w:val="0"/>
              <w:adjustRightInd/>
              <w:snapToGrid/>
              <w:jc w:val="center"/>
              <w:textAlignment w:val="auto"/>
              <w:rPr>
                <w:rFonts w:ascii="微软雅黑" w:hAnsi="微软雅黑" w:eastAsia="微软雅黑" w:cs="宋体"/>
                <w:color w:val="auto"/>
                <w:kern w:val="0"/>
                <w:sz w:val="22"/>
                <w:szCs w:val="22"/>
              </w:rPr>
            </w:pPr>
            <w:r>
              <w:rPr>
                <w:rFonts w:hint="eastAsia" w:ascii="微软雅黑" w:hAnsi="微软雅黑" w:eastAsia="微软雅黑" w:cs="宋体"/>
                <w:color w:val="auto"/>
                <w:kern w:val="0"/>
                <w:sz w:val="22"/>
                <w:szCs w:val="22"/>
              </w:rPr>
              <w:t>石楼</w:t>
            </w:r>
          </w:p>
        </w:tc>
        <w:tc>
          <w:tcPr>
            <w:tcW w:w="413" w:type="pct"/>
            <w:tcBorders>
              <w:top w:val="nil"/>
              <w:left w:val="nil"/>
              <w:bottom w:val="single" w:color="auto" w:sz="4" w:space="0"/>
              <w:right w:val="single" w:color="auto" w:sz="4" w:space="0"/>
            </w:tcBorders>
            <w:shd w:val="clear" w:color="auto" w:fill="auto"/>
            <w:vAlign w:val="center"/>
          </w:tcPr>
          <w:p w14:paraId="2647D06D">
            <w:pPr>
              <w:keepNext w:val="0"/>
              <w:keepLines w:val="0"/>
              <w:widowControl/>
              <w:suppressLineNumbers w:val="0"/>
              <w:jc w:val="center"/>
              <w:textAlignment w:val="center"/>
              <w:rPr>
                <w:rFonts w:hint="default"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23</w:t>
            </w:r>
          </w:p>
        </w:tc>
        <w:tc>
          <w:tcPr>
            <w:tcW w:w="608" w:type="pct"/>
            <w:tcBorders>
              <w:top w:val="nil"/>
              <w:left w:val="nil"/>
              <w:bottom w:val="single" w:color="auto" w:sz="4" w:space="0"/>
              <w:right w:val="single" w:color="auto" w:sz="4" w:space="0"/>
            </w:tcBorders>
            <w:shd w:val="clear" w:color="auto" w:fill="auto"/>
            <w:vAlign w:val="center"/>
          </w:tcPr>
          <w:p w14:paraId="152D9EE3">
            <w:pPr>
              <w:keepNext w:val="0"/>
              <w:keepLines w:val="0"/>
              <w:widowControl/>
              <w:suppressLineNumbers w:val="0"/>
              <w:jc w:val="center"/>
              <w:textAlignment w:val="center"/>
              <w:rPr>
                <w:rFonts w:hint="default"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1869</w:t>
            </w:r>
          </w:p>
        </w:tc>
        <w:tc>
          <w:tcPr>
            <w:tcW w:w="347" w:type="pct"/>
            <w:tcBorders>
              <w:top w:val="nil"/>
              <w:left w:val="nil"/>
              <w:bottom w:val="single" w:color="auto" w:sz="4" w:space="0"/>
              <w:right w:val="single" w:color="auto" w:sz="4" w:space="0"/>
            </w:tcBorders>
            <w:shd w:val="clear" w:color="auto" w:fill="auto"/>
            <w:vAlign w:val="center"/>
          </w:tcPr>
          <w:p w14:paraId="032070FC">
            <w:pPr>
              <w:keepNext w:val="0"/>
              <w:keepLines w:val="0"/>
              <w:widowControl/>
              <w:suppressLineNumbers w:val="0"/>
              <w:jc w:val="center"/>
              <w:textAlignment w:val="center"/>
              <w:rPr>
                <w:rFonts w:hint="default"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22</w:t>
            </w:r>
          </w:p>
        </w:tc>
        <w:tc>
          <w:tcPr>
            <w:tcW w:w="347" w:type="pct"/>
            <w:tcBorders>
              <w:top w:val="nil"/>
              <w:left w:val="nil"/>
              <w:bottom w:val="single" w:color="auto" w:sz="4" w:space="0"/>
              <w:right w:val="single" w:color="auto" w:sz="4" w:space="0"/>
            </w:tcBorders>
            <w:shd w:val="clear" w:color="auto" w:fill="auto"/>
            <w:vAlign w:val="center"/>
          </w:tcPr>
          <w:p w14:paraId="16AE1CB2">
            <w:pPr>
              <w:keepNext w:val="0"/>
              <w:keepLines w:val="0"/>
              <w:widowControl/>
              <w:suppressLineNumbers w:val="0"/>
              <w:jc w:val="center"/>
              <w:textAlignment w:val="center"/>
              <w:rPr>
                <w:rFonts w:hint="default"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1801</w:t>
            </w:r>
          </w:p>
        </w:tc>
        <w:tc>
          <w:tcPr>
            <w:tcW w:w="772" w:type="pct"/>
            <w:tcBorders>
              <w:top w:val="single" w:color="auto" w:sz="4" w:space="0"/>
              <w:left w:val="nil"/>
              <w:bottom w:val="single" w:color="auto" w:sz="4" w:space="0"/>
              <w:right w:val="single" w:color="auto" w:sz="4" w:space="0"/>
            </w:tcBorders>
            <w:vAlign w:val="center"/>
          </w:tcPr>
          <w:p w14:paraId="471B7A85">
            <w:pPr>
              <w:keepNext w:val="0"/>
              <w:keepLines w:val="0"/>
              <w:widowControl/>
              <w:suppressLineNumbers w:val="0"/>
              <w:jc w:val="center"/>
              <w:textAlignment w:val="center"/>
              <w:rPr>
                <w:rFonts w:hint="default"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16</w:t>
            </w:r>
          </w:p>
        </w:tc>
        <w:tc>
          <w:tcPr>
            <w:tcW w:w="616" w:type="pct"/>
            <w:tcBorders>
              <w:top w:val="nil"/>
              <w:left w:val="single" w:color="auto" w:sz="4" w:space="0"/>
              <w:bottom w:val="single" w:color="auto" w:sz="4" w:space="0"/>
              <w:right w:val="single" w:color="auto" w:sz="4" w:space="0"/>
            </w:tcBorders>
            <w:shd w:val="clear" w:color="auto" w:fill="auto"/>
            <w:vAlign w:val="center"/>
          </w:tcPr>
          <w:p w14:paraId="7B06A890">
            <w:pPr>
              <w:keepNext w:val="0"/>
              <w:keepLines w:val="0"/>
              <w:widowControl/>
              <w:suppressLineNumbers w:val="0"/>
              <w:jc w:val="center"/>
              <w:textAlignment w:val="center"/>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w:t>
            </w:r>
          </w:p>
        </w:tc>
        <w:tc>
          <w:tcPr>
            <w:tcW w:w="347" w:type="pct"/>
            <w:tcBorders>
              <w:top w:val="nil"/>
              <w:left w:val="single" w:color="auto" w:sz="4" w:space="0"/>
              <w:bottom w:val="single" w:color="auto" w:sz="4" w:space="0"/>
              <w:right w:val="single" w:color="auto" w:sz="4" w:space="0"/>
            </w:tcBorders>
            <w:shd w:val="clear" w:color="auto" w:fill="auto"/>
            <w:vAlign w:val="top"/>
          </w:tcPr>
          <w:p w14:paraId="4C0F475F">
            <w:pPr>
              <w:keepNext w:val="0"/>
              <w:keepLines w:val="0"/>
              <w:widowControl/>
              <w:suppressLineNumbers w:val="0"/>
              <w:jc w:val="center"/>
              <w:textAlignment w:val="top"/>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1</w:t>
            </w:r>
          </w:p>
        </w:tc>
        <w:tc>
          <w:tcPr>
            <w:tcW w:w="520" w:type="pct"/>
            <w:tcBorders>
              <w:top w:val="nil"/>
              <w:left w:val="nil"/>
              <w:bottom w:val="single" w:color="auto" w:sz="4" w:space="0"/>
              <w:right w:val="single" w:color="auto" w:sz="4" w:space="0"/>
            </w:tcBorders>
            <w:shd w:val="clear" w:color="auto" w:fill="auto"/>
            <w:vAlign w:val="top"/>
          </w:tcPr>
          <w:p w14:paraId="4AD1C079">
            <w:pPr>
              <w:keepNext w:val="0"/>
              <w:keepLines w:val="0"/>
              <w:widowControl/>
              <w:suppressLineNumbers w:val="0"/>
              <w:jc w:val="center"/>
              <w:textAlignment w:val="top"/>
              <w:rPr>
                <w:rFonts w:hint="default"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68</w:t>
            </w:r>
          </w:p>
        </w:tc>
        <w:tc>
          <w:tcPr>
            <w:tcW w:w="347" w:type="pct"/>
            <w:tcBorders>
              <w:top w:val="nil"/>
              <w:left w:val="nil"/>
              <w:bottom w:val="single" w:color="auto" w:sz="4" w:space="0"/>
              <w:right w:val="single" w:color="auto" w:sz="4" w:space="0"/>
            </w:tcBorders>
            <w:shd w:val="clear" w:color="auto" w:fill="auto"/>
            <w:vAlign w:val="center"/>
          </w:tcPr>
          <w:p w14:paraId="7FBB7038">
            <w:pPr>
              <w:keepNext w:val="0"/>
              <w:keepLines w:val="0"/>
              <w:widowControl/>
              <w:suppressLineNumbers w:val="0"/>
              <w:jc w:val="center"/>
              <w:textAlignment w:val="center"/>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1</w:t>
            </w:r>
          </w:p>
        </w:tc>
        <w:tc>
          <w:tcPr>
            <w:tcW w:w="351" w:type="pct"/>
            <w:tcBorders>
              <w:top w:val="nil"/>
              <w:left w:val="nil"/>
              <w:bottom w:val="single" w:color="auto" w:sz="4" w:space="0"/>
              <w:right w:val="single" w:color="auto" w:sz="4" w:space="0"/>
            </w:tcBorders>
            <w:shd w:val="clear" w:color="auto" w:fill="auto"/>
            <w:vAlign w:val="center"/>
          </w:tcPr>
          <w:p w14:paraId="1BF383D8">
            <w:pPr>
              <w:keepNext w:val="0"/>
              <w:keepLines w:val="0"/>
              <w:widowControl/>
              <w:suppressLineNumbers w:val="0"/>
              <w:jc w:val="center"/>
              <w:textAlignment w:val="center"/>
              <w:rPr>
                <w:rFonts w:hint="default"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34</w:t>
            </w:r>
          </w:p>
        </w:tc>
      </w:tr>
      <w:tr w14:paraId="21F808EA">
        <w:tblPrEx>
          <w:tblCellMar>
            <w:top w:w="0" w:type="dxa"/>
            <w:left w:w="108" w:type="dxa"/>
            <w:bottom w:w="0" w:type="dxa"/>
            <w:right w:w="108" w:type="dxa"/>
          </w:tblCellMar>
        </w:tblPrEx>
        <w:trPr>
          <w:trHeight w:val="264" w:hRule="atLeast"/>
        </w:trPr>
        <w:tc>
          <w:tcPr>
            <w:tcW w:w="326" w:type="pct"/>
            <w:tcBorders>
              <w:top w:val="nil"/>
              <w:left w:val="single" w:color="auto" w:sz="4" w:space="0"/>
              <w:bottom w:val="single" w:color="auto" w:sz="4" w:space="0"/>
              <w:right w:val="single" w:color="auto" w:sz="4" w:space="0"/>
            </w:tcBorders>
            <w:shd w:val="clear" w:color="auto" w:fill="auto"/>
            <w:vAlign w:val="center"/>
          </w:tcPr>
          <w:p w14:paraId="6F603CA6">
            <w:pPr>
              <w:keepNext w:val="0"/>
              <w:keepLines w:val="0"/>
              <w:pageBreakBefore w:val="0"/>
              <w:widowControl/>
              <w:kinsoku/>
              <w:wordWrap/>
              <w:overflowPunct/>
              <w:topLinePunct w:val="0"/>
              <w:autoSpaceDE/>
              <w:autoSpaceDN/>
              <w:bidi w:val="0"/>
              <w:adjustRightInd/>
              <w:snapToGrid/>
              <w:jc w:val="center"/>
              <w:textAlignment w:val="auto"/>
              <w:rPr>
                <w:rFonts w:ascii="微软雅黑" w:hAnsi="微软雅黑" w:eastAsia="微软雅黑" w:cs="宋体"/>
                <w:color w:val="auto"/>
                <w:kern w:val="0"/>
                <w:sz w:val="22"/>
                <w:szCs w:val="22"/>
              </w:rPr>
            </w:pPr>
            <w:r>
              <w:rPr>
                <w:rFonts w:hint="eastAsia" w:ascii="微软雅黑" w:hAnsi="微软雅黑" w:eastAsia="微软雅黑" w:cs="宋体"/>
                <w:color w:val="auto"/>
                <w:kern w:val="0"/>
                <w:sz w:val="22"/>
                <w:szCs w:val="22"/>
              </w:rPr>
              <w:t>新造</w:t>
            </w:r>
          </w:p>
        </w:tc>
        <w:tc>
          <w:tcPr>
            <w:tcW w:w="413" w:type="pct"/>
            <w:tcBorders>
              <w:top w:val="nil"/>
              <w:left w:val="nil"/>
              <w:bottom w:val="single" w:color="auto" w:sz="4" w:space="0"/>
              <w:right w:val="single" w:color="auto" w:sz="4" w:space="0"/>
            </w:tcBorders>
            <w:shd w:val="clear" w:color="auto" w:fill="auto"/>
            <w:vAlign w:val="center"/>
          </w:tcPr>
          <w:p w14:paraId="08CD87EC">
            <w:pPr>
              <w:keepNext w:val="0"/>
              <w:keepLines w:val="0"/>
              <w:widowControl/>
              <w:suppressLineNumbers w:val="0"/>
              <w:jc w:val="center"/>
              <w:textAlignment w:val="center"/>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2</w:t>
            </w:r>
          </w:p>
        </w:tc>
        <w:tc>
          <w:tcPr>
            <w:tcW w:w="608" w:type="pct"/>
            <w:tcBorders>
              <w:top w:val="nil"/>
              <w:left w:val="nil"/>
              <w:bottom w:val="single" w:color="auto" w:sz="4" w:space="0"/>
              <w:right w:val="single" w:color="auto" w:sz="4" w:space="0"/>
            </w:tcBorders>
            <w:shd w:val="clear" w:color="auto" w:fill="auto"/>
            <w:vAlign w:val="center"/>
          </w:tcPr>
          <w:p w14:paraId="70FCB02A">
            <w:pPr>
              <w:keepNext w:val="0"/>
              <w:keepLines w:val="0"/>
              <w:widowControl/>
              <w:suppressLineNumbers w:val="0"/>
              <w:jc w:val="center"/>
              <w:textAlignment w:val="center"/>
              <w:rPr>
                <w:rFonts w:hint="default"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13</w:t>
            </w:r>
          </w:p>
        </w:tc>
        <w:tc>
          <w:tcPr>
            <w:tcW w:w="347" w:type="pct"/>
            <w:tcBorders>
              <w:top w:val="nil"/>
              <w:left w:val="nil"/>
              <w:bottom w:val="single" w:color="auto" w:sz="4" w:space="0"/>
              <w:right w:val="single" w:color="auto" w:sz="4" w:space="0"/>
            </w:tcBorders>
            <w:shd w:val="clear" w:color="auto" w:fill="auto"/>
            <w:vAlign w:val="center"/>
          </w:tcPr>
          <w:p w14:paraId="7CD9BB01">
            <w:pPr>
              <w:keepNext w:val="0"/>
              <w:keepLines w:val="0"/>
              <w:widowControl/>
              <w:suppressLineNumbers w:val="0"/>
              <w:jc w:val="center"/>
              <w:textAlignment w:val="center"/>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w:t>
            </w:r>
          </w:p>
        </w:tc>
        <w:tc>
          <w:tcPr>
            <w:tcW w:w="347" w:type="pct"/>
            <w:tcBorders>
              <w:top w:val="nil"/>
              <w:left w:val="nil"/>
              <w:bottom w:val="single" w:color="auto" w:sz="4" w:space="0"/>
              <w:right w:val="single" w:color="auto" w:sz="4" w:space="0"/>
            </w:tcBorders>
            <w:shd w:val="clear" w:color="auto" w:fill="auto"/>
            <w:vAlign w:val="center"/>
          </w:tcPr>
          <w:p w14:paraId="5EF7D4FF">
            <w:pPr>
              <w:keepNext w:val="0"/>
              <w:keepLines w:val="0"/>
              <w:widowControl/>
              <w:suppressLineNumbers w:val="0"/>
              <w:jc w:val="center"/>
              <w:textAlignment w:val="center"/>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w:t>
            </w:r>
          </w:p>
        </w:tc>
        <w:tc>
          <w:tcPr>
            <w:tcW w:w="772" w:type="pct"/>
            <w:tcBorders>
              <w:top w:val="single" w:color="auto" w:sz="4" w:space="0"/>
              <w:left w:val="nil"/>
              <w:bottom w:val="single" w:color="auto" w:sz="4" w:space="0"/>
              <w:right w:val="single" w:color="auto" w:sz="4" w:space="0"/>
            </w:tcBorders>
            <w:vAlign w:val="top"/>
          </w:tcPr>
          <w:p w14:paraId="1F324B76">
            <w:pPr>
              <w:keepNext w:val="0"/>
              <w:keepLines w:val="0"/>
              <w:widowControl/>
              <w:suppressLineNumbers w:val="0"/>
              <w:jc w:val="center"/>
              <w:textAlignment w:val="top"/>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w:t>
            </w:r>
          </w:p>
        </w:tc>
        <w:tc>
          <w:tcPr>
            <w:tcW w:w="616" w:type="pct"/>
            <w:tcBorders>
              <w:top w:val="nil"/>
              <w:left w:val="single" w:color="auto" w:sz="4" w:space="0"/>
              <w:bottom w:val="single" w:color="auto" w:sz="4" w:space="0"/>
              <w:right w:val="single" w:color="auto" w:sz="4" w:space="0"/>
            </w:tcBorders>
            <w:shd w:val="clear" w:color="auto" w:fill="auto"/>
            <w:vAlign w:val="top"/>
          </w:tcPr>
          <w:p w14:paraId="205EF74C">
            <w:pPr>
              <w:keepNext w:val="0"/>
              <w:keepLines w:val="0"/>
              <w:widowControl/>
              <w:suppressLineNumbers w:val="0"/>
              <w:jc w:val="center"/>
              <w:textAlignment w:val="top"/>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w:t>
            </w:r>
          </w:p>
        </w:tc>
        <w:tc>
          <w:tcPr>
            <w:tcW w:w="347" w:type="pct"/>
            <w:tcBorders>
              <w:top w:val="nil"/>
              <w:left w:val="single" w:color="auto" w:sz="4" w:space="0"/>
              <w:bottom w:val="single" w:color="auto" w:sz="4" w:space="0"/>
              <w:right w:val="single" w:color="auto" w:sz="4" w:space="0"/>
            </w:tcBorders>
            <w:shd w:val="clear" w:color="auto" w:fill="auto"/>
            <w:vAlign w:val="top"/>
          </w:tcPr>
          <w:p w14:paraId="25DD0D5B">
            <w:pPr>
              <w:keepNext w:val="0"/>
              <w:keepLines w:val="0"/>
              <w:widowControl/>
              <w:suppressLineNumbers w:val="0"/>
              <w:jc w:val="center"/>
              <w:textAlignment w:val="top"/>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2</w:t>
            </w:r>
          </w:p>
        </w:tc>
        <w:tc>
          <w:tcPr>
            <w:tcW w:w="520" w:type="pct"/>
            <w:tcBorders>
              <w:top w:val="nil"/>
              <w:left w:val="nil"/>
              <w:bottom w:val="single" w:color="auto" w:sz="4" w:space="0"/>
              <w:right w:val="single" w:color="auto" w:sz="4" w:space="0"/>
            </w:tcBorders>
            <w:shd w:val="clear" w:color="auto" w:fill="auto"/>
            <w:vAlign w:val="top"/>
          </w:tcPr>
          <w:p w14:paraId="1972014A">
            <w:pPr>
              <w:keepNext w:val="0"/>
              <w:keepLines w:val="0"/>
              <w:widowControl/>
              <w:suppressLineNumbers w:val="0"/>
              <w:jc w:val="center"/>
              <w:textAlignment w:val="top"/>
              <w:rPr>
                <w:rFonts w:hint="default"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13</w:t>
            </w:r>
          </w:p>
        </w:tc>
        <w:tc>
          <w:tcPr>
            <w:tcW w:w="347" w:type="pct"/>
            <w:tcBorders>
              <w:top w:val="nil"/>
              <w:left w:val="nil"/>
              <w:bottom w:val="single" w:color="auto" w:sz="4" w:space="0"/>
              <w:right w:val="single" w:color="auto" w:sz="4" w:space="0"/>
            </w:tcBorders>
            <w:shd w:val="clear" w:color="auto" w:fill="auto"/>
            <w:vAlign w:val="top"/>
          </w:tcPr>
          <w:p w14:paraId="33662B5B">
            <w:pPr>
              <w:keepNext w:val="0"/>
              <w:keepLines w:val="0"/>
              <w:widowControl/>
              <w:suppressLineNumbers w:val="0"/>
              <w:jc w:val="center"/>
              <w:textAlignment w:val="top"/>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5</w:t>
            </w:r>
          </w:p>
        </w:tc>
        <w:tc>
          <w:tcPr>
            <w:tcW w:w="351" w:type="pct"/>
            <w:tcBorders>
              <w:top w:val="nil"/>
              <w:left w:val="nil"/>
              <w:bottom w:val="single" w:color="auto" w:sz="4" w:space="0"/>
              <w:right w:val="single" w:color="auto" w:sz="4" w:space="0"/>
            </w:tcBorders>
            <w:shd w:val="clear" w:color="auto" w:fill="auto"/>
            <w:vAlign w:val="top"/>
          </w:tcPr>
          <w:p w14:paraId="0D5CBFAA">
            <w:pPr>
              <w:keepNext w:val="0"/>
              <w:keepLines w:val="0"/>
              <w:widowControl/>
              <w:suppressLineNumbers w:val="0"/>
              <w:jc w:val="center"/>
              <w:textAlignment w:val="top"/>
              <w:rPr>
                <w:rFonts w:hint="default"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26</w:t>
            </w:r>
          </w:p>
        </w:tc>
      </w:tr>
      <w:tr w14:paraId="5B053D30">
        <w:tblPrEx>
          <w:tblCellMar>
            <w:top w:w="0" w:type="dxa"/>
            <w:left w:w="108" w:type="dxa"/>
            <w:bottom w:w="0" w:type="dxa"/>
            <w:right w:w="108" w:type="dxa"/>
          </w:tblCellMar>
        </w:tblPrEx>
        <w:trPr>
          <w:trHeight w:val="264" w:hRule="atLeast"/>
        </w:trPr>
        <w:tc>
          <w:tcPr>
            <w:tcW w:w="326" w:type="pct"/>
            <w:tcBorders>
              <w:top w:val="nil"/>
              <w:left w:val="single" w:color="auto" w:sz="4" w:space="0"/>
              <w:bottom w:val="single" w:color="auto" w:sz="4" w:space="0"/>
              <w:right w:val="single" w:color="auto" w:sz="4" w:space="0"/>
            </w:tcBorders>
            <w:shd w:val="clear" w:color="auto" w:fill="auto"/>
            <w:vAlign w:val="center"/>
          </w:tcPr>
          <w:p w14:paraId="01062F39">
            <w:pPr>
              <w:keepNext w:val="0"/>
              <w:keepLines w:val="0"/>
              <w:pageBreakBefore w:val="0"/>
              <w:widowControl/>
              <w:kinsoku/>
              <w:wordWrap/>
              <w:overflowPunct/>
              <w:topLinePunct w:val="0"/>
              <w:autoSpaceDE/>
              <w:autoSpaceDN/>
              <w:bidi w:val="0"/>
              <w:adjustRightInd/>
              <w:snapToGrid/>
              <w:jc w:val="center"/>
              <w:textAlignment w:val="auto"/>
              <w:rPr>
                <w:rFonts w:ascii="微软雅黑" w:hAnsi="微软雅黑" w:eastAsia="微软雅黑" w:cs="宋体"/>
                <w:color w:val="auto"/>
                <w:kern w:val="0"/>
                <w:sz w:val="22"/>
                <w:szCs w:val="22"/>
              </w:rPr>
            </w:pPr>
            <w:r>
              <w:rPr>
                <w:rFonts w:hint="eastAsia" w:ascii="微软雅黑" w:hAnsi="微软雅黑" w:eastAsia="微软雅黑" w:cs="宋体"/>
                <w:color w:val="auto"/>
                <w:kern w:val="0"/>
                <w:sz w:val="22"/>
                <w:szCs w:val="22"/>
              </w:rPr>
              <w:t>化龙</w:t>
            </w:r>
          </w:p>
        </w:tc>
        <w:tc>
          <w:tcPr>
            <w:tcW w:w="413" w:type="pct"/>
            <w:tcBorders>
              <w:top w:val="nil"/>
              <w:left w:val="nil"/>
              <w:bottom w:val="single" w:color="auto" w:sz="4" w:space="0"/>
              <w:right w:val="single" w:color="auto" w:sz="4" w:space="0"/>
            </w:tcBorders>
            <w:shd w:val="clear" w:color="auto" w:fill="auto"/>
            <w:vAlign w:val="center"/>
          </w:tcPr>
          <w:p w14:paraId="662B687C">
            <w:pPr>
              <w:keepNext w:val="0"/>
              <w:keepLines w:val="0"/>
              <w:widowControl/>
              <w:suppressLineNumbers w:val="0"/>
              <w:jc w:val="center"/>
              <w:textAlignment w:val="center"/>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6</w:t>
            </w:r>
          </w:p>
        </w:tc>
        <w:tc>
          <w:tcPr>
            <w:tcW w:w="608" w:type="pct"/>
            <w:tcBorders>
              <w:top w:val="nil"/>
              <w:left w:val="nil"/>
              <w:bottom w:val="single" w:color="auto" w:sz="4" w:space="0"/>
              <w:right w:val="single" w:color="auto" w:sz="4" w:space="0"/>
            </w:tcBorders>
            <w:shd w:val="clear" w:color="auto" w:fill="auto"/>
            <w:vAlign w:val="center"/>
          </w:tcPr>
          <w:p w14:paraId="6BF3C708">
            <w:pPr>
              <w:keepNext w:val="0"/>
              <w:keepLines w:val="0"/>
              <w:widowControl/>
              <w:suppressLineNumbers w:val="0"/>
              <w:jc w:val="center"/>
              <w:textAlignment w:val="center"/>
              <w:rPr>
                <w:rFonts w:hint="default"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1473</w:t>
            </w:r>
          </w:p>
        </w:tc>
        <w:tc>
          <w:tcPr>
            <w:tcW w:w="347" w:type="pct"/>
            <w:tcBorders>
              <w:top w:val="nil"/>
              <w:left w:val="nil"/>
              <w:bottom w:val="single" w:color="auto" w:sz="4" w:space="0"/>
              <w:right w:val="single" w:color="auto" w:sz="4" w:space="0"/>
            </w:tcBorders>
            <w:shd w:val="clear" w:color="auto" w:fill="auto"/>
            <w:vAlign w:val="center"/>
          </w:tcPr>
          <w:p w14:paraId="3031ED19">
            <w:pPr>
              <w:keepNext w:val="0"/>
              <w:keepLines w:val="0"/>
              <w:widowControl/>
              <w:suppressLineNumbers w:val="0"/>
              <w:jc w:val="center"/>
              <w:textAlignment w:val="center"/>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6</w:t>
            </w:r>
          </w:p>
        </w:tc>
        <w:tc>
          <w:tcPr>
            <w:tcW w:w="347" w:type="pct"/>
            <w:tcBorders>
              <w:top w:val="nil"/>
              <w:left w:val="nil"/>
              <w:bottom w:val="single" w:color="auto" w:sz="4" w:space="0"/>
              <w:right w:val="single" w:color="auto" w:sz="4" w:space="0"/>
            </w:tcBorders>
            <w:shd w:val="clear" w:color="auto" w:fill="auto"/>
            <w:vAlign w:val="center"/>
          </w:tcPr>
          <w:p w14:paraId="06688676">
            <w:pPr>
              <w:keepNext w:val="0"/>
              <w:keepLines w:val="0"/>
              <w:widowControl/>
              <w:suppressLineNumbers w:val="0"/>
              <w:jc w:val="center"/>
              <w:textAlignment w:val="center"/>
              <w:rPr>
                <w:rFonts w:hint="default"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1473</w:t>
            </w:r>
          </w:p>
        </w:tc>
        <w:tc>
          <w:tcPr>
            <w:tcW w:w="772" w:type="pct"/>
            <w:tcBorders>
              <w:top w:val="single" w:color="auto" w:sz="4" w:space="0"/>
              <w:left w:val="nil"/>
              <w:bottom w:val="single" w:color="auto" w:sz="4" w:space="0"/>
              <w:right w:val="single" w:color="auto" w:sz="4" w:space="0"/>
            </w:tcBorders>
            <w:vAlign w:val="top"/>
          </w:tcPr>
          <w:p w14:paraId="6652E803">
            <w:pPr>
              <w:keepNext w:val="0"/>
              <w:keepLines w:val="0"/>
              <w:widowControl/>
              <w:suppressLineNumbers w:val="0"/>
              <w:jc w:val="center"/>
              <w:textAlignment w:val="top"/>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6</w:t>
            </w:r>
          </w:p>
        </w:tc>
        <w:tc>
          <w:tcPr>
            <w:tcW w:w="616" w:type="pct"/>
            <w:tcBorders>
              <w:top w:val="nil"/>
              <w:left w:val="single" w:color="auto" w:sz="4" w:space="0"/>
              <w:bottom w:val="single" w:color="auto" w:sz="4" w:space="0"/>
              <w:right w:val="single" w:color="auto" w:sz="4" w:space="0"/>
            </w:tcBorders>
            <w:shd w:val="clear" w:color="auto" w:fill="auto"/>
            <w:vAlign w:val="top"/>
          </w:tcPr>
          <w:p w14:paraId="6A0674ED">
            <w:pPr>
              <w:keepNext w:val="0"/>
              <w:keepLines w:val="0"/>
              <w:widowControl/>
              <w:suppressLineNumbers w:val="0"/>
              <w:jc w:val="center"/>
              <w:textAlignment w:val="top"/>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w:t>
            </w:r>
          </w:p>
        </w:tc>
        <w:tc>
          <w:tcPr>
            <w:tcW w:w="347" w:type="pct"/>
            <w:tcBorders>
              <w:top w:val="nil"/>
              <w:left w:val="single" w:color="auto" w:sz="4" w:space="0"/>
              <w:bottom w:val="single" w:color="auto" w:sz="4" w:space="0"/>
              <w:right w:val="single" w:color="auto" w:sz="4" w:space="0"/>
            </w:tcBorders>
            <w:shd w:val="clear" w:color="auto" w:fill="auto"/>
            <w:vAlign w:val="top"/>
          </w:tcPr>
          <w:p w14:paraId="7274AD2F">
            <w:pPr>
              <w:keepNext w:val="0"/>
              <w:keepLines w:val="0"/>
              <w:widowControl/>
              <w:suppressLineNumbers w:val="0"/>
              <w:jc w:val="center"/>
              <w:textAlignment w:val="top"/>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w:t>
            </w:r>
          </w:p>
        </w:tc>
        <w:tc>
          <w:tcPr>
            <w:tcW w:w="520" w:type="pct"/>
            <w:tcBorders>
              <w:top w:val="nil"/>
              <w:left w:val="nil"/>
              <w:bottom w:val="single" w:color="auto" w:sz="4" w:space="0"/>
              <w:right w:val="single" w:color="auto" w:sz="4" w:space="0"/>
            </w:tcBorders>
            <w:shd w:val="clear" w:color="auto" w:fill="auto"/>
            <w:vAlign w:val="top"/>
          </w:tcPr>
          <w:p w14:paraId="454E4711">
            <w:pPr>
              <w:keepNext w:val="0"/>
              <w:keepLines w:val="0"/>
              <w:widowControl/>
              <w:suppressLineNumbers w:val="0"/>
              <w:jc w:val="center"/>
              <w:textAlignment w:val="top"/>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w:t>
            </w:r>
          </w:p>
        </w:tc>
        <w:tc>
          <w:tcPr>
            <w:tcW w:w="347" w:type="pct"/>
            <w:tcBorders>
              <w:top w:val="nil"/>
              <w:left w:val="nil"/>
              <w:bottom w:val="single" w:color="auto" w:sz="4" w:space="0"/>
              <w:right w:val="single" w:color="auto" w:sz="4" w:space="0"/>
            </w:tcBorders>
            <w:shd w:val="clear" w:color="auto" w:fill="auto"/>
            <w:vAlign w:val="center"/>
          </w:tcPr>
          <w:p w14:paraId="20CBBAAC">
            <w:pPr>
              <w:keepNext w:val="0"/>
              <w:keepLines w:val="0"/>
              <w:widowControl/>
              <w:suppressLineNumbers w:val="0"/>
              <w:jc w:val="center"/>
              <w:textAlignment w:val="center"/>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w:t>
            </w:r>
          </w:p>
        </w:tc>
        <w:tc>
          <w:tcPr>
            <w:tcW w:w="351" w:type="pct"/>
            <w:tcBorders>
              <w:top w:val="nil"/>
              <w:left w:val="nil"/>
              <w:bottom w:val="single" w:color="auto" w:sz="4" w:space="0"/>
              <w:right w:val="single" w:color="auto" w:sz="4" w:space="0"/>
            </w:tcBorders>
            <w:shd w:val="clear" w:color="auto" w:fill="auto"/>
            <w:vAlign w:val="center"/>
          </w:tcPr>
          <w:p w14:paraId="6BB938BE">
            <w:pPr>
              <w:keepNext w:val="0"/>
              <w:keepLines w:val="0"/>
              <w:widowControl/>
              <w:suppressLineNumbers w:val="0"/>
              <w:jc w:val="center"/>
              <w:textAlignment w:val="center"/>
              <w:rPr>
                <w:rFonts w:hint="eastAsia" w:ascii="微软雅黑" w:hAnsi="微软雅黑" w:eastAsia="微软雅黑" w:cs="宋体"/>
                <w:color w:val="auto"/>
                <w:kern w:val="0"/>
                <w:sz w:val="22"/>
                <w:szCs w:val="22"/>
                <w:lang w:val="en-US" w:eastAsia="zh-CN"/>
              </w:rPr>
            </w:pPr>
            <w:r>
              <w:rPr>
                <w:rFonts w:hint="eastAsia" w:ascii="微软雅黑" w:hAnsi="微软雅黑" w:eastAsia="微软雅黑" w:cs="微软雅黑"/>
                <w:i w:val="0"/>
                <w:iCs w:val="0"/>
                <w:color w:val="auto"/>
                <w:kern w:val="0"/>
                <w:sz w:val="22"/>
                <w:szCs w:val="22"/>
                <w:u w:val="none"/>
                <w:lang w:val="en-US" w:eastAsia="zh-CN" w:bidi="ar"/>
              </w:rPr>
              <w:t>——</w:t>
            </w:r>
          </w:p>
        </w:tc>
      </w:tr>
      <w:tr w14:paraId="46466150">
        <w:tblPrEx>
          <w:tblCellMar>
            <w:top w:w="0" w:type="dxa"/>
            <w:left w:w="108" w:type="dxa"/>
            <w:bottom w:w="0" w:type="dxa"/>
            <w:right w:w="108" w:type="dxa"/>
          </w:tblCellMar>
        </w:tblPrEx>
        <w:trPr>
          <w:trHeight w:val="271" w:hRule="atLeast"/>
        </w:trPr>
        <w:tc>
          <w:tcPr>
            <w:tcW w:w="326" w:type="pct"/>
            <w:tcBorders>
              <w:top w:val="nil"/>
              <w:left w:val="single" w:color="auto" w:sz="4" w:space="0"/>
              <w:bottom w:val="single" w:color="auto" w:sz="4" w:space="0"/>
              <w:right w:val="single" w:color="auto" w:sz="4" w:space="0"/>
            </w:tcBorders>
            <w:shd w:val="clear" w:color="auto" w:fill="auto"/>
            <w:vAlign w:val="center"/>
          </w:tcPr>
          <w:p w14:paraId="202E73D8">
            <w:pPr>
              <w:keepNext w:val="0"/>
              <w:keepLines w:val="0"/>
              <w:pageBreakBefore w:val="0"/>
              <w:widowControl/>
              <w:kinsoku/>
              <w:wordWrap/>
              <w:overflowPunct/>
              <w:topLinePunct w:val="0"/>
              <w:autoSpaceDE/>
              <w:autoSpaceDN/>
              <w:bidi w:val="0"/>
              <w:adjustRightInd/>
              <w:snapToGrid/>
              <w:jc w:val="center"/>
              <w:textAlignment w:val="auto"/>
              <w:rPr>
                <w:rFonts w:ascii="微软雅黑" w:hAnsi="微软雅黑" w:eastAsia="微软雅黑" w:cs="宋体"/>
                <w:b/>
                <w:bCs/>
                <w:color w:val="auto"/>
                <w:kern w:val="0"/>
                <w:sz w:val="22"/>
                <w:szCs w:val="22"/>
              </w:rPr>
            </w:pPr>
            <w:r>
              <w:rPr>
                <w:rFonts w:hint="eastAsia" w:ascii="微软雅黑" w:hAnsi="微软雅黑" w:eastAsia="微软雅黑" w:cs="宋体"/>
                <w:b/>
                <w:bCs/>
                <w:color w:val="auto"/>
                <w:kern w:val="0"/>
                <w:sz w:val="22"/>
                <w:szCs w:val="22"/>
              </w:rPr>
              <w:t>总计</w:t>
            </w:r>
          </w:p>
        </w:tc>
        <w:tc>
          <w:tcPr>
            <w:tcW w:w="413" w:type="pct"/>
            <w:tcBorders>
              <w:top w:val="nil"/>
              <w:left w:val="nil"/>
              <w:bottom w:val="single" w:color="auto" w:sz="4" w:space="0"/>
              <w:right w:val="single" w:color="auto" w:sz="4" w:space="0"/>
            </w:tcBorders>
            <w:shd w:val="clear" w:color="auto" w:fill="auto"/>
            <w:vAlign w:val="center"/>
          </w:tcPr>
          <w:p w14:paraId="7A6AAD71">
            <w:pPr>
              <w:keepNext w:val="0"/>
              <w:keepLines w:val="0"/>
              <w:widowControl/>
              <w:suppressLineNumbers w:val="0"/>
              <w:jc w:val="center"/>
              <w:textAlignment w:val="center"/>
              <w:rPr>
                <w:rFonts w:hint="default" w:ascii="微软雅黑" w:hAnsi="微软雅黑" w:eastAsia="微软雅黑" w:cs="宋体"/>
                <w:b/>
                <w:bCs/>
                <w:color w:val="auto"/>
                <w:kern w:val="0"/>
                <w:sz w:val="22"/>
                <w:szCs w:val="22"/>
                <w:lang w:val="en-US"/>
              </w:rPr>
            </w:pPr>
            <w:r>
              <w:rPr>
                <w:rFonts w:hint="eastAsia" w:ascii="微软雅黑" w:hAnsi="微软雅黑" w:eastAsia="微软雅黑" w:cs="微软雅黑"/>
                <w:b/>
                <w:bCs/>
                <w:i w:val="0"/>
                <w:iCs w:val="0"/>
                <w:color w:val="auto"/>
                <w:kern w:val="0"/>
                <w:sz w:val="22"/>
                <w:szCs w:val="22"/>
                <w:u w:val="none"/>
                <w:lang w:val="en-US" w:eastAsia="zh-CN" w:bidi="ar"/>
              </w:rPr>
              <w:t>209</w:t>
            </w:r>
          </w:p>
        </w:tc>
        <w:tc>
          <w:tcPr>
            <w:tcW w:w="608" w:type="pct"/>
            <w:tcBorders>
              <w:top w:val="nil"/>
              <w:left w:val="nil"/>
              <w:bottom w:val="single" w:color="auto" w:sz="4" w:space="0"/>
              <w:right w:val="single" w:color="auto" w:sz="4" w:space="0"/>
            </w:tcBorders>
            <w:shd w:val="clear" w:color="auto" w:fill="auto"/>
            <w:vAlign w:val="center"/>
          </w:tcPr>
          <w:p w14:paraId="54398C90">
            <w:pPr>
              <w:keepNext w:val="0"/>
              <w:keepLines w:val="0"/>
              <w:widowControl/>
              <w:suppressLineNumbers w:val="0"/>
              <w:jc w:val="center"/>
              <w:textAlignment w:val="center"/>
              <w:rPr>
                <w:rFonts w:hint="default" w:ascii="微软雅黑" w:hAnsi="微软雅黑" w:eastAsia="微软雅黑" w:cs="宋体"/>
                <w:b/>
                <w:bCs/>
                <w:color w:val="auto"/>
                <w:kern w:val="0"/>
                <w:sz w:val="22"/>
                <w:szCs w:val="22"/>
                <w:lang w:val="en-US"/>
              </w:rPr>
            </w:pPr>
            <w:r>
              <w:rPr>
                <w:rFonts w:hint="eastAsia" w:ascii="微软雅黑" w:hAnsi="微软雅黑" w:eastAsia="微软雅黑" w:cs="微软雅黑"/>
                <w:b/>
                <w:bCs/>
                <w:i w:val="0"/>
                <w:iCs w:val="0"/>
                <w:color w:val="auto"/>
                <w:kern w:val="0"/>
                <w:sz w:val="22"/>
                <w:szCs w:val="22"/>
                <w:u w:val="none"/>
                <w:lang w:val="en-US" w:eastAsia="zh-CN" w:bidi="ar"/>
              </w:rPr>
              <w:t>13688</w:t>
            </w:r>
          </w:p>
        </w:tc>
        <w:tc>
          <w:tcPr>
            <w:tcW w:w="347" w:type="pct"/>
            <w:tcBorders>
              <w:top w:val="nil"/>
              <w:left w:val="nil"/>
              <w:bottom w:val="single" w:color="auto" w:sz="4" w:space="0"/>
              <w:right w:val="single" w:color="auto" w:sz="4" w:space="0"/>
            </w:tcBorders>
            <w:shd w:val="clear" w:color="auto" w:fill="auto"/>
            <w:vAlign w:val="center"/>
          </w:tcPr>
          <w:p w14:paraId="669CE87B">
            <w:pPr>
              <w:keepNext w:val="0"/>
              <w:keepLines w:val="0"/>
              <w:widowControl/>
              <w:suppressLineNumbers w:val="0"/>
              <w:jc w:val="center"/>
              <w:textAlignment w:val="center"/>
              <w:rPr>
                <w:rFonts w:ascii="微软雅黑" w:hAnsi="微软雅黑" w:eastAsia="微软雅黑" w:cs="宋体"/>
                <w:b/>
                <w:bCs/>
                <w:color w:val="auto"/>
                <w:kern w:val="0"/>
                <w:sz w:val="22"/>
                <w:szCs w:val="22"/>
              </w:rPr>
            </w:pPr>
            <w:r>
              <w:rPr>
                <w:rFonts w:hint="eastAsia" w:ascii="微软雅黑" w:hAnsi="微软雅黑" w:eastAsia="微软雅黑" w:cs="微软雅黑"/>
                <w:b/>
                <w:bCs/>
                <w:i w:val="0"/>
                <w:iCs w:val="0"/>
                <w:color w:val="auto"/>
                <w:kern w:val="0"/>
                <w:sz w:val="22"/>
                <w:szCs w:val="22"/>
                <w:u w:val="none"/>
                <w:lang w:val="en-US" w:eastAsia="zh-CN" w:bidi="ar"/>
              </w:rPr>
              <w:t>202</w:t>
            </w:r>
          </w:p>
        </w:tc>
        <w:tc>
          <w:tcPr>
            <w:tcW w:w="347" w:type="pct"/>
            <w:tcBorders>
              <w:top w:val="nil"/>
              <w:left w:val="nil"/>
              <w:bottom w:val="single" w:color="auto" w:sz="4" w:space="0"/>
              <w:right w:val="single" w:color="auto" w:sz="4" w:space="0"/>
            </w:tcBorders>
            <w:shd w:val="clear" w:color="auto" w:fill="auto"/>
            <w:vAlign w:val="center"/>
          </w:tcPr>
          <w:p w14:paraId="14EB6D7E">
            <w:pPr>
              <w:keepNext w:val="0"/>
              <w:keepLines w:val="0"/>
              <w:widowControl/>
              <w:suppressLineNumbers w:val="0"/>
              <w:jc w:val="center"/>
              <w:textAlignment w:val="center"/>
              <w:rPr>
                <w:rFonts w:ascii="微软雅黑" w:hAnsi="微软雅黑" w:eastAsia="微软雅黑" w:cs="宋体"/>
                <w:b/>
                <w:bCs/>
                <w:color w:val="auto"/>
                <w:kern w:val="0"/>
                <w:sz w:val="22"/>
                <w:szCs w:val="22"/>
              </w:rPr>
            </w:pPr>
            <w:r>
              <w:rPr>
                <w:rFonts w:hint="eastAsia" w:ascii="微软雅黑" w:hAnsi="微软雅黑" w:eastAsia="微软雅黑" w:cs="微软雅黑"/>
                <w:b/>
                <w:bCs/>
                <w:i w:val="0"/>
                <w:iCs w:val="0"/>
                <w:color w:val="auto"/>
                <w:kern w:val="0"/>
                <w:sz w:val="22"/>
                <w:szCs w:val="22"/>
                <w:u w:val="none"/>
                <w:lang w:val="en-US" w:eastAsia="zh-CN" w:bidi="ar"/>
              </w:rPr>
              <w:t>13496</w:t>
            </w:r>
          </w:p>
        </w:tc>
        <w:tc>
          <w:tcPr>
            <w:tcW w:w="772" w:type="pct"/>
            <w:tcBorders>
              <w:top w:val="single" w:color="auto" w:sz="4" w:space="0"/>
              <w:left w:val="nil"/>
              <w:bottom w:val="single" w:color="auto" w:sz="4" w:space="0"/>
              <w:right w:val="single" w:color="auto" w:sz="4" w:space="0"/>
            </w:tcBorders>
            <w:vAlign w:val="center"/>
          </w:tcPr>
          <w:p w14:paraId="081260FE">
            <w:pPr>
              <w:keepNext w:val="0"/>
              <w:keepLines w:val="0"/>
              <w:widowControl/>
              <w:suppressLineNumbers w:val="0"/>
              <w:jc w:val="center"/>
              <w:textAlignment w:val="center"/>
              <w:rPr>
                <w:rFonts w:ascii="微软雅黑" w:hAnsi="微软雅黑" w:eastAsia="微软雅黑" w:cs="宋体"/>
                <w:b/>
                <w:bCs/>
                <w:color w:val="auto"/>
                <w:kern w:val="0"/>
                <w:sz w:val="22"/>
                <w:szCs w:val="22"/>
              </w:rPr>
            </w:pPr>
            <w:r>
              <w:rPr>
                <w:rFonts w:hint="eastAsia" w:ascii="微软雅黑" w:hAnsi="微软雅黑" w:eastAsia="微软雅黑" w:cs="微软雅黑"/>
                <w:b/>
                <w:bCs/>
                <w:i w:val="0"/>
                <w:iCs w:val="0"/>
                <w:color w:val="auto"/>
                <w:kern w:val="0"/>
                <w:sz w:val="22"/>
                <w:szCs w:val="22"/>
                <w:u w:val="none"/>
                <w:lang w:val="en-US" w:eastAsia="zh-CN" w:bidi="ar"/>
              </w:rPr>
              <w:t>177</w:t>
            </w:r>
          </w:p>
        </w:tc>
        <w:tc>
          <w:tcPr>
            <w:tcW w:w="616" w:type="pct"/>
            <w:tcBorders>
              <w:top w:val="nil"/>
              <w:left w:val="single" w:color="auto" w:sz="4" w:space="0"/>
              <w:bottom w:val="single" w:color="auto" w:sz="4" w:space="0"/>
              <w:right w:val="single" w:color="auto" w:sz="4" w:space="0"/>
            </w:tcBorders>
            <w:shd w:val="clear" w:color="auto" w:fill="auto"/>
            <w:vAlign w:val="center"/>
          </w:tcPr>
          <w:p w14:paraId="7C4988E7">
            <w:pPr>
              <w:keepNext w:val="0"/>
              <w:keepLines w:val="0"/>
              <w:widowControl/>
              <w:suppressLineNumbers w:val="0"/>
              <w:jc w:val="center"/>
              <w:textAlignment w:val="center"/>
              <w:rPr>
                <w:rFonts w:hint="default" w:ascii="微软雅黑" w:hAnsi="微软雅黑" w:eastAsia="微软雅黑" w:cs="微软雅黑"/>
                <w:b/>
                <w:bCs/>
                <w:i w:val="0"/>
                <w:iCs w:val="0"/>
                <w:color w:val="auto"/>
                <w:kern w:val="0"/>
                <w:sz w:val="22"/>
                <w:szCs w:val="22"/>
                <w:u w:val="none"/>
                <w:lang w:val="en-US" w:eastAsia="zh-CN" w:bidi="ar"/>
              </w:rPr>
            </w:pPr>
            <w:r>
              <w:rPr>
                <w:rFonts w:hint="eastAsia" w:ascii="微软雅黑" w:hAnsi="微软雅黑" w:eastAsia="微软雅黑" w:cs="微软雅黑"/>
                <w:b/>
                <w:bCs/>
                <w:i w:val="0"/>
                <w:iCs w:val="0"/>
                <w:color w:val="auto"/>
                <w:kern w:val="0"/>
                <w:sz w:val="22"/>
                <w:szCs w:val="22"/>
                <w:u w:val="none"/>
                <w:lang w:val="en-US" w:eastAsia="zh-CN" w:bidi="ar"/>
              </w:rPr>
              <w:t>5</w:t>
            </w:r>
          </w:p>
        </w:tc>
        <w:tc>
          <w:tcPr>
            <w:tcW w:w="347" w:type="pct"/>
            <w:tcBorders>
              <w:top w:val="nil"/>
              <w:left w:val="single" w:color="auto" w:sz="4" w:space="0"/>
              <w:bottom w:val="single" w:color="auto" w:sz="4" w:space="0"/>
              <w:right w:val="single" w:color="auto" w:sz="4" w:space="0"/>
            </w:tcBorders>
            <w:shd w:val="clear" w:color="auto" w:fill="auto"/>
            <w:vAlign w:val="center"/>
          </w:tcPr>
          <w:p w14:paraId="6803527A">
            <w:pPr>
              <w:keepNext w:val="0"/>
              <w:keepLines w:val="0"/>
              <w:widowControl/>
              <w:suppressLineNumbers w:val="0"/>
              <w:jc w:val="center"/>
              <w:textAlignment w:val="center"/>
              <w:rPr>
                <w:rFonts w:ascii="微软雅黑" w:hAnsi="微软雅黑" w:eastAsia="微软雅黑" w:cs="宋体"/>
                <w:b/>
                <w:bCs/>
                <w:color w:val="auto"/>
                <w:kern w:val="0"/>
                <w:sz w:val="22"/>
                <w:szCs w:val="22"/>
              </w:rPr>
            </w:pPr>
            <w:r>
              <w:rPr>
                <w:rFonts w:hint="eastAsia" w:ascii="微软雅黑" w:hAnsi="微软雅黑" w:eastAsia="微软雅黑" w:cs="微软雅黑"/>
                <w:b/>
                <w:bCs/>
                <w:i w:val="0"/>
                <w:iCs w:val="0"/>
                <w:color w:val="auto"/>
                <w:kern w:val="0"/>
                <w:sz w:val="22"/>
                <w:szCs w:val="22"/>
                <w:u w:val="none"/>
                <w:lang w:val="en-US" w:eastAsia="zh-CN" w:bidi="ar"/>
              </w:rPr>
              <w:t>7</w:t>
            </w:r>
          </w:p>
        </w:tc>
        <w:tc>
          <w:tcPr>
            <w:tcW w:w="520" w:type="pct"/>
            <w:tcBorders>
              <w:top w:val="nil"/>
              <w:left w:val="nil"/>
              <w:bottom w:val="single" w:color="auto" w:sz="4" w:space="0"/>
              <w:right w:val="single" w:color="auto" w:sz="4" w:space="0"/>
            </w:tcBorders>
            <w:shd w:val="clear" w:color="auto" w:fill="auto"/>
            <w:vAlign w:val="center"/>
          </w:tcPr>
          <w:p w14:paraId="3CE76B43">
            <w:pPr>
              <w:keepNext w:val="0"/>
              <w:keepLines w:val="0"/>
              <w:widowControl/>
              <w:suppressLineNumbers w:val="0"/>
              <w:jc w:val="center"/>
              <w:textAlignment w:val="center"/>
              <w:rPr>
                <w:rFonts w:hint="default" w:ascii="微软雅黑" w:hAnsi="微软雅黑" w:eastAsia="微软雅黑" w:cs="宋体"/>
                <w:b/>
                <w:bCs/>
                <w:color w:val="auto"/>
                <w:kern w:val="0"/>
                <w:sz w:val="22"/>
                <w:szCs w:val="22"/>
                <w:lang w:val="en-US"/>
              </w:rPr>
            </w:pPr>
            <w:r>
              <w:rPr>
                <w:rFonts w:hint="eastAsia" w:ascii="微软雅黑" w:hAnsi="微软雅黑" w:eastAsia="微软雅黑" w:cs="微软雅黑"/>
                <w:b/>
                <w:bCs/>
                <w:i w:val="0"/>
                <w:iCs w:val="0"/>
                <w:color w:val="auto"/>
                <w:kern w:val="0"/>
                <w:sz w:val="22"/>
                <w:szCs w:val="22"/>
                <w:u w:val="none"/>
                <w:lang w:val="en-US" w:eastAsia="zh-CN" w:bidi="ar"/>
              </w:rPr>
              <w:t>192</w:t>
            </w:r>
          </w:p>
        </w:tc>
        <w:tc>
          <w:tcPr>
            <w:tcW w:w="347" w:type="pct"/>
            <w:tcBorders>
              <w:top w:val="nil"/>
              <w:left w:val="nil"/>
              <w:bottom w:val="single" w:color="auto" w:sz="4" w:space="0"/>
              <w:right w:val="single" w:color="auto" w:sz="4" w:space="0"/>
            </w:tcBorders>
            <w:shd w:val="clear" w:color="auto" w:fill="auto"/>
            <w:vAlign w:val="center"/>
          </w:tcPr>
          <w:p w14:paraId="57C15E43">
            <w:pPr>
              <w:keepNext w:val="0"/>
              <w:keepLines w:val="0"/>
              <w:widowControl/>
              <w:suppressLineNumbers w:val="0"/>
              <w:jc w:val="center"/>
              <w:textAlignment w:val="center"/>
              <w:rPr>
                <w:rFonts w:hint="default" w:ascii="微软雅黑" w:hAnsi="微软雅黑" w:eastAsia="微软雅黑" w:cs="宋体"/>
                <w:b/>
                <w:bCs/>
                <w:color w:val="auto"/>
                <w:kern w:val="0"/>
                <w:sz w:val="22"/>
                <w:szCs w:val="22"/>
                <w:lang w:val="en-US"/>
              </w:rPr>
            </w:pPr>
            <w:r>
              <w:rPr>
                <w:rFonts w:hint="eastAsia" w:ascii="微软雅黑" w:hAnsi="微软雅黑" w:eastAsia="微软雅黑" w:cs="微软雅黑"/>
                <w:b/>
                <w:bCs/>
                <w:i w:val="0"/>
                <w:iCs w:val="0"/>
                <w:color w:val="auto"/>
                <w:kern w:val="0"/>
                <w:sz w:val="22"/>
                <w:szCs w:val="22"/>
                <w:u w:val="none"/>
                <w:lang w:val="en-US" w:eastAsia="zh-CN" w:bidi="ar"/>
              </w:rPr>
              <w:t>13</w:t>
            </w:r>
          </w:p>
        </w:tc>
        <w:tc>
          <w:tcPr>
            <w:tcW w:w="351" w:type="pct"/>
            <w:tcBorders>
              <w:top w:val="nil"/>
              <w:left w:val="nil"/>
              <w:bottom w:val="single" w:color="auto" w:sz="4" w:space="0"/>
              <w:right w:val="single" w:color="auto" w:sz="4" w:space="0"/>
            </w:tcBorders>
            <w:shd w:val="clear" w:color="auto" w:fill="auto"/>
            <w:vAlign w:val="center"/>
          </w:tcPr>
          <w:p w14:paraId="1E68594F">
            <w:pPr>
              <w:keepNext w:val="0"/>
              <w:keepLines w:val="0"/>
              <w:widowControl/>
              <w:suppressLineNumbers w:val="0"/>
              <w:jc w:val="center"/>
              <w:textAlignment w:val="center"/>
              <w:rPr>
                <w:rFonts w:hint="default" w:ascii="微软雅黑" w:hAnsi="微软雅黑" w:eastAsia="微软雅黑" w:cs="宋体"/>
                <w:b/>
                <w:bCs/>
                <w:color w:val="auto"/>
                <w:kern w:val="0"/>
                <w:sz w:val="22"/>
                <w:szCs w:val="22"/>
                <w:lang w:val="en-US"/>
              </w:rPr>
            </w:pPr>
            <w:r>
              <w:rPr>
                <w:rFonts w:hint="eastAsia" w:ascii="微软雅黑" w:hAnsi="微软雅黑" w:eastAsia="微软雅黑" w:cs="微软雅黑"/>
                <w:b/>
                <w:bCs/>
                <w:i w:val="0"/>
                <w:iCs w:val="0"/>
                <w:color w:val="auto"/>
                <w:kern w:val="0"/>
                <w:sz w:val="22"/>
                <w:szCs w:val="22"/>
                <w:u w:val="none"/>
                <w:lang w:val="en-US" w:eastAsia="zh-CN" w:bidi="ar"/>
              </w:rPr>
              <w:t>203</w:t>
            </w:r>
          </w:p>
        </w:tc>
      </w:tr>
    </w:tbl>
    <w:p w14:paraId="2E6D53E1">
      <w:pPr>
        <w:pStyle w:val="12"/>
        <w:numPr>
          <w:ilvl w:val="0"/>
          <w:numId w:val="1"/>
        </w:numPr>
        <w:ind w:left="0" w:firstLine="42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番禺区城市道路临时泊位设置</w:t>
      </w:r>
      <w:r>
        <w:rPr>
          <w:rFonts w:hint="eastAsia" w:ascii="仿宋_GB2312" w:hAnsi="仿宋_GB2312" w:eastAsia="仿宋_GB2312" w:cs="仿宋_GB2312"/>
          <w:b/>
          <w:bCs/>
          <w:sz w:val="32"/>
          <w:szCs w:val="32"/>
          <w:lang w:val="en-US" w:eastAsia="zh-CN"/>
        </w:rPr>
        <w:t>优化调整</w:t>
      </w:r>
      <w:r>
        <w:rPr>
          <w:rFonts w:hint="eastAsia" w:ascii="仿宋_GB2312" w:hAnsi="仿宋_GB2312" w:eastAsia="仿宋_GB2312" w:cs="仿宋_GB2312"/>
          <w:b/>
          <w:bCs/>
          <w:sz w:val="32"/>
          <w:szCs w:val="32"/>
        </w:rPr>
        <w:t>具体情况</w:t>
      </w:r>
    </w:p>
    <w:p w14:paraId="041BAC3C">
      <w:pPr>
        <w:pStyle w:val="12"/>
        <w:keepNext w:val="0"/>
        <w:keepLines w:val="0"/>
        <w:pageBreakBefore w:val="0"/>
        <w:widowControl w:val="0"/>
        <w:numPr>
          <w:ilvl w:val="0"/>
          <w:numId w:val="8"/>
        </w:numPr>
        <w:kinsoku/>
        <w:wordWrap/>
        <w:overflowPunct/>
        <w:topLinePunct w:val="0"/>
        <w:autoSpaceDE/>
        <w:autoSpaceDN/>
        <w:bidi w:val="0"/>
        <w:adjustRightInd/>
        <w:snapToGrid/>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市桥街</w:t>
      </w:r>
    </w:p>
    <w:p w14:paraId="5AA7448C">
      <w:pPr>
        <w:pStyle w:val="12"/>
        <w:keepNext w:val="0"/>
        <w:keepLines w:val="0"/>
        <w:pageBreakBefore w:val="0"/>
        <w:widowControl w:val="0"/>
        <w:numPr>
          <w:ilvl w:val="0"/>
          <w:numId w:val="9"/>
        </w:numPr>
        <w:kinsoku/>
        <w:wordWrap/>
        <w:overflowPunct/>
        <w:topLinePunct w:val="0"/>
        <w:autoSpaceDE/>
        <w:autoSpaceDN/>
        <w:bidi w:val="0"/>
        <w:adjustRightInd/>
        <w:snapToGrid/>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全天准停泊位</w:t>
      </w:r>
    </w:p>
    <w:p w14:paraId="47F13028">
      <w:pPr>
        <w:pStyle w:val="12"/>
        <w:keepNext w:val="0"/>
        <w:keepLines w:val="0"/>
        <w:pageBreakBefore w:val="0"/>
        <w:widowControl w:val="0"/>
        <w:numPr>
          <w:ilvl w:val="1"/>
          <w:numId w:val="9"/>
        </w:numPr>
        <w:kinsoku/>
        <w:wordWrap/>
        <w:overflowPunct/>
        <w:topLinePunct w:val="0"/>
        <w:autoSpaceDE/>
        <w:autoSpaceDN/>
        <w:bidi w:val="0"/>
        <w:adjustRightInd/>
        <w:snapToGrid/>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全天准停泊位路段4</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条，总泊位</w:t>
      </w:r>
      <w:r>
        <w:rPr>
          <w:rFonts w:hint="eastAsia" w:ascii="仿宋_GB2312" w:hAnsi="仿宋_GB2312" w:eastAsia="仿宋_GB2312" w:cs="仿宋_GB2312"/>
          <w:sz w:val="32"/>
          <w:szCs w:val="32"/>
          <w:lang w:val="en-US" w:eastAsia="zh-CN"/>
        </w:rPr>
        <w:t>1863个（含残疾人机动轮椅车泊位39个、警车专用泊位5个）。</w:t>
      </w:r>
    </w:p>
    <w:p w14:paraId="2E29D4FE">
      <w:pPr>
        <w:pStyle w:val="12"/>
        <w:keepNext w:val="0"/>
        <w:keepLines w:val="0"/>
        <w:pageBreakBefore w:val="0"/>
        <w:widowControl w:val="0"/>
        <w:numPr>
          <w:ilvl w:val="1"/>
          <w:numId w:val="9"/>
        </w:numPr>
        <w:kinsoku/>
        <w:wordWrap/>
        <w:overflowPunct/>
        <w:topLinePunct w:val="0"/>
        <w:autoSpaceDE/>
        <w:autoSpaceDN/>
        <w:bidi w:val="0"/>
        <w:adjustRightInd/>
        <w:snapToGrid/>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条全天准停泊位路段中，重点区域路段</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条，泊位</w:t>
      </w:r>
      <w:r>
        <w:rPr>
          <w:rFonts w:hint="eastAsia" w:ascii="仿宋_GB2312" w:hAnsi="仿宋_GB2312" w:eastAsia="仿宋_GB2312" w:cs="仿宋_GB2312"/>
          <w:sz w:val="32"/>
          <w:szCs w:val="32"/>
          <w:lang w:val="en-US" w:eastAsia="zh-CN"/>
        </w:rPr>
        <w:t>370</w:t>
      </w:r>
      <w:r>
        <w:rPr>
          <w:rFonts w:hint="eastAsia" w:ascii="仿宋_GB2312" w:hAnsi="仿宋_GB2312" w:eastAsia="仿宋_GB2312" w:cs="仿宋_GB2312"/>
          <w:sz w:val="32"/>
          <w:szCs w:val="32"/>
        </w:rPr>
        <w:t>个</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含残疾人机动轮椅车泊位9个、警车专用泊位5个</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，非重点区域路段</w:t>
      </w:r>
      <w:r>
        <w:rPr>
          <w:rFonts w:hint="eastAsia" w:ascii="仿宋_GB2312" w:hAnsi="仿宋_GB2312" w:eastAsia="仿宋_GB2312" w:cs="仿宋_GB2312"/>
          <w:sz w:val="32"/>
          <w:szCs w:val="32"/>
          <w:lang w:val="en-US" w:eastAsia="zh-CN"/>
        </w:rPr>
        <w:t>33</w:t>
      </w:r>
      <w:r>
        <w:rPr>
          <w:rFonts w:hint="eastAsia" w:ascii="仿宋_GB2312" w:hAnsi="仿宋_GB2312" w:eastAsia="仿宋_GB2312" w:cs="仿宋_GB2312"/>
          <w:sz w:val="32"/>
          <w:szCs w:val="32"/>
        </w:rPr>
        <w:t>条，泊位</w:t>
      </w:r>
      <w:r>
        <w:rPr>
          <w:rFonts w:hint="eastAsia" w:ascii="仿宋_GB2312" w:hAnsi="仿宋_GB2312" w:eastAsia="仿宋_GB2312" w:cs="仿宋_GB2312"/>
          <w:sz w:val="32"/>
          <w:szCs w:val="32"/>
          <w:lang w:val="en-US" w:eastAsia="zh-CN"/>
        </w:rPr>
        <w:t>1493</w:t>
      </w:r>
      <w:r>
        <w:rPr>
          <w:rFonts w:hint="eastAsia" w:ascii="仿宋_GB2312" w:hAnsi="仿宋_GB2312" w:eastAsia="仿宋_GB2312" w:cs="仿宋_GB2312"/>
          <w:sz w:val="32"/>
          <w:szCs w:val="32"/>
        </w:rPr>
        <w:t>个</w:t>
      </w:r>
      <w:r>
        <w:rPr>
          <w:rFonts w:hint="eastAsia" w:ascii="仿宋_GB2312" w:hAnsi="仿宋_GB2312" w:eastAsia="仿宋_GB2312" w:cs="仿宋_GB2312"/>
          <w:sz w:val="32"/>
          <w:szCs w:val="32"/>
          <w:lang w:val="en-US" w:eastAsia="zh-CN"/>
        </w:rPr>
        <w:t>（含残疾人机动轮椅车泊位30个）。</w:t>
      </w:r>
    </w:p>
    <w:p w14:paraId="07279EC3">
      <w:pPr>
        <w:pStyle w:val="12"/>
        <w:keepNext w:val="0"/>
        <w:keepLines w:val="0"/>
        <w:pageBreakBefore w:val="0"/>
        <w:widowControl w:val="0"/>
        <w:numPr>
          <w:ilvl w:val="0"/>
          <w:numId w:val="9"/>
        </w:numPr>
        <w:kinsoku/>
        <w:wordWrap/>
        <w:overflowPunct/>
        <w:topLinePunct w:val="0"/>
        <w:autoSpaceDE/>
        <w:autoSpaceDN/>
        <w:bidi w:val="0"/>
        <w:adjustRightInd/>
        <w:snapToGrid/>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整体撤销泊位路段</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条。</w:t>
      </w:r>
    </w:p>
    <w:p w14:paraId="7C555013">
      <w:pPr>
        <w:pStyle w:val="12"/>
        <w:keepNext w:val="0"/>
        <w:keepLines w:val="0"/>
        <w:pageBreakBefore w:val="0"/>
        <w:widowControl w:val="0"/>
        <w:numPr>
          <w:ilvl w:val="0"/>
          <w:numId w:val="8"/>
        </w:numPr>
        <w:kinsoku/>
        <w:wordWrap/>
        <w:overflowPunct/>
        <w:topLinePunct w:val="0"/>
        <w:autoSpaceDE/>
        <w:autoSpaceDN/>
        <w:bidi w:val="0"/>
        <w:adjustRightInd/>
        <w:snapToGrid/>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桥南街</w:t>
      </w:r>
    </w:p>
    <w:p w14:paraId="7293CE35">
      <w:pPr>
        <w:pStyle w:val="12"/>
        <w:keepNext w:val="0"/>
        <w:keepLines w:val="0"/>
        <w:pageBreakBefore w:val="0"/>
        <w:widowControl w:val="0"/>
        <w:numPr>
          <w:ilvl w:val="1"/>
          <w:numId w:val="9"/>
        </w:numPr>
        <w:kinsoku/>
        <w:wordWrap/>
        <w:overflowPunct/>
        <w:topLinePunct w:val="0"/>
        <w:autoSpaceDE/>
        <w:autoSpaceDN/>
        <w:bidi w:val="0"/>
        <w:adjustRightInd/>
        <w:snapToGrid/>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全天准停泊位路段1</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条，总泊位16</w:t>
      </w:r>
      <w:r>
        <w:rPr>
          <w:rFonts w:hint="eastAsia" w:ascii="仿宋_GB2312" w:hAnsi="仿宋_GB2312" w:eastAsia="仿宋_GB2312" w:cs="仿宋_GB2312"/>
          <w:sz w:val="32"/>
          <w:szCs w:val="32"/>
          <w:lang w:val="en-US" w:eastAsia="zh-CN"/>
        </w:rPr>
        <w:t>11</w:t>
      </w:r>
      <w:r>
        <w:rPr>
          <w:rFonts w:hint="eastAsia" w:ascii="仿宋_GB2312" w:hAnsi="仿宋_GB2312" w:eastAsia="仿宋_GB2312" w:cs="仿宋_GB2312"/>
          <w:sz w:val="32"/>
          <w:szCs w:val="32"/>
        </w:rPr>
        <w:t>个</w:t>
      </w:r>
      <w:r>
        <w:rPr>
          <w:rFonts w:hint="eastAsia" w:ascii="仿宋_GB2312" w:hAnsi="仿宋_GB2312" w:eastAsia="仿宋_GB2312" w:cs="仿宋_GB2312"/>
          <w:sz w:val="32"/>
          <w:szCs w:val="32"/>
          <w:lang w:val="en-US" w:eastAsia="zh-CN"/>
        </w:rPr>
        <w:t>（含残疾人机动轮椅车泊位18个）。</w:t>
      </w:r>
    </w:p>
    <w:p w14:paraId="280E2A9F">
      <w:pPr>
        <w:pStyle w:val="12"/>
        <w:keepNext w:val="0"/>
        <w:keepLines w:val="0"/>
        <w:pageBreakBefore w:val="0"/>
        <w:widowControl w:val="0"/>
        <w:numPr>
          <w:ilvl w:val="1"/>
          <w:numId w:val="9"/>
        </w:numPr>
        <w:kinsoku/>
        <w:wordWrap/>
        <w:overflowPunct/>
        <w:topLinePunct w:val="0"/>
        <w:autoSpaceDE/>
        <w:autoSpaceDN/>
        <w:bidi w:val="0"/>
        <w:adjustRightInd/>
        <w:snapToGrid/>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条全天准停泊位路段，均为非重点区域，泊位16</w:t>
      </w:r>
      <w:r>
        <w:rPr>
          <w:rFonts w:hint="eastAsia" w:ascii="仿宋_GB2312" w:hAnsi="仿宋_GB2312" w:eastAsia="仿宋_GB2312" w:cs="仿宋_GB2312"/>
          <w:sz w:val="32"/>
          <w:szCs w:val="32"/>
          <w:lang w:val="en-US" w:eastAsia="zh-CN"/>
        </w:rPr>
        <w:t>11</w:t>
      </w:r>
      <w:r>
        <w:rPr>
          <w:rFonts w:hint="eastAsia" w:ascii="仿宋_GB2312" w:hAnsi="仿宋_GB2312" w:eastAsia="仿宋_GB2312" w:cs="仿宋_GB2312"/>
          <w:sz w:val="32"/>
          <w:szCs w:val="32"/>
        </w:rPr>
        <w:t>个</w:t>
      </w:r>
      <w:r>
        <w:rPr>
          <w:rFonts w:hint="eastAsia" w:ascii="仿宋_GB2312" w:hAnsi="仿宋_GB2312" w:eastAsia="仿宋_GB2312" w:cs="仿宋_GB2312"/>
          <w:sz w:val="32"/>
          <w:szCs w:val="32"/>
          <w:lang w:val="en-US" w:eastAsia="zh-CN"/>
        </w:rPr>
        <w:t>（含残疾人机动轮椅车泊位18个）。</w:t>
      </w:r>
    </w:p>
    <w:p w14:paraId="11E6FF39">
      <w:pPr>
        <w:pStyle w:val="12"/>
        <w:keepNext w:val="0"/>
        <w:keepLines w:val="0"/>
        <w:pageBreakBefore w:val="0"/>
        <w:widowControl w:val="0"/>
        <w:numPr>
          <w:ilvl w:val="0"/>
          <w:numId w:val="8"/>
        </w:numPr>
        <w:kinsoku/>
        <w:wordWrap/>
        <w:overflowPunct/>
        <w:topLinePunct w:val="0"/>
        <w:autoSpaceDE/>
        <w:autoSpaceDN/>
        <w:bidi w:val="0"/>
        <w:adjustRightInd/>
        <w:snapToGrid/>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东环街</w:t>
      </w:r>
    </w:p>
    <w:p w14:paraId="27F0B0A5">
      <w:pPr>
        <w:pStyle w:val="12"/>
        <w:keepNext w:val="0"/>
        <w:keepLines w:val="0"/>
        <w:pageBreakBefore w:val="0"/>
        <w:widowControl w:val="0"/>
        <w:numPr>
          <w:ilvl w:val="1"/>
          <w:numId w:val="10"/>
        </w:numPr>
        <w:kinsoku/>
        <w:wordWrap/>
        <w:overflowPunct/>
        <w:topLinePunct w:val="0"/>
        <w:autoSpaceDE/>
        <w:autoSpaceDN/>
        <w:bidi w:val="0"/>
        <w:adjustRightInd/>
        <w:snapToGrid/>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全天准停泊位路段7条，总泊位7</w:t>
      </w:r>
      <w:r>
        <w:rPr>
          <w:rFonts w:hint="eastAsia" w:ascii="仿宋_GB2312" w:hAnsi="仿宋_GB2312" w:eastAsia="仿宋_GB2312" w:cs="仿宋_GB2312"/>
          <w:sz w:val="32"/>
          <w:szCs w:val="32"/>
          <w:lang w:val="en-US" w:eastAsia="zh-CN"/>
        </w:rPr>
        <w:t>35</w:t>
      </w:r>
      <w:r>
        <w:rPr>
          <w:rFonts w:hint="eastAsia" w:ascii="仿宋_GB2312" w:hAnsi="仿宋_GB2312" w:eastAsia="仿宋_GB2312" w:cs="仿宋_GB2312"/>
          <w:sz w:val="32"/>
          <w:szCs w:val="32"/>
        </w:rPr>
        <w:t>个</w:t>
      </w:r>
      <w:r>
        <w:rPr>
          <w:rFonts w:hint="eastAsia" w:ascii="仿宋_GB2312" w:hAnsi="仿宋_GB2312" w:eastAsia="仿宋_GB2312" w:cs="仿宋_GB2312"/>
          <w:sz w:val="32"/>
          <w:szCs w:val="32"/>
          <w:lang w:val="en-US" w:eastAsia="zh-CN"/>
        </w:rPr>
        <w:t>（含残疾人机动轮椅车泊位7个）。</w:t>
      </w:r>
    </w:p>
    <w:p w14:paraId="31F883BE">
      <w:pPr>
        <w:pStyle w:val="12"/>
        <w:keepNext w:val="0"/>
        <w:keepLines w:val="0"/>
        <w:pageBreakBefore w:val="0"/>
        <w:widowControl w:val="0"/>
        <w:numPr>
          <w:ilvl w:val="1"/>
          <w:numId w:val="10"/>
        </w:numPr>
        <w:kinsoku/>
        <w:wordWrap/>
        <w:overflowPunct/>
        <w:topLinePunct w:val="0"/>
        <w:autoSpaceDE/>
        <w:autoSpaceDN/>
        <w:bidi w:val="0"/>
        <w:adjustRightInd/>
        <w:snapToGrid/>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7条全天准停泊位路段，均为非重点区域，泊位7</w:t>
      </w:r>
      <w:r>
        <w:rPr>
          <w:rFonts w:hint="eastAsia" w:ascii="仿宋_GB2312" w:hAnsi="仿宋_GB2312" w:eastAsia="仿宋_GB2312" w:cs="仿宋_GB2312"/>
          <w:sz w:val="32"/>
          <w:szCs w:val="32"/>
          <w:lang w:val="en-US" w:eastAsia="zh-CN"/>
        </w:rPr>
        <w:t>35</w:t>
      </w:r>
      <w:r>
        <w:rPr>
          <w:rFonts w:hint="eastAsia" w:ascii="仿宋_GB2312" w:hAnsi="仿宋_GB2312" w:eastAsia="仿宋_GB2312" w:cs="仿宋_GB2312"/>
          <w:sz w:val="32"/>
          <w:szCs w:val="32"/>
        </w:rPr>
        <w:t>个</w:t>
      </w:r>
      <w:r>
        <w:rPr>
          <w:rFonts w:hint="eastAsia" w:ascii="仿宋_GB2312" w:hAnsi="仿宋_GB2312" w:eastAsia="仿宋_GB2312" w:cs="仿宋_GB2312"/>
          <w:sz w:val="32"/>
          <w:szCs w:val="32"/>
          <w:lang w:val="en-US" w:eastAsia="zh-CN"/>
        </w:rPr>
        <w:t>（含残疾人机动轮椅车泊位7个）</w:t>
      </w:r>
      <w:r>
        <w:rPr>
          <w:rFonts w:hint="eastAsia" w:ascii="仿宋_GB2312" w:hAnsi="仿宋_GB2312" w:eastAsia="仿宋_GB2312" w:cs="仿宋_GB2312"/>
          <w:sz w:val="32"/>
          <w:szCs w:val="32"/>
        </w:rPr>
        <w:t>。</w:t>
      </w:r>
    </w:p>
    <w:p w14:paraId="2123131E">
      <w:pPr>
        <w:pStyle w:val="12"/>
        <w:keepNext w:val="0"/>
        <w:keepLines w:val="0"/>
        <w:pageBreakBefore w:val="0"/>
        <w:widowControl w:val="0"/>
        <w:numPr>
          <w:ilvl w:val="0"/>
          <w:numId w:val="8"/>
        </w:numPr>
        <w:kinsoku/>
        <w:wordWrap/>
        <w:overflowPunct/>
        <w:topLinePunct w:val="0"/>
        <w:autoSpaceDE/>
        <w:autoSpaceDN/>
        <w:bidi w:val="0"/>
        <w:adjustRightInd/>
        <w:snapToGrid/>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沙头街</w:t>
      </w:r>
    </w:p>
    <w:p w14:paraId="417C06AD">
      <w:pPr>
        <w:pStyle w:val="12"/>
        <w:keepNext w:val="0"/>
        <w:keepLines w:val="0"/>
        <w:pageBreakBefore w:val="0"/>
        <w:widowControl w:val="0"/>
        <w:numPr>
          <w:ilvl w:val="1"/>
          <w:numId w:val="11"/>
        </w:numPr>
        <w:kinsoku/>
        <w:wordWrap/>
        <w:overflowPunct/>
        <w:topLinePunct w:val="0"/>
        <w:autoSpaceDE/>
        <w:autoSpaceDN/>
        <w:bidi w:val="0"/>
        <w:adjustRightInd/>
        <w:snapToGrid/>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全天准停泊位路段</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条，总泊位</w:t>
      </w:r>
      <w:r>
        <w:rPr>
          <w:rFonts w:hint="eastAsia" w:ascii="仿宋_GB2312" w:hAnsi="仿宋_GB2312" w:eastAsia="仿宋_GB2312" w:cs="仿宋_GB2312"/>
          <w:sz w:val="32"/>
          <w:szCs w:val="32"/>
          <w:lang w:val="en-US" w:eastAsia="zh-CN"/>
        </w:rPr>
        <w:t>336</w:t>
      </w:r>
      <w:r>
        <w:rPr>
          <w:rFonts w:hint="eastAsia" w:ascii="仿宋_GB2312" w:hAnsi="仿宋_GB2312" w:eastAsia="仿宋_GB2312" w:cs="仿宋_GB2312"/>
          <w:sz w:val="32"/>
          <w:szCs w:val="32"/>
        </w:rPr>
        <w:t>个</w:t>
      </w:r>
      <w:r>
        <w:rPr>
          <w:rFonts w:hint="eastAsia" w:ascii="仿宋_GB2312" w:hAnsi="仿宋_GB2312" w:eastAsia="仿宋_GB2312" w:cs="仿宋_GB2312"/>
          <w:sz w:val="32"/>
          <w:szCs w:val="32"/>
          <w:lang w:val="en-US" w:eastAsia="zh-CN"/>
        </w:rPr>
        <w:t>（含残疾人机动轮椅车泊位5个）。</w:t>
      </w:r>
    </w:p>
    <w:p w14:paraId="1FD93C38">
      <w:pPr>
        <w:pStyle w:val="12"/>
        <w:keepNext w:val="0"/>
        <w:keepLines w:val="0"/>
        <w:pageBreakBefore w:val="0"/>
        <w:widowControl w:val="0"/>
        <w:numPr>
          <w:ilvl w:val="1"/>
          <w:numId w:val="11"/>
        </w:numPr>
        <w:kinsoku/>
        <w:wordWrap/>
        <w:overflowPunct/>
        <w:topLinePunct w:val="0"/>
        <w:autoSpaceDE/>
        <w:autoSpaceDN/>
        <w:bidi w:val="0"/>
        <w:adjustRightInd/>
        <w:snapToGrid/>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条全天准停泊位路段，均为非重点区域，泊位</w:t>
      </w:r>
      <w:r>
        <w:rPr>
          <w:rFonts w:hint="eastAsia" w:ascii="仿宋_GB2312" w:hAnsi="仿宋_GB2312" w:eastAsia="仿宋_GB2312" w:cs="仿宋_GB2312"/>
          <w:sz w:val="32"/>
          <w:szCs w:val="32"/>
          <w:lang w:val="en-US" w:eastAsia="zh-CN"/>
        </w:rPr>
        <w:t>336</w:t>
      </w:r>
      <w:r>
        <w:rPr>
          <w:rFonts w:hint="eastAsia" w:ascii="仿宋_GB2312" w:hAnsi="仿宋_GB2312" w:eastAsia="仿宋_GB2312" w:cs="仿宋_GB2312"/>
          <w:sz w:val="32"/>
          <w:szCs w:val="32"/>
        </w:rPr>
        <w:t>个</w:t>
      </w:r>
      <w:r>
        <w:rPr>
          <w:rFonts w:hint="eastAsia" w:ascii="仿宋_GB2312" w:hAnsi="仿宋_GB2312" w:eastAsia="仿宋_GB2312" w:cs="仿宋_GB2312"/>
          <w:sz w:val="32"/>
          <w:szCs w:val="32"/>
          <w:lang w:val="en-US" w:eastAsia="zh-CN"/>
        </w:rPr>
        <w:t>（含残疾人机动轮椅车泊位5个）。</w:t>
      </w:r>
    </w:p>
    <w:p w14:paraId="4CA5FA9F">
      <w:pPr>
        <w:pStyle w:val="12"/>
        <w:keepNext w:val="0"/>
        <w:keepLines w:val="0"/>
        <w:pageBreakBefore w:val="0"/>
        <w:widowControl w:val="0"/>
        <w:numPr>
          <w:ilvl w:val="0"/>
          <w:numId w:val="8"/>
        </w:numPr>
        <w:kinsoku/>
        <w:wordWrap/>
        <w:overflowPunct/>
        <w:topLinePunct w:val="0"/>
        <w:autoSpaceDE/>
        <w:autoSpaceDN/>
        <w:bidi w:val="0"/>
        <w:adjustRightInd/>
        <w:snapToGrid/>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洛浦街</w:t>
      </w:r>
    </w:p>
    <w:p w14:paraId="69AC8DC7">
      <w:pPr>
        <w:pStyle w:val="12"/>
        <w:keepNext w:val="0"/>
        <w:keepLines w:val="0"/>
        <w:pageBreakBefore w:val="0"/>
        <w:widowControl w:val="0"/>
        <w:numPr>
          <w:ilvl w:val="0"/>
          <w:numId w:val="12"/>
        </w:numPr>
        <w:kinsoku/>
        <w:wordWrap/>
        <w:overflowPunct/>
        <w:topLinePunct w:val="0"/>
        <w:autoSpaceDE/>
        <w:autoSpaceDN/>
        <w:bidi w:val="0"/>
        <w:adjustRightInd/>
        <w:snapToGrid/>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全天准停泊位</w:t>
      </w:r>
    </w:p>
    <w:p w14:paraId="5BD4F53C">
      <w:pPr>
        <w:pStyle w:val="12"/>
        <w:keepNext w:val="0"/>
        <w:keepLines w:val="0"/>
        <w:pageBreakBefore w:val="0"/>
        <w:widowControl w:val="0"/>
        <w:numPr>
          <w:ilvl w:val="0"/>
          <w:numId w:val="13"/>
        </w:numPr>
        <w:kinsoku/>
        <w:wordWrap/>
        <w:overflowPunct/>
        <w:topLinePunct w:val="0"/>
        <w:autoSpaceDE/>
        <w:autoSpaceDN/>
        <w:bidi w:val="0"/>
        <w:adjustRightInd/>
        <w:snapToGrid/>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全天准停泊位路段1</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条，总泊位</w:t>
      </w:r>
      <w:r>
        <w:rPr>
          <w:rFonts w:hint="eastAsia" w:ascii="仿宋_GB2312" w:hAnsi="仿宋_GB2312" w:eastAsia="仿宋_GB2312" w:cs="仿宋_GB2312"/>
          <w:sz w:val="32"/>
          <w:szCs w:val="32"/>
          <w:lang w:val="en-US" w:eastAsia="zh-CN"/>
        </w:rPr>
        <w:t>999</w:t>
      </w:r>
      <w:r>
        <w:rPr>
          <w:rFonts w:hint="eastAsia" w:ascii="仿宋_GB2312" w:hAnsi="仿宋_GB2312" w:eastAsia="仿宋_GB2312" w:cs="仿宋_GB2312"/>
          <w:sz w:val="32"/>
          <w:szCs w:val="32"/>
        </w:rPr>
        <w:t>个</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含残疾人机动轮椅车泊位15个</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p>
    <w:p w14:paraId="1948EA39">
      <w:pPr>
        <w:pStyle w:val="12"/>
        <w:keepNext w:val="0"/>
        <w:keepLines w:val="0"/>
        <w:pageBreakBefore w:val="0"/>
        <w:widowControl w:val="0"/>
        <w:numPr>
          <w:ilvl w:val="0"/>
          <w:numId w:val="13"/>
        </w:numPr>
        <w:kinsoku/>
        <w:wordWrap/>
        <w:overflowPunct/>
        <w:topLinePunct w:val="0"/>
        <w:autoSpaceDE/>
        <w:autoSpaceDN/>
        <w:bidi w:val="0"/>
        <w:adjustRightInd/>
        <w:snapToGrid/>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条全天准停泊位路段，均为非重点区域，泊位</w:t>
      </w:r>
      <w:r>
        <w:rPr>
          <w:rFonts w:hint="eastAsia" w:ascii="仿宋_GB2312" w:hAnsi="仿宋_GB2312" w:eastAsia="仿宋_GB2312" w:cs="仿宋_GB2312"/>
          <w:sz w:val="32"/>
          <w:szCs w:val="32"/>
          <w:lang w:val="en-US" w:eastAsia="zh-CN"/>
        </w:rPr>
        <w:t>999</w:t>
      </w:r>
      <w:r>
        <w:rPr>
          <w:rFonts w:hint="eastAsia" w:ascii="仿宋_GB2312" w:hAnsi="仿宋_GB2312" w:eastAsia="仿宋_GB2312" w:cs="仿宋_GB2312"/>
          <w:sz w:val="32"/>
          <w:szCs w:val="32"/>
        </w:rPr>
        <w:t>个</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含残疾人机动轮椅车泊位15个</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p>
    <w:p w14:paraId="0D051B87">
      <w:pPr>
        <w:pStyle w:val="12"/>
        <w:keepNext w:val="0"/>
        <w:keepLines w:val="0"/>
        <w:pageBreakBefore w:val="0"/>
        <w:widowControl w:val="0"/>
        <w:numPr>
          <w:ilvl w:val="0"/>
          <w:numId w:val="12"/>
        </w:numPr>
        <w:kinsoku/>
        <w:wordWrap/>
        <w:overflowPunct/>
        <w:topLinePunct w:val="0"/>
        <w:autoSpaceDE/>
        <w:autoSpaceDN/>
        <w:bidi w:val="0"/>
        <w:adjustRightInd/>
        <w:snapToGrid/>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整体撤销泊位路段2条。</w:t>
      </w:r>
    </w:p>
    <w:p w14:paraId="6E25B277">
      <w:pPr>
        <w:pStyle w:val="12"/>
        <w:keepNext w:val="0"/>
        <w:keepLines w:val="0"/>
        <w:pageBreakBefore w:val="0"/>
        <w:widowControl w:val="0"/>
        <w:numPr>
          <w:ilvl w:val="0"/>
          <w:numId w:val="8"/>
        </w:numPr>
        <w:kinsoku/>
        <w:wordWrap/>
        <w:overflowPunct/>
        <w:topLinePunct w:val="0"/>
        <w:autoSpaceDE/>
        <w:autoSpaceDN/>
        <w:bidi w:val="0"/>
        <w:adjustRightInd/>
        <w:snapToGrid/>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大石街</w:t>
      </w:r>
    </w:p>
    <w:p w14:paraId="0756757C">
      <w:pPr>
        <w:pStyle w:val="12"/>
        <w:keepNext w:val="0"/>
        <w:keepLines w:val="0"/>
        <w:pageBreakBefore w:val="0"/>
        <w:widowControl w:val="0"/>
        <w:numPr>
          <w:ilvl w:val="0"/>
          <w:numId w:val="14"/>
        </w:numPr>
        <w:kinsoku/>
        <w:wordWrap/>
        <w:overflowPunct/>
        <w:topLinePunct w:val="0"/>
        <w:autoSpaceDE/>
        <w:autoSpaceDN/>
        <w:bidi w:val="0"/>
        <w:adjustRightInd/>
        <w:snapToGrid/>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全天准停泊位</w:t>
      </w:r>
    </w:p>
    <w:p w14:paraId="7225AAF7">
      <w:pPr>
        <w:pStyle w:val="12"/>
        <w:keepNext w:val="0"/>
        <w:keepLines w:val="0"/>
        <w:pageBreakBefore w:val="0"/>
        <w:widowControl w:val="0"/>
        <w:numPr>
          <w:ilvl w:val="0"/>
          <w:numId w:val="15"/>
        </w:numPr>
        <w:kinsoku/>
        <w:wordWrap/>
        <w:overflowPunct/>
        <w:topLinePunct w:val="0"/>
        <w:autoSpaceDE/>
        <w:autoSpaceDN/>
        <w:bidi w:val="0"/>
        <w:adjustRightInd/>
        <w:snapToGrid/>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全天准停泊位路段</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条，总泊位</w:t>
      </w:r>
      <w:r>
        <w:rPr>
          <w:rFonts w:hint="eastAsia" w:ascii="仿宋_GB2312" w:hAnsi="仿宋_GB2312" w:eastAsia="仿宋_GB2312" w:cs="仿宋_GB2312"/>
          <w:sz w:val="32"/>
          <w:szCs w:val="32"/>
          <w:lang w:val="en-US" w:eastAsia="zh-CN"/>
        </w:rPr>
        <w:t>588</w:t>
      </w:r>
      <w:r>
        <w:rPr>
          <w:rFonts w:hint="eastAsia" w:ascii="仿宋_GB2312" w:hAnsi="仿宋_GB2312" w:eastAsia="仿宋_GB2312" w:cs="仿宋_GB2312"/>
          <w:sz w:val="32"/>
          <w:szCs w:val="32"/>
        </w:rPr>
        <w:t>个</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含残疾人机动轮椅车泊位9个</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p>
    <w:p w14:paraId="43DC7FBE">
      <w:pPr>
        <w:pStyle w:val="12"/>
        <w:keepNext w:val="0"/>
        <w:keepLines w:val="0"/>
        <w:pageBreakBefore w:val="0"/>
        <w:widowControl w:val="0"/>
        <w:numPr>
          <w:ilvl w:val="0"/>
          <w:numId w:val="15"/>
        </w:numPr>
        <w:kinsoku/>
        <w:wordWrap/>
        <w:overflowPunct/>
        <w:topLinePunct w:val="0"/>
        <w:autoSpaceDE/>
        <w:autoSpaceDN/>
        <w:bidi w:val="0"/>
        <w:adjustRightInd/>
        <w:snapToGrid/>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条全天准停泊位路段中，重点区域路段1条，泊位1</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个</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含残疾人机动轮椅车泊位1个</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，非重点区域路段</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条，泊位</w:t>
      </w:r>
      <w:r>
        <w:rPr>
          <w:rFonts w:hint="eastAsia" w:ascii="仿宋_GB2312" w:hAnsi="仿宋_GB2312" w:eastAsia="仿宋_GB2312" w:cs="仿宋_GB2312"/>
          <w:sz w:val="32"/>
          <w:szCs w:val="32"/>
          <w:lang w:val="en-US" w:eastAsia="zh-CN"/>
        </w:rPr>
        <w:t>573</w:t>
      </w:r>
      <w:r>
        <w:rPr>
          <w:rFonts w:hint="eastAsia" w:ascii="仿宋_GB2312" w:hAnsi="仿宋_GB2312" w:eastAsia="仿宋_GB2312" w:cs="仿宋_GB2312"/>
          <w:sz w:val="32"/>
          <w:szCs w:val="32"/>
        </w:rPr>
        <w:t>个</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含残疾人机动轮椅车泊位8个</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p>
    <w:p w14:paraId="20AFE483">
      <w:pPr>
        <w:pStyle w:val="12"/>
        <w:keepNext w:val="0"/>
        <w:keepLines w:val="0"/>
        <w:pageBreakBefore w:val="0"/>
        <w:widowControl w:val="0"/>
        <w:numPr>
          <w:ilvl w:val="0"/>
          <w:numId w:val="14"/>
        </w:numPr>
        <w:kinsoku/>
        <w:wordWrap/>
        <w:overflowPunct/>
        <w:topLinePunct w:val="0"/>
        <w:autoSpaceDE/>
        <w:autoSpaceDN/>
        <w:bidi w:val="0"/>
        <w:adjustRightInd/>
        <w:snapToGrid/>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夜间准停路段1条，约可临时停放</w:t>
      </w:r>
      <w:r>
        <w:rPr>
          <w:rFonts w:hint="eastAsia" w:ascii="仿宋_GB2312" w:hAnsi="仿宋_GB2312" w:eastAsia="仿宋_GB2312" w:cs="仿宋_GB2312"/>
          <w:sz w:val="32"/>
          <w:szCs w:val="32"/>
          <w:lang w:val="en-US" w:eastAsia="zh-CN"/>
        </w:rPr>
        <w:t>21</w:t>
      </w:r>
      <w:r>
        <w:rPr>
          <w:rFonts w:hint="eastAsia" w:ascii="仿宋_GB2312" w:hAnsi="仿宋_GB2312" w:eastAsia="仿宋_GB2312" w:cs="仿宋_GB2312"/>
          <w:sz w:val="32"/>
          <w:szCs w:val="32"/>
        </w:rPr>
        <w:t>辆车。</w:t>
      </w:r>
    </w:p>
    <w:p w14:paraId="1C879B23">
      <w:pPr>
        <w:pStyle w:val="12"/>
        <w:keepNext w:val="0"/>
        <w:keepLines w:val="0"/>
        <w:pageBreakBefore w:val="0"/>
        <w:widowControl w:val="0"/>
        <w:numPr>
          <w:ilvl w:val="0"/>
          <w:numId w:val="8"/>
        </w:numPr>
        <w:kinsoku/>
        <w:wordWrap/>
        <w:overflowPunct/>
        <w:topLinePunct w:val="0"/>
        <w:autoSpaceDE/>
        <w:autoSpaceDN/>
        <w:bidi w:val="0"/>
        <w:adjustRightInd/>
        <w:snapToGrid/>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小谷围街</w:t>
      </w:r>
    </w:p>
    <w:p w14:paraId="55EE51EF">
      <w:pPr>
        <w:pStyle w:val="12"/>
        <w:keepNext w:val="0"/>
        <w:keepLines w:val="0"/>
        <w:pageBreakBefore w:val="0"/>
        <w:widowControl w:val="0"/>
        <w:numPr>
          <w:ilvl w:val="0"/>
          <w:numId w:val="16"/>
        </w:numPr>
        <w:kinsoku/>
        <w:wordWrap/>
        <w:overflowPunct/>
        <w:topLinePunct w:val="0"/>
        <w:autoSpaceDE/>
        <w:autoSpaceDN/>
        <w:bidi w:val="0"/>
        <w:adjustRightInd/>
        <w:snapToGrid/>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全天准停泊位路段</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条，总泊位1</w:t>
      </w:r>
      <w:r>
        <w:rPr>
          <w:rFonts w:hint="eastAsia" w:ascii="仿宋_GB2312" w:hAnsi="仿宋_GB2312" w:eastAsia="仿宋_GB2312" w:cs="仿宋_GB2312"/>
          <w:sz w:val="32"/>
          <w:szCs w:val="32"/>
          <w:lang w:val="en-US" w:eastAsia="zh-CN"/>
        </w:rPr>
        <w:t>296</w:t>
      </w:r>
      <w:r>
        <w:rPr>
          <w:rFonts w:hint="eastAsia" w:ascii="仿宋_GB2312" w:hAnsi="仿宋_GB2312" w:eastAsia="仿宋_GB2312" w:cs="仿宋_GB2312"/>
          <w:sz w:val="32"/>
          <w:szCs w:val="32"/>
        </w:rPr>
        <w:t>个</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含残疾人机动轮椅车泊位15个</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p>
    <w:p w14:paraId="02E0225E">
      <w:pPr>
        <w:pStyle w:val="12"/>
        <w:keepNext w:val="0"/>
        <w:keepLines w:val="0"/>
        <w:pageBreakBefore w:val="0"/>
        <w:widowControl w:val="0"/>
        <w:numPr>
          <w:ilvl w:val="0"/>
          <w:numId w:val="16"/>
        </w:numPr>
        <w:kinsoku/>
        <w:wordWrap/>
        <w:overflowPunct/>
        <w:topLinePunct w:val="0"/>
        <w:autoSpaceDE/>
        <w:autoSpaceDN/>
        <w:bidi w:val="0"/>
        <w:adjustRightInd/>
        <w:snapToGrid/>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条全天准停泊位路段中，重点区域路段</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条，</w:t>
      </w:r>
      <w:r>
        <w:rPr>
          <w:rFonts w:hint="eastAsia" w:ascii="仿宋_GB2312" w:hAnsi="仿宋_GB2312" w:eastAsia="仿宋_GB2312" w:cs="仿宋_GB2312"/>
          <w:sz w:val="32"/>
          <w:szCs w:val="32"/>
          <w:lang w:val="en-US" w:eastAsia="zh-CN"/>
        </w:rPr>
        <w:t>泊位44个（含残疾人机动轮椅车泊位1个）</w:t>
      </w:r>
      <w:r>
        <w:rPr>
          <w:rFonts w:hint="eastAsia" w:ascii="仿宋_GB2312" w:hAnsi="仿宋_GB2312" w:eastAsia="仿宋_GB2312" w:cs="仿宋_GB2312"/>
          <w:sz w:val="32"/>
          <w:szCs w:val="32"/>
        </w:rPr>
        <w:t>，非重点区域路段</w:t>
      </w:r>
      <w:r>
        <w:rPr>
          <w:rFonts w:hint="eastAsia" w:ascii="仿宋_GB2312" w:hAnsi="仿宋_GB2312" w:eastAsia="仿宋_GB2312" w:cs="仿宋_GB2312"/>
          <w:sz w:val="32"/>
          <w:szCs w:val="32"/>
          <w:lang w:val="en-US" w:eastAsia="zh-CN"/>
        </w:rPr>
        <w:t>19</w:t>
      </w:r>
      <w:r>
        <w:rPr>
          <w:rFonts w:hint="eastAsia" w:ascii="仿宋_GB2312" w:hAnsi="仿宋_GB2312" w:eastAsia="仿宋_GB2312" w:cs="仿宋_GB2312"/>
          <w:sz w:val="32"/>
          <w:szCs w:val="32"/>
        </w:rPr>
        <w:t>条，泊位</w:t>
      </w:r>
      <w:r>
        <w:rPr>
          <w:rFonts w:hint="eastAsia" w:ascii="仿宋_GB2312" w:hAnsi="仿宋_GB2312" w:eastAsia="仿宋_GB2312" w:cs="仿宋_GB2312"/>
          <w:sz w:val="32"/>
          <w:szCs w:val="32"/>
          <w:lang w:val="en-US" w:eastAsia="zh-CN"/>
        </w:rPr>
        <w:t>1252</w:t>
      </w:r>
      <w:r>
        <w:rPr>
          <w:rFonts w:hint="eastAsia" w:ascii="仿宋_GB2312" w:hAnsi="仿宋_GB2312" w:eastAsia="仿宋_GB2312" w:cs="仿宋_GB2312"/>
          <w:sz w:val="32"/>
          <w:szCs w:val="32"/>
        </w:rPr>
        <w:t>个</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含残疾人机动轮椅车泊位14个</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p>
    <w:p w14:paraId="33BBB036">
      <w:pPr>
        <w:pStyle w:val="12"/>
        <w:keepNext w:val="0"/>
        <w:keepLines w:val="0"/>
        <w:pageBreakBefore w:val="0"/>
        <w:widowControl w:val="0"/>
        <w:numPr>
          <w:ilvl w:val="0"/>
          <w:numId w:val="8"/>
        </w:numPr>
        <w:kinsoku/>
        <w:wordWrap/>
        <w:overflowPunct/>
        <w:topLinePunct w:val="0"/>
        <w:autoSpaceDE/>
        <w:autoSpaceDN/>
        <w:bidi w:val="0"/>
        <w:adjustRightInd/>
        <w:snapToGrid/>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钟村街</w:t>
      </w:r>
    </w:p>
    <w:p w14:paraId="649F1948">
      <w:pPr>
        <w:pStyle w:val="12"/>
        <w:keepNext w:val="0"/>
        <w:keepLines w:val="0"/>
        <w:pageBreakBefore w:val="0"/>
        <w:widowControl w:val="0"/>
        <w:numPr>
          <w:ilvl w:val="0"/>
          <w:numId w:val="17"/>
        </w:numPr>
        <w:kinsoku/>
        <w:wordWrap/>
        <w:overflowPunct/>
        <w:topLinePunct w:val="0"/>
        <w:autoSpaceDE/>
        <w:autoSpaceDN/>
        <w:bidi w:val="0"/>
        <w:adjustRightInd/>
        <w:snapToGrid/>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全天准停泊位</w:t>
      </w:r>
    </w:p>
    <w:p w14:paraId="256142C8">
      <w:pPr>
        <w:pStyle w:val="12"/>
        <w:keepNext w:val="0"/>
        <w:keepLines w:val="0"/>
        <w:pageBreakBefore w:val="0"/>
        <w:widowControl w:val="0"/>
        <w:numPr>
          <w:ilvl w:val="0"/>
          <w:numId w:val="18"/>
        </w:numPr>
        <w:kinsoku/>
        <w:wordWrap/>
        <w:overflowPunct/>
        <w:topLinePunct w:val="0"/>
        <w:autoSpaceDE/>
        <w:autoSpaceDN/>
        <w:bidi w:val="0"/>
        <w:adjustRightInd/>
        <w:snapToGrid/>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全天准停泊位路段1</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条，总泊位</w:t>
      </w:r>
      <w:r>
        <w:rPr>
          <w:rFonts w:hint="eastAsia" w:ascii="仿宋_GB2312" w:hAnsi="仿宋_GB2312" w:eastAsia="仿宋_GB2312" w:cs="仿宋_GB2312"/>
          <w:sz w:val="32"/>
          <w:szCs w:val="32"/>
          <w:lang w:val="en-US" w:eastAsia="zh-CN"/>
        </w:rPr>
        <w:t>407</w:t>
      </w:r>
      <w:r>
        <w:rPr>
          <w:rFonts w:hint="eastAsia" w:ascii="仿宋_GB2312" w:hAnsi="仿宋_GB2312" w:eastAsia="仿宋_GB2312" w:cs="仿宋_GB2312"/>
          <w:sz w:val="32"/>
          <w:szCs w:val="32"/>
        </w:rPr>
        <w:t>个</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含残疾人机动轮椅车泊位13个</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p>
    <w:p w14:paraId="6270A718">
      <w:pPr>
        <w:pStyle w:val="12"/>
        <w:keepNext w:val="0"/>
        <w:keepLines w:val="0"/>
        <w:pageBreakBefore w:val="0"/>
        <w:widowControl w:val="0"/>
        <w:numPr>
          <w:ilvl w:val="0"/>
          <w:numId w:val="18"/>
        </w:numPr>
        <w:kinsoku/>
        <w:wordWrap/>
        <w:overflowPunct/>
        <w:topLinePunct w:val="0"/>
        <w:autoSpaceDE/>
        <w:autoSpaceDN/>
        <w:bidi w:val="0"/>
        <w:adjustRightInd/>
        <w:snapToGrid/>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条全天准停泊位路段中，重点区域路段</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条，泊位7个</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含残疾人机动轮椅车泊位1个</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，非重点区域路段1</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条，泊位4</w:t>
      </w:r>
      <w:r>
        <w:rPr>
          <w:rFonts w:hint="eastAsia" w:ascii="仿宋_GB2312" w:hAnsi="仿宋_GB2312" w:eastAsia="仿宋_GB2312" w:cs="仿宋_GB2312"/>
          <w:sz w:val="32"/>
          <w:szCs w:val="32"/>
          <w:lang w:val="en-US" w:eastAsia="zh-CN"/>
        </w:rPr>
        <w:t>00</w:t>
      </w:r>
      <w:r>
        <w:rPr>
          <w:rFonts w:hint="eastAsia" w:ascii="仿宋_GB2312" w:hAnsi="仿宋_GB2312" w:eastAsia="仿宋_GB2312" w:cs="仿宋_GB2312"/>
          <w:sz w:val="32"/>
          <w:szCs w:val="32"/>
        </w:rPr>
        <w:t>个</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含残疾人机动轮椅车泊位12个</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p>
    <w:p w14:paraId="57D74A6F">
      <w:pPr>
        <w:pStyle w:val="12"/>
        <w:keepNext w:val="0"/>
        <w:keepLines w:val="0"/>
        <w:pageBreakBefore w:val="0"/>
        <w:widowControl w:val="0"/>
        <w:numPr>
          <w:ilvl w:val="0"/>
          <w:numId w:val="17"/>
        </w:numPr>
        <w:kinsoku/>
        <w:wordWrap/>
        <w:overflowPunct/>
        <w:topLinePunct w:val="0"/>
        <w:autoSpaceDE/>
        <w:autoSpaceDN/>
        <w:bidi w:val="0"/>
        <w:adjustRightInd/>
        <w:snapToGrid/>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夜间准停路段</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条，约可临时停放</w:t>
      </w:r>
      <w:r>
        <w:rPr>
          <w:rFonts w:hint="eastAsia" w:ascii="仿宋_GB2312" w:hAnsi="仿宋_GB2312" w:eastAsia="仿宋_GB2312" w:cs="仿宋_GB2312"/>
          <w:sz w:val="32"/>
          <w:szCs w:val="32"/>
          <w:lang w:val="en-US" w:eastAsia="zh-CN"/>
        </w:rPr>
        <w:t>67</w:t>
      </w:r>
      <w:r>
        <w:rPr>
          <w:rFonts w:hint="eastAsia" w:ascii="仿宋_GB2312" w:hAnsi="仿宋_GB2312" w:eastAsia="仿宋_GB2312" w:cs="仿宋_GB2312"/>
          <w:sz w:val="32"/>
          <w:szCs w:val="32"/>
        </w:rPr>
        <w:t>辆车。</w:t>
      </w:r>
    </w:p>
    <w:p w14:paraId="7BF03F33">
      <w:pPr>
        <w:pStyle w:val="12"/>
        <w:keepNext w:val="0"/>
        <w:keepLines w:val="0"/>
        <w:pageBreakBefore w:val="0"/>
        <w:widowControl w:val="0"/>
        <w:numPr>
          <w:ilvl w:val="0"/>
          <w:numId w:val="17"/>
        </w:numPr>
        <w:kinsoku/>
        <w:wordWrap/>
        <w:overflowPunct/>
        <w:topLinePunct w:val="0"/>
        <w:autoSpaceDE/>
        <w:autoSpaceDN/>
        <w:bidi w:val="0"/>
        <w:adjustRightInd/>
        <w:snapToGrid/>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整体撤销泊位路段</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条。</w:t>
      </w:r>
    </w:p>
    <w:p w14:paraId="29489CED">
      <w:pPr>
        <w:pStyle w:val="12"/>
        <w:keepNext w:val="0"/>
        <w:keepLines w:val="0"/>
        <w:pageBreakBefore w:val="0"/>
        <w:widowControl w:val="0"/>
        <w:numPr>
          <w:ilvl w:val="0"/>
          <w:numId w:val="8"/>
        </w:numPr>
        <w:kinsoku/>
        <w:wordWrap/>
        <w:overflowPunct/>
        <w:topLinePunct w:val="0"/>
        <w:autoSpaceDE/>
        <w:autoSpaceDN/>
        <w:bidi w:val="0"/>
        <w:adjustRightInd/>
        <w:snapToGrid/>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石壁街</w:t>
      </w:r>
    </w:p>
    <w:p w14:paraId="5A1F196A">
      <w:pPr>
        <w:pStyle w:val="12"/>
        <w:keepNext w:val="0"/>
        <w:keepLines w:val="0"/>
        <w:pageBreakBefore w:val="0"/>
        <w:widowControl w:val="0"/>
        <w:numPr>
          <w:ilvl w:val="0"/>
          <w:numId w:val="19"/>
        </w:numPr>
        <w:kinsoku/>
        <w:wordWrap/>
        <w:overflowPunct/>
        <w:topLinePunct w:val="0"/>
        <w:autoSpaceDE/>
        <w:autoSpaceDN/>
        <w:bidi w:val="0"/>
        <w:adjustRightInd/>
        <w:snapToGrid/>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全天准停泊位路段10条，总泊位</w:t>
      </w:r>
      <w:r>
        <w:rPr>
          <w:rFonts w:hint="eastAsia" w:ascii="仿宋_GB2312" w:hAnsi="仿宋_GB2312" w:eastAsia="仿宋_GB2312" w:cs="仿宋_GB2312"/>
          <w:sz w:val="32"/>
          <w:szCs w:val="32"/>
          <w:lang w:val="en-US" w:eastAsia="zh-CN"/>
        </w:rPr>
        <w:t>383</w:t>
      </w:r>
      <w:r>
        <w:rPr>
          <w:rFonts w:hint="eastAsia" w:ascii="仿宋_GB2312" w:hAnsi="仿宋_GB2312" w:eastAsia="仿宋_GB2312" w:cs="仿宋_GB2312"/>
          <w:sz w:val="32"/>
          <w:szCs w:val="32"/>
        </w:rPr>
        <w:t>个</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含残疾人机动轮椅车泊位5个</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p>
    <w:p w14:paraId="5F4C42B1">
      <w:pPr>
        <w:pStyle w:val="12"/>
        <w:keepNext w:val="0"/>
        <w:keepLines w:val="0"/>
        <w:pageBreakBefore w:val="0"/>
        <w:widowControl w:val="0"/>
        <w:numPr>
          <w:ilvl w:val="0"/>
          <w:numId w:val="19"/>
        </w:numPr>
        <w:kinsoku/>
        <w:wordWrap/>
        <w:overflowPunct/>
        <w:topLinePunct w:val="0"/>
        <w:autoSpaceDE/>
        <w:autoSpaceDN/>
        <w:bidi w:val="0"/>
        <w:adjustRightInd/>
        <w:snapToGrid/>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10条全天准停泊位路段，均为非重点区域，泊位</w:t>
      </w:r>
      <w:r>
        <w:rPr>
          <w:rFonts w:hint="eastAsia" w:ascii="仿宋_GB2312" w:hAnsi="仿宋_GB2312" w:eastAsia="仿宋_GB2312" w:cs="仿宋_GB2312"/>
          <w:sz w:val="32"/>
          <w:szCs w:val="32"/>
          <w:lang w:val="en-US" w:eastAsia="zh-CN"/>
        </w:rPr>
        <w:t>383</w:t>
      </w:r>
      <w:r>
        <w:rPr>
          <w:rFonts w:hint="eastAsia" w:ascii="仿宋_GB2312" w:hAnsi="仿宋_GB2312" w:eastAsia="仿宋_GB2312" w:cs="仿宋_GB2312"/>
          <w:sz w:val="32"/>
          <w:szCs w:val="32"/>
        </w:rPr>
        <w:t>个</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含残疾人机动轮椅车泊位5个</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p>
    <w:p w14:paraId="147296F7">
      <w:pPr>
        <w:pStyle w:val="12"/>
        <w:keepNext w:val="0"/>
        <w:keepLines w:val="0"/>
        <w:pageBreakBefore w:val="0"/>
        <w:widowControl w:val="0"/>
        <w:numPr>
          <w:ilvl w:val="0"/>
          <w:numId w:val="8"/>
        </w:numPr>
        <w:kinsoku/>
        <w:wordWrap/>
        <w:overflowPunct/>
        <w:topLinePunct w:val="0"/>
        <w:autoSpaceDE/>
        <w:autoSpaceDN/>
        <w:bidi w:val="0"/>
        <w:adjustRightInd/>
        <w:snapToGrid/>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大龙街</w:t>
      </w:r>
    </w:p>
    <w:p w14:paraId="5EA3EC4E">
      <w:pPr>
        <w:pStyle w:val="12"/>
        <w:keepNext w:val="0"/>
        <w:keepLines w:val="0"/>
        <w:pageBreakBefore w:val="0"/>
        <w:widowControl w:val="0"/>
        <w:numPr>
          <w:ilvl w:val="0"/>
          <w:numId w:val="20"/>
        </w:numPr>
        <w:kinsoku/>
        <w:wordWrap/>
        <w:overflowPunct/>
        <w:topLinePunct w:val="0"/>
        <w:autoSpaceDE/>
        <w:autoSpaceDN/>
        <w:bidi w:val="0"/>
        <w:adjustRightInd/>
        <w:snapToGrid/>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全天准停泊位路段</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条，总泊位1</w:t>
      </w:r>
      <w:r>
        <w:rPr>
          <w:rFonts w:hint="eastAsia" w:ascii="仿宋_GB2312" w:hAnsi="仿宋_GB2312" w:eastAsia="仿宋_GB2312" w:cs="仿宋_GB2312"/>
          <w:sz w:val="32"/>
          <w:szCs w:val="32"/>
          <w:lang w:val="en-US" w:eastAsia="zh-CN"/>
        </w:rPr>
        <w:t>21</w:t>
      </w:r>
      <w:r>
        <w:rPr>
          <w:rFonts w:hint="eastAsia" w:ascii="仿宋_GB2312" w:hAnsi="仿宋_GB2312" w:eastAsia="仿宋_GB2312" w:cs="仿宋_GB2312"/>
          <w:sz w:val="32"/>
          <w:szCs w:val="32"/>
        </w:rPr>
        <w:t>个</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含残疾人机动轮椅车泊位4个</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p>
    <w:p w14:paraId="28A1DEF3">
      <w:pPr>
        <w:pStyle w:val="12"/>
        <w:keepNext w:val="0"/>
        <w:keepLines w:val="0"/>
        <w:pageBreakBefore w:val="0"/>
        <w:widowControl w:val="0"/>
        <w:numPr>
          <w:ilvl w:val="0"/>
          <w:numId w:val="20"/>
        </w:numPr>
        <w:kinsoku/>
        <w:wordWrap/>
        <w:overflowPunct/>
        <w:topLinePunct w:val="0"/>
        <w:autoSpaceDE/>
        <w:autoSpaceDN/>
        <w:bidi w:val="0"/>
        <w:adjustRightInd/>
        <w:snapToGrid/>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条全天准停泊位路段，均为非重点区域，泊位1</w:t>
      </w:r>
      <w:r>
        <w:rPr>
          <w:rFonts w:hint="eastAsia" w:ascii="仿宋_GB2312" w:hAnsi="仿宋_GB2312" w:eastAsia="仿宋_GB2312" w:cs="仿宋_GB2312"/>
          <w:sz w:val="32"/>
          <w:szCs w:val="32"/>
          <w:lang w:val="en-US" w:eastAsia="zh-CN"/>
        </w:rPr>
        <w:t>21</w:t>
      </w:r>
      <w:r>
        <w:rPr>
          <w:rFonts w:hint="eastAsia" w:ascii="仿宋_GB2312" w:hAnsi="仿宋_GB2312" w:eastAsia="仿宋_GB2312" w:cs="仿宋_GB2312"/>
          <w:sz w:val="32"/>
          <w:szCs w:val="32"/>
        </w:rPr>
        <w:t>个</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含残疾人机动轮椅车泊位4个</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p>
    <w:p w14:paraId="3F8E7E92">
      <w:pPr>
        <w:pStyle w:val="12"/>
        <w:keepNext w:val="0"/>
        <w:keepLines w:val="0"/>
        <w:pageBreakBefore w:val="0"/>
        <w:widowControl w:val="0"/>
        <w:numPr>
          <w:ilvl w:val="0"/>
          <w:numId w:val="8"/>
        </w:numPr>
        <w:kinsoku/>
        <w:wordWrap/>
        <w:overflowPunct/>
        <w:topLinePunct w:val="0"/>
        <w:autoSpaceDE/>
        <w:autoSpaceDN/>
        <w:bidi w:val="0"/>
        <w:adjustRightInd/>
        <w:snapToGrid/>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沙湾街</w:t>
      </w:r>
    </w:p>
    <w:p w14:paraId="3ABB96ED">
      <w:pPr>
        <w:pStyle w:val="12"/>
        <w:keepNext w:val="0"/>
        <w:keepLines w:val="0"/>
        <w:pageBreakBefore w:val="0"/>
        <w:widowControl w:val="0"/>
        <w:numPr>
          <w:ilvl w:val="0"/>
          <w:numId w:val="21"/>
        </w:numPr>
        <w:kinsoku/>
        <w:wordWrap/>
        <w:overflowPunct/>
        <w:topLinePunct w:val="0"/>
        <w:autoSpaceDE/>
        <w:autoSpaceDN/>
        <w:bidi w:val="0"/>
        <w:adjustRightInd/>
        <w:snapToGrid/>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全天准停泊位路段</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条，总泊位</w:t>
      </w:r>
      <w:r>
        <w:rPr>
          <w:rFonts w:hint="eastAsia" w:ascii="仿宋_GB2312" w:hAnsi="仿宋_GB2312" w:eastAsia="仿宋_GB2312" w:cs="仿宋_GB2312"/>
          <w:sz w:val="32"/>
          <w:szCs w:val="32"/>
          <w:lang w:val="en-US" w:eastAsia="zh-CN"/>
        </w:rPr>
        <w:t>451</w:t>
      </w:r>
      <w:r>
        <w:rPr>
          <w:rFonts w:hint="eastAsia" w:ascii="仿宋_GB2312" w:hAnsi="仿宋_GB2312" w:eastAsia="仿宋_GB2312" w:cs="仿宋_GB2312"/>
          <w:sz w:val="32"/>
          <w:szCs w:val="32"/>
        </w:rPr>
        <w:t>个</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含残疾人机动轮椅车泊位6个</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p>
    <w:p w14:paraId="093ECF2C">
      <w:pPr>
        <w:pStyle w:val="12"/>
        <w:keepNext w:val="0"/>
        <w:keepLines w:val="0"/>
        <w:pageBreakBefore w:val="0"/>
        <w:widowControl w:val="0"/>
        <w:numPr>
          <w:ilvl w:val="0"/>
          <w:numId w:val="21"/>
        </w:numPr>
        <w:kinsoku/>
        <w:wordWrap/>
        <w:overflowPunct/>
        <w:topLinePunct w:val="0"/>
        <w:autoSpaceDE/>
        <w:autoSpaceDN/>
        <w:bidi w:val="0"/>
        <w:adjustRightInd/>
        <w:snapToGrid/>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条全天准停泊位路段，均为非重点区域，泊位</w:t>
      </w:r>
      <w:r>
        <w:rPr>
          <w:rFonts w:hint="eastAsia" w:ascii="仿宋_GB2312" w:hAnsi="仿宋_GB2312" w:eastAsia="仿宋_GB2312" w:cs="仿宋_GB2312"/>
          <w:sz w:val="32"/>
          <w:szCs w:val="32"/>
          <w:lang w:val="en-US" w:eastAsia="zh-CN"/>
        </w:rPr>
        <w:t>451</w:t>
      </w:r>
      <w:r>
        <w:rPr>
          <w:rFonts w:hint="eastAsia" w:ascii="仿宋_GB2312" w:hAnsi="仿宋_GB2312" w:eastAsia="仿宋_GB2312" w:cs="仿宋_GB2312"/>
          <w:sz w:val="32"/>
          <w:szCs w:val="32"/>
        </w:rPr>
        <w:t>个</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含残疾人机动轮椅车泊位6个</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p>
    <w:p w14:paraId="3F32F2D5">
      <w:pPr>
        <w:pStyle w:val="12"/>
        <w:keepNext w:val="0"/>
        <w:keepLines w:val="0"/>
        <w:pageBreakBefore w:val="0"/>
        <w:widowControl w:val="0"/>
        <w:numPr>
          <w:ilvl w:val="0"/>
          <w:numId w:val="8"/>
        </w:numPr>
        <w:kinsoku/>
        <w:wordWrap/>
        <w:overflowPunct/>
        <w:topLinePunct w:val="0"/>
        <w:autoSpaceDE/>
        <w:autoSpaceDN/>
        <w:bidi w:val="0"/>
        <w:adjustRightInd/>
        <w:snapToGrid/>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南村镇</w:t>
      </w:r>
    </w:p>
    <w:p w14:paraId="0A37587F">
      <w:pPr>
        <w:pStyle w:val="12"/>
        <w:keepNext w:val="0"/>
        <w:keepLines w:val="0"/>
        <w:pageBreakBefore w:val="0"/>
        <w:widowControl w:val="0"/>
        <w:numPr>
          <w:ilvl w:val="0"/>
          <w:numId w:val="22"/>
        </w:numPr>
        <w:kinsoku/>
        <w:wordWrap/>
        <w:overflowPunct/>
        <w:topLinePunct w:val="0"/>
        <w:autoSpaceDE/>
        <w:autoSpaceDN/>
        <w:bidi w:val="0"/>
        <w:adjustRightInd/>
        <w:snapToGrid/>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全天准停泊位路段</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条，总泊位</w:t>
      </w:r>
      <w:r>
        <w:rPr>
          <w:rFonts w:hint="eastAsia" w:ascii="仿宋_GB2312" w:hAnsi="仿宋_GB2312" w:eastAsia="仿宋_GB2312" w:cs="仿宋_GB2312"/>
          <w:sz w:val="32"/>
          <w:szCs w:val="32"/>
          <w:lang w:val="en-US" w:eastAsia="zh-CN"/>
        </w:rPr>
        <w:t>493</w:t>
      </w:r>
      <w:r>
        <w:rPr>
          <w:rFonts w:hint="eastAsia" w:ascii="仿宋_GB2312" w:hAnsi="仿宋_GB2312" w:eastAsia="仿宋_GB2312" w:cs="仿宋_GB2312"/>
          <w:sz w:val="32"/>
          <w:szCs w:val="32"/>
        </w:rPr>
        <w:t>个</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含残疾人机动轮椅车泊位9个</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p>
    <w:p w14:paraId="09F8C5A9">
      <w:pPr>
        <w:pStyle w:val="12"/>
        <w:keepNext w:val="0"/>
        <w:keepLines w:val="0"/>
        <w:pageBreakBefore w:val="0"/>
        <w:widowControl w:val="0"/>
        <w:numPr>
          <w:ilvl w:val="0"/>
          <w:numId w:val="22"/>
        </w:numPr>
        <w:kinsoku/>
        <w:wordWrap/>
        <w:overflowPunct/>
        <w:topLinePunct w:val="0"/>
        <w:autoSpaceDE/>
        <w:autoSpaceDN/>
        <w:bidi w:val="0"/>
        <w:adjustRightInd/>
        <w:snapToGrid/>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条全天准停泊位路段，均为非重点区域，泊位</w:t>
      </w:r>
      <w:r>
        <w:rPr>
          <w:rFonts w:hint="eastAsia" w:ascii="仿宋_GB2312" w:hAnsi="仿宋_GB2312" w:eastAsia="仿宋_GB2312" w:cs="仿宋_GB2312"/>
          <w:sz w:val="32"/>
          <w:szCs w:val="32"/>
          <w:lang w:val="en-US" w:eastAsia="zh-CN"/>
        </w:rPr>
        <w:t>493</w:t>
      </w:r>
      <w:r>
        <w:rPr>
          <w:rFonts w:hint="eastAsia" w:ascii="仿宋_GB2312" w:hAnsi="仿宋_GB2312" w:eastAsia="仿宋_GB2312" w:cs="仿宋_GB2312"/>
          <w:sz w:val="32"/>
          <w:szCs w:val="32"/>
        </w:rPr>
        <w:t>个</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含残疾人机动轮椅车泊位9个</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p>
    <w:p w14:paraId="0A958DB2">
      <w:pPr>
        <w:pStyle w:val="12"/>
        <w:keepNext w:val="0"/>
        <w:keepLines w:val="0"/>
        <w:pageBreakBefore w:val="0"/>
        <w:widowControl w:val="0"/>
        <w:numPr>
          <w:ilvl w:val="0"/>
          <w:numId w:val="8"/>
        </w:numPr>
        <w:kinsoku/>
        <w:wordWrap/>
        <w:overflowPunct/>
        <w:topLinePunct w:val="0"/>
        <w:autoSpaceDE/>
        <w:autoSpaceDN/>
        <w:bidi w:val="0"/>
        <w:adjustRightInd/>
        <w:snapToGrid/>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石碁镇</w:t>
      </w:r>
    </w:p>
    <w:p w14:paraId="2CA195EF">
      <w:pPr>
        <w:pStyle w:val="12"/>
        <w:keepNext w:val="0"/>
        <w:keepLines w:val="0"/>
        <w:pageBreakBefore w:val="0"/>
        <w:widowControl w:val="0"/>
        <w:numPr>
          <w:ilvl w:val="0"/>
          <w:numId w:val="23"/>
        </w:numPr>
        <w:kinsoku/>
        <w:wordWrap/>
        <w:overflowPunct/>
        <w:topLinePunct w:val="0"/>
        <w:autoSpaceDE/>
        <w:autoSpaceDN/>
        <w:bidi w:val="0"/>
        <w:adjustRightInd/>
        <w:snapToGrid/>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全天准停泊位</w:t>
      </w:r>
    </w:p>
    <w:p w14:paraId="738DBA59">
      <w:pPr>
        <w:pStyle w:val="12"/>
        <w:keepNext w:val="0"/>
        <w:keepLines w:val="0"/>
        <w:pageBreakBefore w:val="0"/>
        <w:widowControl w:val="0"/>
        <w:numPr>
          <w:ilvl w:val="0"/>
          <w:numId w:val="24"/>
        </w:numPr>
        <w:kinsoku/>
        <w:wordWrap/>
        <w:overflowPunct/>
        <w:topLinePunct w:val="0"/>
        <w:autoSpaceDE/>
        <w:autoSpaceDN/>
        <w:bidi w:val="0"/>
        <w:adjustRightInd/>
        <w:snapToGrid/>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全天准停泊位路段1</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条，总泊位</w:t>
      </w:r>
      <w:r>
        <w:rPr>
          <w:rFonts w:hint="eastAsia" w:ascii="仿宋_GB2312" w:hAnsi="仿宋_GB2312" w:eastAsia="仿宋_GB2312" w:cs="仿宋_GB2312"/>
          <w:sz w:val="32"/>
          <w:szCs w:val="32"/>
          <w:lang w:val="en-US" w:eastAsia="zh-CN"/>
        </w:rPr>
        <w:t>939</w:t>
      </w:r>
      <w:r>
        <w:rPr>
          <w:rFonts w:hint="eastAsia" w:ascii="仿宋_GB2312" w:hAnsi="仿宋_GB2312" w:eastAsia="仿宋_GB2312" w:cs="仿宋_GB2312"/>
          <w:sz w:val="32"/>
          <w:szCs w:val="32"/>
        </w:rPr>
        <w:t>个</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含残疾人机动轮椅车泊位10个</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p>
    <w:p w14:paraId="2F470762">
      <w:pPr>
        <w:pStyle w:val="12"/>
        <w:keepNext w:val="0"/>
        <w:keepLines w:val="0"/>
        <w:pageBreakBefore w:val="0"/>
        <w:widowControl w:val="0"/>
        <w:numPr>
          <w:ilvl w:val="0"/>
          <w:numId w:val="24"/>
        </w:numPr>
        <w:kinsoku/>
        <w:wordWrap/>
        <w:overflowPunct/>
        <w:topLinePunct w:val="0"/>
        <w:autoSpaceDE/>
        <w:autoSpaceDN/>
        <w:bidi w:val="0"/>
        <w:adjustRightInd/>
        <w:snapToGrid/>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条全天准停泊位路段中，重点区域路段1条，泊位1</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个</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含残疾人机动轮椅车泊位1个</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，非重点区域路段</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条，泊位</w:t>
      </w:r>
      <w:r>
        <w:rPr>
          <w:rFonts w:hint="eastAsia" w:ascii="仿宋_GB2312" w:hAnsi="仿宋_GB2312" w:eastAsia="仿宋_GB2312" w:cs="仿宋_GB2312"/>
          <w:sz w:val="32"/>
          <w:szCs w:val="32"/>
          <w:lang w:val="en-US" w:eastAsia="zh-CN"/>
        </w:rPr>
        <w:t>929</w:t>
      </w:r>
      <w:r>
        <w:rPr>
          <w:rFonts w:hint="eastAsia" w:ascii="仿宋_GB2312" w:hAnsi="仿宋_GB2312" w:eastAsia="仿宋_GB2312" w:cs="仿宋_GB2312"/>
          <w:sz w:val="32"/>
          <w:szCs w:val="32"/>
        </w:rPr>
        <w:t>个</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含残疾人机动轮椅车泊位9个</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p>
    <w:p w14:paraId="17BE53F2">
      <w:pPr>
        <w:pStyle w:val="12"/>
        <w:keepNext w:val="0"/>
        <w:keepLines w:val="0"/>
        <w:pageBreakBefore w:val="0"/>
        <w:widowControl w:val="0"/>
        <w:numPr>
          <w:ilvl w:val="0"/>
          <w:numId w:val="23"/>
        </w:numPr>
        <w:kinsoku/>
        <w:wordWrap/>
        <w:overflowPunct/>
        <w:topLinePunct w:val="0"/>
        <w:autoSpaceDE/>
        <w:autoSpaceDN/>
        <w:bidi w:val="0"/>
        <w:adjustRightInd/>
        <w:snapToGrid/>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夜间准停路段1条，约可临时停放</w:t>
      </w:r>
      <w:r>
        <w:rPr>
          <w:rFonts w:hint="eastAsia" w:ascii="仿宋_GB2312" w:hAnsi="仿宋_GB2312" w:eastAsia="仿宋_GB2312" w:cs="仿宋_GB2312"/>
          <w:sz w:val="32"/>
          <w:szCs w:val="32"/>
          <w:lang w:val="en-US" w:eastAsia="zh-CN"/>
        </w:rPr>
        <w:t>23</w:t>
      </w:r>
      <w:r>
        <w:rPr>
          <w:rFonts w:hint="eastAsia" w:ascii="仿宋_GB2312" w:hAnsi="仿宋_GB2312" w:eastAsia="仿宋_GB2312" w:cs="仿宋_GB2312"/>
          <w:sz w:val="32"/>
          <w:szCs w:val="32"/>
        </w:rPr>
        <w:t>辆车。</w:t>
      </w:r>
    </w:p>
    <w:p w14:paraId="496ED7BA">
      <w:pPr>
        <w:pStyle w:val="12"/>
        <w:keepNext w:val="0"/>
        <w:keepLines w:val="0"/>
        <w:pageBreakBefore w:val="0"/>
        <w:widowControl w:val="0"/>
        <w:numPr>
          <w:ilvl w:val="0"/>
          <w:numId w:val="23"/>
        </w:numPr>
        <w:kinsoku/>
        <w:wordWrap/>
        <w:overflowPunct/>
        <w:topLinePunct w:val="0"/>
        <w:autoSpaceDE/>
        <w:autoSpaceDN/>
        <w:bidi w:val="0"/>
        <w:adjustRightInd/>
        <w:snapToGrid/>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整体撤销泊位路段</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条。</w:t>
      </w:r>
    </w:p>
    <w:p w14:paraId="0F3775B7">
      <w:pPr>
        <w:pStyle w:val="12"/>
        <w:keepNext w:val="0"/>
        <w:keepLines w:val="0"/>
        <w:pageBreakBefore w:val="0"/>
        <w:widowControl w:val="0"/>
        <w:numPr>
          <w:ilvl w:val="0"/>
          <w:numId w:val="8"/>
        </w:numPr>
        <w:kinsoku/>
        <w:wordWrap/>
        <w:overflowPunct/>
        <w:topLinePunct w:val="0"/>
        <w:autoSpaceDE/>
        <w:autoSpaceDN/>
        <w:bidi w:val="0"/>
        <w:adjustRightInd/>
        <w:snapToGrid/>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石楼镇</w:t>
      </w:r>
    </w:p>
    <w:p w14:paraId="27EFBD94">
      <w:pPr>
        <w:pStyle w:val="12"/>
        <w:keepNext w:val="0"/>
        <w:keepLines w:val="0"/>
        <w:pageBreakBefore w:val="0"/>
        <w:widowControl w:val="0"/>
        <w:numPr>
          <w:ilvl w:val="0"/>
          <w:numId w:val="25"/>
        </w:numPr>
        <w:kinsoku/>
        <w:wordWrap/>
        <w:overflowPunct/>
        <w:topLinePunct w:val="0"/>
        <w:autoSpaceDE/>
        <w:autoSpaceDN/>
        <w:bidi w:val="0"/>
        <w:adjustRightInd/>
        <w:snapToGrid/>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全天准停泊位</w:t>
      </w:r>
    </w:p>
    <w:p w14:paraId="170B14E3">
      <w:pPr>
        <w:pStyle w:val="12"/>
        <w:keepNext w:val="0"/>
        <w:keepLines w:val="0"/>
        <w:pageBreakBefore w:val="0"/>
        <w:widowControl w:val="0"/>
        <w:numPr>
          <w:ilvl w:val="0"/>
          <w:numId w:val="26"/>
        </w:numPr>
        <w:kinsoku/>
        <w:wordWrap/>
        <w:overflowPunct/>
        <w:topLinePunct w:val="0"/>
        <w:autoSpaceDE/>
        <w:autoSpaceDN/>
        <w:bidi w:val="0"/>
        <w:adjustRightInd/>
        <w:snapToGrid/>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全天准停泊位路段</w:t>
      </w:r>
      <w:r>
        <w:rPr>
          <w:rFonts w:hint="eastAsia" w:ascii="仿宋_GB2312" w:hAnsi="仿宋_GB2312" w:eastAsia="仿宋_GB2312" w:cs="仿宋_GB2312"/>
          <w:sz w:val="32"/>
          <w:szCs w:val="32"/>
          <w:lang w:val="en-US" w:eastAsia="zh-CN"/>
        </w:rPr>
        <w:t>22</w:t>
      </w:r>
      <w:r>
        <w:rPr>
          <w:rFonts w:hint="eastAsia" w:ascii="仿宋_GB2312" w:hAnsi="仿宋_GB2312" w:eastAsia="仿宋_GB2312" w:cs="仿宋_GB2312"/>
          <w:sz w:val="32"/>
          <w:szCs w:val="32"/>
        </w:rPr>
        <w:t>条，总泊位</w:t>
      </w:r>
      <w:r>
        <w:rPr>
          <w:rFonts w:hint="eastAsia" w:ascii="仿宋_GB2312" w:hAnsi="仿宋_GB2312" w:eastAsia="仿宋_GB2312" w:cs="仿宋_GB2312"/>
          <w:sz w:val="32"/>
          <w:szCs w:val="32"/>
          <w:lang w:val="en-US" w:eastAsia="zh-CN"/>
        </w:rPr>
        <w:t>1801</w:t>
      </w:r>
      <w:r>
        <w:rPr>
          <w:rFonts w:hint="eastAsia" w:ascii="仿宋_GB2312" w:hAnsi="仿宋_GB2312" w:eastAsia="仿宋_GB2312" w:cs="仿宋_GB2312"/>
          <w:sz w:val="32"/>
          <w:szCs w:val="32"/>
        </w:rPr>
        <w:t>个</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含残疾人机动轮椅车泊位16个</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p>
    <w:p w14:paraId="404F3BBC">
      <w:pPr>
        <w:pStyle w:val="12"/>
        <w:keepNext w:val="0"/>
        <w:keepLines w:val="0"/>
        <w:pageBreakBefore w:val="0"/>
        <w:widowControl w:val="0"/>
        <w:numPr>
          <w:ilvl w:val="0"/>
          <w:numId w:val="26"/>
        </w:numPr>
        <w:kinsoku/>
        <w:wordWrap/>
        <w:overflowPunct/>
        <w:topLinePunct w:val="0"/>
        <w:autoSpaceDE/>
        <w:autoSpaceDN/>
        <w:bidi w:val="0"/>
        <w:adjustRightInd/>
        <w:snapToGrid/>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22</w:t>
      </w:r>
      <w:r>
        <w:rPr>
          <w:rFonts w:hint="eastAsia" w:ascii="仿宋_GB2312" w:hAnsi="仿宋_GB2312" w:eastAsia="仿宋_GB2312" w:cs="仿宋_GB2312"/>
          <w:sz w:val="32"/>
          <w:szCs w:val="32"/>
        </w:rPr>
        <w:t>条全天准停泊位路段，均为非重点区域，泊位</w:t>
      </w:r>
      <w:r>
        <w:rPr>
          <w:rFonts w:hint="eastAsia" w:ascii="仿宋_GB2312" w:hAnsi="仿宋_GB2312" w:eastAsia="仿宋_GB2312" w:cs="仿宋_GB2312"/>
          <w:sz w:val="32"/>
          <w:szCs w:val="32"/>
          <w:lang w:val="en-US" w:eastAsia="zh-CN"/>
        </w:rPr>
        <w:t>1801</w:t>
      </w:r>
      <w:r>
        <w:rPr>
          <w:rFonts w:hint="eastAsia" w:ascii="仿宋_GB2312" w:hAnsi="仿宋_GB2312" w:eastAsia="仿宋_GB2312" w:cs="仿宋_GB2312"/>
          <w:sz w:val="32"/>
          <w:szCs w:val="32"/>
        </w:rPr>
        <w:t>个</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含残疾人机动轮椅车泊位16个</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p>
    <w:p w14:paraId="78EDEB3A">
      <w:pPr>
        <w:pStyle w:val="12"/>
        <w:keepNext w:val="0"/>
        <w:keepLines w:val="0"/>
        <w:pageBreakBefore w:val="0"/>
        <w:widowControl w:val="0"/>
        <w:numPr>
          <w:ilvl w:val="0"/>
          <w:numId w:val="25"/>
        </w:numPr>
        <w:kinsoku/>
        <w:wordWrap/>
        <w:overflowPunct/>
        <w:topLinePunct w:val="0"/>
        <w:autoSpaceDE/>
        <w:autoSpaceDN/>
        <w:bidi w:val="0"/>
        <w:adjustRightInd/>
        <w:snapToGrid/>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夜间准停路段1条，约可临时停放</w:t>
      </w:r>
      <w:r>
        <w:rPr>
          <w:rFonts w:hint="eastAsia" w:ascii="仿宋_GB2312" w:hAnsi="仿宋_GB2312" w:eastAsia="仿宋_GB2312" w:cs="仿宋_GB2312"/>
          <w:sz w:val="32"/>
          <w:szCs w:val="32"/>
          <w:lang w:val="en-US" w:eastAsia="zh-CN"/>
        </w:rPr>
        <w:t>68</w:t>
      </w:r>
      <w:r>
        <w:rPr>
          <w:rFonts w:hint="eastAsia" w:ascii="仿宋_GB2312" w:hAnsi="仿宋_GB2312" w:eastAsia="仿宋_GB2312" w:cs="仿宋_GB2312"/>
          <w:sz w:val="32"/>
          <w:szCs w:val="32"/>
        </w:rPr>
        <w:t>辆车。</w:t>
      </w:r>
    </w:p>
    <w:p w14:paraId="3BD122BD">
      <w:pPr>
        <w:pStyle w:val="12"/>
        <w:keepNext w:val="0"/>
        <w:keepLines w:val="0"/>
        <w:pageBreakBefore w:val="0"/>
        <w:widowControl w:val="0"/>
        <w:numPr>
          <w:ilvl w:val="0"/>
          <w:numId w:val="25"/>
        </w:numPr>
        <w:kinsoku/>
        <w:wordWrap/>
        <w:overflowPunct/>
        <w:topLinePunct w:val="0"/>
        <w:autoSpaceDE/>
        <w:autoSpaceDN/>
        <w:bidi w:val="0"/>
        <w:adjustRightInd/>
        <w:snapToGrid/>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整体撤销泊位路段</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条。</w:t>
      </w:r>
    </w:p>
    <w:p w14:paraId="3E8BFB9D">
      <w:pPr>
        <w:pStyle w:val="12"/>
        <w:keepNext w:val="0"/>
        <w:keepLines w:val="0"/>
        <w:pageBreakBefore w:val="0"/>
        <w:widowControl w:val="0"/>
        <w:numPr>
          <w:ilvl w:val="0"/>
          <w:numId w:val="8"/>
        </w:numPr>
        <w:kinsoku/>
        <w:wordWrap/>
        <w:overflowPunct/>
        <w:topLinePunct w:val="0"/>
        <w:autoSpaceDE/>
        <w:autoSpaceDN/>
        <w:bidi w:val="0"/>
        <w:adjustRightInd/>
        <w:snapToGrid/>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新造镇</w:t>
      </w:r>
    </w:p>
    <w:p w14:paraId="3C83DAAC">
      <w:pPr>
        <w:pStyle w:val="12"/>
        <w:keepNext w:val="0"/>
        <w:keepLines w:val="0"/>
        <w:pageBreakBefore w:val="0"/>
        <w:widowControl w:val="0"/>
        <w:numPr>
          <w:ilvl w:val="0"/>
          <w:numId w:val="27"/>
        </w:numPr>
        <w:kinsoku/>
        <w:wordWrap/>
        <w:overflowPunct/>
        <w:topLinePunct w:val="0"/>
        <w:autoSpaceDE/>
        <w:autoSpaceDN/>
        <w:bidi w:val="0"/>
        <w:adjustRightInd/>
        <w:snapToGrid/>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夜间准停路段2条，</w:t>
      </w:r>
      <w:r>
        <w:rPr>
          <w:rFonts w:hint="eastAsia" w:ascii="仿宋_GB2312" w:hAnsi="仿宋_GB2312" w:eastAsia="仿宋_GB2312" w:cs="仿宋_GB2312"/>
          <w:sz w:val="32"/>
          <w:szCs w:val="32"/>
        </w:rPr>
        <w:t>约可临时停放</w:t>
      </w:r>
      <w:r>
        <w:rPr>
          <w:rFonts w:hint="eastAsia" w:ascii="仿宋_GB2312" w:hAnsi="仿宋_GB2312" w:eastAsia="仿宋_GB2312" w:cs="仿宋_GB2312"/>
          <w:sz w:val="32"/>
          <w:szCs w:val="32"/>
          <w:lang w:val="en-US" w:eastAsia="zh-CN"/>
        </w:rPr>
        <w:t>13</w:t>
      </w:r>
      <w:r>
        <w:rPr>
          <w:rFonts w:hint="eastAsia" w:ascii="仿宋_GB2312" w:hAnsi="仿宋_GB2312" w:eastAsia="仿宋_GB2312" w:cs="仿宋_GB2312"/>
          <w:sz w:val="32"/>
          <w:szCs w:val="32"/>
        </w:rPr>
        <w:t>辆车</w:t>
      </w:r>
      <w:r>
        <w:rPr>
          <w:rFonts w:hint="eastAsia" w:ascii="仿宋_GB2312" w:hAnsi="仿宋_GB2312" w:eastAsia="仿宋_GB2312" w:cs="仿宋_GB2312"/>
          <w:sz w:val="32"/>
          <w:szCs w:val="32"/>
          <w:lang w:eastAsia="zh-CN"/>
        </w:rPr>
        <w:t>。</w:t>
      </w:r>
    </w:p>
    <w:p w14:paraId="2D73E1B7">
      <w:pPr>
        <w:pStyle w:val="12"/>
        <w:keepNext w:val="0"/>
        <w:keepLines w:val="0"/>
        <w:pageBreakBefore w:val="0"/>
        <w:widowControl w:val="0"/>
        <w:numPr>
          <w:ilvl w:val="0"/>
          <w:numId w:val="27"/>
        </w:numPr>
        <w:kinsoku/>
        <w:wordWrap/>
        <w:overflowPunct/>
        <w:topLinePunct w:val="0"/>
        <w:autoSpaceDE/>
        <w:autoSpaceDN/>
        <w:bidi w:val="0"/>
        <w:adjustRightInd/>
        <w:snapToGrid/>
        <w:ind w:left="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整体撤销泊位路段5条。</w:t>
      </w:r>
    </w:p>
    <w:p w14:paraId="22305D0E">
      <w:pPr>
        <w:pStyle w:val="12"/>
        <w:keepNext w:val="0"/>
        <w:keepLines w:val="0"/>
        <w:pageBreakBefore w:val="0"/>
        <w:widowControl w:val="0"/>
        <w:numPr>
          <w:ilvl w:val="0"/>
          <w:numId w:val="8"/>
        </w:numPr>
        <w:kinsoku/>
        <w:wordWrap/>
        <w:overflowPunct/>
        <w:topLinePunct w:val="0"/>
        <w:autoSpaceDE/>
        <w:autoSpaceDN/>
        <w:bidi w:val="0"/>
        <w:adjustRightInd/>
        <w:snapToGrid/>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化龙镇</w:t>
      </w:r>
    </w:p>
    <w:p w14:paraId="4F8A8A7A">
      <w:pPr>
        <w:pStyle w:val="12"/>
        <w:keepNext w:val="0"/>
        <w:keepLines w:val="0"/>
        <w:pageBreakBefore w:val="0"/>
        <w:widowControl w:val="0"/>
        <w:numPr>
          <w:ilvl w:val="0"/>
          <w:numId w:val="28"/>
        </w:numPr>
        <w:kinsoku/>
        <w:wordWrap/>
        <w:overflowPunct/>
        <w:topLinePunct w:val="0"/>
        <w:autoSpaceDE/>
        <w:autoSpaceDN/>
        <w:bidi w:val="0"/>
        <w:adjustRightInd/>
        <w:snapToGrid/>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全天准停泊位路段6条，总泊位1</w:t>
      </w:r>
      <w:r>
        <w:rPr>
          <w:rFonts w:hint="eastAsia" w:ascii="仿宋_GB2312" w:hAnsi="仿宋_GB2312" w:eastAsia="仿宋_GB2312" w:cs="仿宋_GB2312"/>
          <w:sz w:val="32"/>
          <w:szCs w:val="32"/>
          <w:lang w:val="en-US" w:eastAsia="zh-CN"/>
        </w:rPr>
        <w:t>473</w:t>
      </w:r>
      <w:r>
        <w:rPr>
          <w:rFonts w:hint="eastAsia" w:ascii="仿宋_GB2312" w:hAnsi="仿宋_GB2312" w:eastAsia="仿宋_GB2312" w:cs="仿宋_GB2312"/>
          <w:sz w:val="32"/>
          <w:szCs w:val="32"/>
        </w:rPr>
        <w:t>个</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含残疾人机动轮椅车泊位6个</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p>
    <w:p w14:paraId="636FEB86">
      <w:pPr>
        <w:pStyle w:val="12"/>
        <w:keepNext w:val="0"/>
        <w:keepLines w:val="0"/>
        <w:pageBreakBefore w:val="0"/>
        <w:widowControl w:val="0"/>
        <w:numPr>
          <w:ilvl w:val="0"/>
          <w:numId w:val="28"/>
        </w:numPr>
        <w:kinsoku/>
        <w:wordWrap/>
        <w:overflowPunct/>
        <w:topLinePunct w:val="0"/>
        <w:autoSpaceDE/>
        <w:autoSpaceDN/>
        <w:bidi w:val="0"/>
        <w:adjustRightInd/>
        <w:snapToGrid/>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6条全天准停泊位路段，均为非重点区域，泊位1</w:t>
      </w:r>
      <w:r>
        <w:rPr>
          <w:rFonts w:hint="eastAsia" w:ascii="仿宋_GB2312" w:hAnsi="仿宋_GB2312" w:eastAsia="仿宋_GB2312" w:cs="仿宋_GB2312"/>
          <w:sz w:val="32"/>
          <w:szCs w:val="32"/>
          <w:lang w:val="en-US" w:eastAsia="zh-CN"/>
        </w:rPr>
        <w:t>473</w:t>
      </w:r>
      <w:r>
        <w:rPr>
          <w:rFonts w:hint="eastAsia" w:ascii="仿宋_GB2312" w:hAnsi="仿宋_GB2312" w:eastAsia="仿宋_GB2312" w:cs="仿宋_GB2312"/>
          <w:sz w:val="32"/>
          <w:szCs w:val="32"/>
        </w:rPr>
        <w:t>个</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含残疾人机动轮椅车泊位6个</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p>
    <w:p w14:paraId="6BF6EF38">
      <w:pPr>
        <w:jc w:val="center"/>
        <w:rPr>
          <w:rFonts w:hint="eastAsia" w:ascii="微软雅黑" w:hAnsi="微软雅黑" w:eastAsia="微软雅黑"/>
          <w:b/>
          <w:bCs/>
          <w:sz w:val="22"/>
          <w:szCs w:val="24"/>
          <w:lang w:val="en-US" w:eastAsia="zh-CN"/>
        </w:rPr>
      </w:pPr>
      <w:r>
        <w:rPr>
          <w:rFonts w:hint="eastAsia" w:ascii="微软雅黑" w:hAnsi="微软雅黑" w:eastAsia="微软雅黑"/>
          <w:b/>
          <w:bCs/>
          <w:sz w:val="22"/>
          <w:szCs w:val="24"/>
        </w:rPr>
        <w:t>番禺区城市道路临时泊位设置优化调整方案</w:t>
      </w:r>
      <w:r>
        <w:rPr>
          <w:rFonts w:hint="eastAsia" w:ascii="微软雅黑" w:hAnsi="微软雅黑" w:eastAsia="微软雅黑"/>
          <w:b/>
          <w:bCs/>
          <w:sz w:val="22"/>
          <w:szCs w:val="24"/>
          <w:lang w:val="en-US" w:eastAsia="zh-CN"/>
        </w:rPr>
        <w:t>表</w:t>
      </w:r>
    </w:p>
    <w:tbl>
      <w:tblPr>
        <w:tblStyle w:val="7"/>
        <w:tblW w:w="499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28"/>
        <w:gridCol w:w="749"/>
        <w:gridCol w:w="1545"/>
        <w:gridCol w:w="1455"/>
        <w:gridCol w:w="1530"/>
        <w:gridCol w:w="1350"/>
        <w:gridCol w:w="735"/>
        <w:gridCol w:w="885"/>
        <w:gridCol w:w="945"/>
        <w:gridCol w:w="990"/>
        <w:gridCol w:w="690"/>
        <w:gridCol w:w="825"/>
        <w:gridCol w:w="742"/>
        <w:gridCol w:w="1296"/>
      </w:tblGrid>
      <w:tr w14:paraId="2CC7B4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blHeader/>
        </w:trPr>
        <w:tc>
          <w:tcPr>
            <w:tcW w:w="1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C40D27">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序号</w:t>
            </w:r>
          </w:p>
        </w:tc>
        <w:tc>
          <w:tcPr>
            <w:tcW w:w="26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6C0C5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街道</w:t>
            </w:r>
          </w:p>
        </w:tc>
        <w:tc>
          <w:tcPr>
            <w:tcW w:w="54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69A21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道路名称</w:t>
            </w:r>
          </w:p>
        </w:tc>
        <w:tc>
          <w:tcPr>
            <w:tcW w:w="51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FE15F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本轮优化调整情况</w:t>
            </w:r>
          </w:p>
        </w:tc>
        <w:tc>
          <w:tcPr>
            <w:tcW w:w="227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B1B6AA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泊位设置信息</w:t>
            </w:r>
          </w:p>
        </w:tc>
        <w:tc>
          <w:tcPr>
            <w:tcW w:w="796"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FF68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全天准停路段（个）</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54C5C">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夜间准停路段</w:t>
            </w:r>
          </w:p>
        </w:tc>
      </w:tr>
      <w:tr w14:paraId="469C73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4" w:hRule="atLeast"/>
          <w:tblHeader/>
        </w:trPr>
        <w:tc>
          <w:tcPr>
            <w:tcW w:w="1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969C87">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p>
        </w:tc>
        <w:tc>
          <w:tcPr>
            <w:tcW w:w="2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2C299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57E66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p>
        </w:tc>
        <w:tc>
          <w:tcPr>
            <w:tcW w:w="5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1A191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9B30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泊位起点</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9EFC8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泊位终点</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6F7E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设置</w:t>
            </w:r>
          </w:p>
          <w:p w14:paraId="04C4A96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方向</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EFB0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设置</w:t>
            </w:r>
          </w:p>
          <w:p w14:paraId="536B79A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形式</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8DD2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收费模式</w:t>
            </w:r>
            <w:r>
              <w:rPr>
                <w:rFonts w:hint="eastAsia" w:ascii="微软雅黑" w:hAnsi="微软雅黑" w:eastAsia="微软雅黑" w:cs="微软雅黑"/>
                <w:i w:val="0"/>
                <w:iCs w:val="0"/>
                <w:color w:val="auto"/>
                <w:kern w:val="0"/>
                <w:sz w:val="20"/>
                <w:szCs w:val="20"/>
                <w:u w:val="none"/>
                <w:lang w:val="en-US" w:eastAsia="zh-CN" w:bidi="ar"/>
              </w:rPr>
              <w:br w:type="textWrapping"/>
            </w:r>
            <w:r>
              <w:rPr>
                <w:rFonts w:hint="eastAsia" w:ascii="微软雅黑" w:hAnsi="微软雅黑" w:eastAsia="微软雅黑" w:cs="微软雅黑"/>
                <w:i w:val="0"/>
                <w:iCs w:val="0"/>
                <w:color w:val="auto"/>
                <w:kern w:val="0"/>
                <w:sz w:val="20"/>
                <w:szCs w:val="20"/>
                <w:u w:val="none"/>
                <w:lang w:val="en-US" w:eastAsia="zh-CN" w:bidi="ar"/>
              </w:rPr>
              <w:t>（重点/非重点）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68928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停车时段</w:t>
            </w: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20A4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泊位</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000C1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其中残疾人机动轮椅车泊位</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564CE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其中警车专用泊位</w:t>
            </w:r>
          </w:p>
        </w:tc>
        <w:tc>
          <w:tcPr>
            <w:tcW w:w="4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AB6E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可临时停放车辆（辆）</w:t>
            </w:r>
          </w:p>
        </w:tc>
      </w:tr>
      <w:tr w14:paraId="3F4775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F252B">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AAFB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大龙</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39D9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东兴南路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0282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85D28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东盛路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F1AE2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default"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番禺大道南辅路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A99A4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单侧（南）</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5D68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71F5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3E50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302A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A18D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9998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6232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44A4F3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CEE47">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2</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C043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大龙</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32C7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东盛路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946E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10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E5065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全段</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1106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单侧（西）</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860F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AF40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91DA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6CE0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17</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F156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B32D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F43B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5E0004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7C7C4">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3</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ECD13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大龙</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66119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盛兴大街（大龙）</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0F4D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64F2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default"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番禺大道南辅路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87FC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广场东路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F3D6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FE3B4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A3CA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1641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4462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41</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CB26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AEC2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FA6B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7331A2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EEC99">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4</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EE71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大龙</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85EC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龙涌西路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F198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55D2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市莲路辅路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892B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碁龙西路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9F33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单侧（东）</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67ED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平行式/斜列式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B59F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0C24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D5E7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43</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1684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236B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5FCA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23FD04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96B70">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5</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33B4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东环</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18BA8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东星路一段</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F371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8F4D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左东路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DFEC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迎星中路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F8042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0AA7F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B9B4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7AF2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352B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41</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66B4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E7E3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D1A3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6A333C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EC3A9">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6</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DF3D4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东环</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7B91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东星路二段</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A3E6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5A09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莲花大道</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91D4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左东路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3A8AE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BCD30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CA07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E837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DA31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67</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9BC6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D5C8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5615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147A20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5E4F5">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7</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4C9C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东环</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3631E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左东路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C0DB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10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F578A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全段</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E463D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8725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平行式/垂直式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FB3B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66BF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1541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58</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71B9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1731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BFFE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17A0FC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DC606">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8</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2E066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东环</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3CBE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榄塘路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1B7F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478A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光明北路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9A3C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番禺大道北</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0515E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69D2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F2BD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0770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B5F3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84</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4DD8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ADC5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826C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352C44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6513F">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9</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2FAC2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东环</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BB2A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蔡三路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6B28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9404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迎星东路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C948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莲花大道</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0B90F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0B6D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DC24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D7D8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32E4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114</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38BA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89F8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4FB2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34121E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CEE12">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10</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AAE0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东环</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6209C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兴学路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AC91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0BDAD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市广路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E0C3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default"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光明北路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3E26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0B3E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CB78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FF1B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FF47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132</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FB03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E60A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D310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58C08F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8748A">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11</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15D73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东环</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1C293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莲花大道天安段</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F4A1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52052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番禺大道北</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F7C1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蔡三路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5F8B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8CCF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79DF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35DE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BAED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239</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E5E2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58ED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2E97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4889D2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6DE9D">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12</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852A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市桥</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B184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清河西路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FAE5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4373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光明南路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2FC5E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西堤路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E538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单侧（北）</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EA70B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8033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87F3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73A1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9</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E85B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704F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0851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3D77BA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A9A4D">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13</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E21CD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市桥</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0FB0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海傍路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EC0E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8D8C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大南路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BA13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东涌路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EE96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单侧（南）</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77A8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BDFC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E7E1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0659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12</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8231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4757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AFE7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697CB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D285B">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14</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91F6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市桥</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24E27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富华西路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3065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整段撤销</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9800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西涌河</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BF82F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光明北路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3F214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F7AD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5060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8812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9848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1C10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9D9C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DD61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47EC0F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D258A">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15</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1228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市桥</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28FD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胜兴大街</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F3FE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整段撤销</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F2858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德盛路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8F8C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德兴南路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209B4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单侧（南）</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96E88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5B7A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D98F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1EB6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118C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E12D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FB2F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28009C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2CDCB">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16</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E1BE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市桥</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80265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三堂路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EFBD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BF3C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西堤路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2098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环城西路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30AC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单侧（东）</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B3CF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65C6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3AF9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824D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31</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36EC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69A3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E3FC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1125EF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15FC5">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17</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EB592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市桥</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2D76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桥兴大道</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E10C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225A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丹山桥</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87FB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西环路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FCC0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6763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A34E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9BA0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8F8F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66</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B5F8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D0E6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8F4D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3DF551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00843">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18</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6D653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市桥</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899F0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长堤西路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A8C0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5092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西涌河</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58158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西丽大桥</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FDB4B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A329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0DD4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1F79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9EC7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77</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F82D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AE4C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23DF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57EB71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BFA9F">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19</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EB7C7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市桥</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A380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西城路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0807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8091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长堤西路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4362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西城路三街</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A7B54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5D0E0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930E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7EA0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B669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88</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B633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66FB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DED1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4640C9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CC2DA">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20</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D9B33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市桥</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BDFE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广场西路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9611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C635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东兴路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97E4F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清河东路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45AE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A117E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B2BD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7C8F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8862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73</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1E6A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0C55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9243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315D1A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77CA1">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21</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9D9A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市桥</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98D5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惠众街</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912B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整段撤销</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181D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广场西路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040B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盛泰路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DC9F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6492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404E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5EA7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4CAB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5B59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C89C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251F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4000E8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0BDF4">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22</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C1B4C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市桥</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022B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西丽北路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2D85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C73A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繁华路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3D27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捷进中路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D6AC0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174D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4ED2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7EDE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0894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68</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EE10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AE0C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DD8A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1792F5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1F71B">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23</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04EA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市桥</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26A0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东堤大街</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1AD1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920D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东堤大街</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1A4FF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德兴南路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D5C7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单侧（南）</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28D2E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30C5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B09B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7D91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11</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6DF8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83D7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470F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35BDFA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B6694">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24</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139C3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市桥</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F672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富华东路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A261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CB4C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长春路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63386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大北路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D354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单侧（北）</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FDCAD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D475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AEB9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DC93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21</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AF7A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E9D7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04FC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1C943C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4D4C5">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25</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A7C1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市桥</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2E21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乐华街</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1BA5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04DD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繁华路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AFF1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康乐路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7EC6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D557F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842A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4774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4620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11</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B2A7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A6CB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849B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5F490A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3CA10">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26</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20FD6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市桥</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5D55D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大南路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CBC9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68FE5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清河西路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E2AD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海傍路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4B83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单侧（西）</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EE7B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4A0C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06CD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9B09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14</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5C0D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8553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3AC8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6E6E06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A16E5">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27</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59BC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市桥</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7542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东涌路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369D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01082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清河西路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9203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长堤西路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A1EFC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F6AB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F7D0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3A27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EC82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12</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93F9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BC1C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9477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4781B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0567E">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28</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CC30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市桥</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1CC8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盛兴大街</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4183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A3B35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广场西路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3F02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盛泰路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F283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99781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8745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DB42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7778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18</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0D79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6B9C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F4C0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08F1D7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4ACDE">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29</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9118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市桥</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E659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大西路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AB18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C7BD5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光明南路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6298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三堂路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A31F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单侧（北）</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8BB5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7CDC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EED3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348B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14</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8697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4FAE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2054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423E15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2C8C8">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30</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B1FA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市桥</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B7788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坑口路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F355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E5B5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长春路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2B1A8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平康路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38ED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单侧（南）</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75CA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4446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45DC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ED8C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29</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B44D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3C9B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1A57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0A95DE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9C043">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31</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940E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市桥</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A923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东兴路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D284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6960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盛泰路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43C5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德兴南路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B26F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62679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90F1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0992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2F29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38</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3A94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B376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5</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FDAE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435844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9C9A5">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32</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5E65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市桥</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CA3A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广场东路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0FB9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C4CF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兴泰路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2679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清河东路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CC38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单侧（东）</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3134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68C0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9BAF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AF43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11</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CB3C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9313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3FCA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2DD546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151D8">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33</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3852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市桥</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006FD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口岸大街</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6001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10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E2E01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全段</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CCE6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7EAC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AB7B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4D97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732B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33</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653C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7172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16CE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749120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86312">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34</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CABF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市桥</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F87A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德兴南路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FB44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053A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清河东路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92AE0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平康路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906D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DF58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9A66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5D26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32E7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40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2B68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E5A3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C8D6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2A4046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5254B">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35</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2C595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市桥</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68AD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兴泰路一段</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5320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52B4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德兴南路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47CE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广场西路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D8F2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8DA21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1DB3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4EA3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25ED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40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C3B2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9B1F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3A1D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46CBC3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53B59">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36</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92DD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市桥</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6154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万丰路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0073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E9DC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工业路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F9CA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德胜路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6A87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单侧（南）</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3CD9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87B6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7743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80E5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43</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3B12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4C00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A7E9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769D47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A04F5">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37</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BB3B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市桥</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D652B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北桥路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77B6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3E964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西丽路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26E1A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西环路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FA3F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EE40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B35D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93AB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E366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46</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77B1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740E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5307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4A844A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2741B">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38</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4F9B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市桥</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9B8C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康乐路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B576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A5277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光明北路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1D4E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西环路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C23B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EF94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1366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BF87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E08B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55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F580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5FCC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7189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0FC207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758C9">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39</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6304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市桥</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6238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环城东路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B10D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9644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桥东路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5D67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长堤东路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CB072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6B5D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A99B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3BE6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1396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73</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AADD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1DAA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45CB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35C46D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0101B">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40</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2629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市桥</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EAA1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盛泰路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021B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31E5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东兴路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83D6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清河东路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B269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单侧（西）</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9865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9F9A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36EB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661A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65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4071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4199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7118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451D01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65988">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41</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3222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市桥</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11CD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盛泰路（重点）</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D829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4927B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平康路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E146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清河东路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D675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C5C8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D1C3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B0C3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3AFC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58</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6918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DF77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FC0F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0D8107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7E738">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42</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14B6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市桥</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829AA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繁华路（重点）</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AA18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C57F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繁华小桥</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01DD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光明北路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63A4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2521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3B8C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9DE3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FCC5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67</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5184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0</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E1BA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A358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3B0179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75EE5">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43</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DC51F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市桥</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4E34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繁华路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8E3F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2C2D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桥北路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3383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繁华小桥</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9F46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76C54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940B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B39A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B413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60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C59E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B607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BB3D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26DC9A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87500">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44</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7D6D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市桥</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175C0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捷进中路一段</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410E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69852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大北路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D8A46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白沙路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D8C0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737B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3E76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3D63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73E1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46</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2BEA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2539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C218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62B898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B297D">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45</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B4F5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市桥</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E5C51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捷进中路二段、三段</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4954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034E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桥兴大道</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7F16A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西环路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2EC7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221CA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D568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74E1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C5D2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96</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290D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8CBD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A778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28A025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C39C1">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46</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3C63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市桥</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454A9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兴泰路二段</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E5B4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60DB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番禺大道</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2EFE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广场东路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F248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AB3AF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4657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3BA2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5BAD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31</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892E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B0C0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A53A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0945FB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59EF7">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47</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C600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市桥</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4962A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环城中路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A9D3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993D6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环城中路61号</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6D51B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慢性病防治站</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E391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单侧（南）</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6C97A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FAE0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D36A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85C8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17</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5456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89AB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359D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463FEB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F2435">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48</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7882A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市桥</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EE0D1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德兴北路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B0E2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15C2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东环路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F2433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富华东路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E766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360F1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758C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D90C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3D4F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87</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6B79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4D4A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D41A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38B6D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BEF02">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49</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4454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市桥</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9EAF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东平路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2201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88464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富华东路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E5E4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平康路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D8566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C0F2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1749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8B20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5B3E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68</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7528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98AC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658C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113A4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8"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46592">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50</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DA3A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市桥</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8426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广场东路二段</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109B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401D1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兴泰路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2295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盛兴大街</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C83D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单侧（东）</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7093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A6A2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0610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E588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22</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24D4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0</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85BA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AD1B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651E72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9F599">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51</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0132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市桥</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5414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长堤西路二段</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9DBD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0C5D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西丽桥</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32E4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西城路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13682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D512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A6E7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C8C9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B51A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8FBA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0</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0E97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43B5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5C5739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54AEC">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52</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9C393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市桥</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C2C3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坑口路二段</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680F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B066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大北路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269E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长春路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AC3E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单侧（西）</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490C3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8BFB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630E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D15C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33</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C5AF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0</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0EB6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A35F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780D7C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2F92B">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53</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E361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市桥</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BEA0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长堤东路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17DC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6485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盛泰路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300F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广场东路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59AE0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9337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7993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B346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93F0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61</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7623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6B17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53A8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2209DF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6"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6A47E">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54</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3DC4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市桥</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C277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解放路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D957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3CA3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环城西路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9219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西丽路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FBC5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单侧</w:t>
            </w:r>
          </w:p>
          <w:p w14:paraId="3FC7346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default"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（南）</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E437C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39F1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73BD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D978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26</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394F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88CE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38ED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5B9211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90B78">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55</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8A78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沙头</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53E84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银平路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EC24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C7E6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祥平路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7DE74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沙南路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4E0F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E235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584B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B768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29F7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17</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397F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F15E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51FE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3AD467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11107">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56</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6E65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沙头</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BD8D2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捷进西路一段</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3A1D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D925A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default"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沙南路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51F9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长园路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2284C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1801B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FF17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EFCC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EB81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25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A097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49EE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807F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0BD62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9370F">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57</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FBC5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沙头</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2644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捷进西路二段</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1F1E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BD30B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default"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长园路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E529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西环路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53F3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8572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F82A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A1A1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E1E6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B86C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0</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B922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1544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1811C0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7069E">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58</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73F2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沙头</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52E1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沙南路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FC67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F71EB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捷进西路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5895C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福平路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F30F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A0E1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E97F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B529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C1AA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70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CD9D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4A43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ECAF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1CF94E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B7154">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59</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FBEFD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沙头</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EDD49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莲花大道</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F9F2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10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4C232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全段</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8D10E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770A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038A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BA91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23F1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93</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FE3B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5465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0FAE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6A5A73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577EC">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60</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9199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沙头</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5D1F6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景观大道</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839E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E121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横江进村东大街</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15CFF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禺山西路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46A81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B7F4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4048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5766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8484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121</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C7D1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9327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607A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59F542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1EE82">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61</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B65FD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钟村</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B32F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钟灵北路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5884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04902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毓秀西路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0D845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嘉胜路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270C7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74A7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87C3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91CD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86CC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12</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1EC5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95AE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D9D3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435DD8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CD224">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62</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33AF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钟村</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5831B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骏新路一段</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CFC7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9C7CB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钟顺路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5453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钟兴路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2D3B2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DEB5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33F1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71DF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E541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95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B75D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2B21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362D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3FF186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CE8BA">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63</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C0639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钟村</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9694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骏新路二段</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B7BD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C802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钟兴路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576A3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钟韵路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5410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D787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A388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E932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F9C3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109</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9F4B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EC40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ACB5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4109F6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D4638">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64</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50A39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钟村</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EC0A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云市东路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9C97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DA5C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人民路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28DA0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钟灵南路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D69E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B05D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8A0A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3A81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8941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93FA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EA35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1B71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4F7AB3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6AD50">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65</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45F8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钟村</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0822C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钟村人民路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3373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603E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市广路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6D88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钟韵路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B88B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805B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BBFC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09F8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CD1A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7</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22CE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7452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42EF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011578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D3CA8">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66</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7379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钟村</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DEF0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社学东路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2E7D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3A630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人民路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88B6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钟灵北路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3CB72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BFE7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1937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A677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50C8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27</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E3CF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5907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0CEE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794D43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92BF6">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67</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F074B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钟村</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0441F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毓秀东路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76B8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3B89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钟灵北路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EB52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人民路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2370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4AE4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F628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BF02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7CEB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13</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4108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0B28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0558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0D8954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CCFA9">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68</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931C9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钟村</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E7F2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嘉胜路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E7A0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7098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钟灵北路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46E2F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钟兴路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6C7C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36BBB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2098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C003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191B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37</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3D1E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A874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3865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4BA8FE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5C6A3">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69</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1D58A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钟村</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2CFB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钟村解放路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314F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B0A1B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宏达大街</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E2754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钟村四街环村路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FBB4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9B25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C955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ABBE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7AAA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17</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1C58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26CD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C362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7B506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CFB31">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70</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FC0A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钟村</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EDE3A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礼贤路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FDC3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641F0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骏兴路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6A8E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钟村解放路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AD35D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1538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F6A8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0271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3DCD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24</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72DE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1C01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B8FC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179B40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2CDE2">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71</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370E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钟村</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006A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骏兴横街</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0F46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10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8F8A3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default"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全段</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C6560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A5EFA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0872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F4A3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C09C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0762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4180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61D6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3E8CE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EAC7F">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72</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92D2A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钟村</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ECDB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裕丰街</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3A16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1133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钟兴路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24066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嘉胜路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A2F0E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E13DE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3808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AF47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FF79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12</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0A11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5636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209D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2C1E24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FE158">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73</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0E78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钟村</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FAA9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毓秀西路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1A59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整段撤销</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40B0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钟灵北路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C1C4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钟兴路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C520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5A48B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E831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46BD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8D45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B85D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DE9C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9F92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1457E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EE4E8">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74</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80DDE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钟村</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7E28A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钟兴路一段（辅路）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0BCB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8ED7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骏新路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E3B6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钟村解放路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2B40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61D1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47C4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2A8D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2F7C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24</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9B5C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6BCB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1CE8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1612F6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DA55A">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75</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5CF1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钟村</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A817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钟兴路二段（南辅路）</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809B2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ED4F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嘉胜路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4D5D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毓秀路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1E59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单侧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104C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07F54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7583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夜间准停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01F8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EFEF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1831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nil"/>
              <w:left w:val="nil"/>
              <w:bottom w:val="nil"/>
              <w:right w:val="nil"/>
            </w:tcBorders>
            <w:shd w:val="clear" w:color="auto" w:fill="auto"/>
            <w:noWrap/>
            <w:vAlign w:val="center"/>
          </w:tcPr>
          <w:p w14:paraId="03D737F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25</w:t>
            </w:r>
          </w:p>
        </w:tc>
      </w:tr>
      <w:tr w14:paraId="32CB3E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6BC91">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76</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E5A3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钟村</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DCC0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钟兴路三段（北辅路）</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73C69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CBF6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胜石中心路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17939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兴业大道西</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75E8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单侧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679A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DD52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E53C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夜间准停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08E4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B3E6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544F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7145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42</w:t>
            </w:r>
          </w:p>
        </w:tc>
      </w:tr>
      <w:tr w14:paraId="29DBD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E2B7C">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77</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E8E6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南村</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BDA2A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南村镇国泰路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0353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9A59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兴业大道</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8C6F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文明路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5450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9496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E9DF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B198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43A4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64</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317E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77BB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A0A8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4ABA9E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EFF57">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78</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E955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南村</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DA7CD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南村商业步行街</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34ED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734F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南华路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555F1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金江大道</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AF75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6351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73DC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979D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8E26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35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F94C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BB48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900D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7599A5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28B40">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79</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218D4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南村</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A0BE5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南阳路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255A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5BD00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兴南大道</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5CB1C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南村商业步行街</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0933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F19B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3ED6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C365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1F8C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25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2E63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18CB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4887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520055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08AAD">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80</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84DB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南村</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8FFF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政通路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63C9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1DECE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民安路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E33A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政通三街</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52469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DED0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A973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5560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02B2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30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0A77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BDEC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1661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00C90F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E7B7D">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81</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AE51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南村</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4D91B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南村文化中心东侧路（昇平路）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0E06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8F82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人和路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9F61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兴业大道</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7FD16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5FFDD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CF3B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51A9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6F31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60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0F9F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E37F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11FF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17F27A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5AEEE">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82</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A9908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南村</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4BB9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兴业大道西</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FEF6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0B6A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番禺大道北</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5872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诺德路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E71B0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81A8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9EFF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C5F6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CA23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79</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148E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20C0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A397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7C1A49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674DC">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83</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75C66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南村</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7378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民安路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AD16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B3D6A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兴业大道</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55DC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人和路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8050B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C5A3A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F0B1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05F0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898E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19</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4637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C685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C7F1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6B26A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5F804">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84</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B415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南村</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6CAB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文明路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60C0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B59EF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南华路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CF3BC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金江大道</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02C5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D515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2A0D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5DE4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1E92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53</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1EA5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83A5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D358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1793D0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74C3D">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85</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3542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南村</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BFB17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文明路（重点）</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F78D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4623E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金江大道</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9A388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南村镇国泰路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5FE1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E854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2057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CC0F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4414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128</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7E1E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B35B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97BE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341768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6C6A4">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86</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549FB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大石</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96121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沿江东路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34FD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8042A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锦绣银湾</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E5D1B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味道馆</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688B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5DE09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7970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050A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E524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default"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99</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6B67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F28E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6A23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7FF68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EEDB9">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87</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875A8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大石</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FF70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景华南路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DEE2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EF59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群贤路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A037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南大干线</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AD2E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4702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431E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D7B9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0F68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27</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418E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5906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B3E5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6C8A43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855B6">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88</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0387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大石</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6B57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岗东路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F8B6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DD3C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沿江中路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0514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朝阳西路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D7D6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6556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0EA5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7048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53FA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BB99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2993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6808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665FD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DD8C8">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89</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5F69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大石</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0CA5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浦华路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79BC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EC84F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石北工业路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0173F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石南路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D908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5C029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10AD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EC75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F762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72</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BC7F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0872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BD97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712D10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7671D">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90</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3316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大石</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EE63E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朝阳西路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A3D5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92B0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岗东路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A0ED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富石路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D6C2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664E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BA9D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A336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5AA4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76</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8F14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9EA6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4E34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314B64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142DE">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91</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D147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大石</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54B6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沿江东路二段</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5957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12E8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大石大桥</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CA1C3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沙溪大桥</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F6AA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36DB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B8A6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89D3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59B0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82</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183E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C550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0C7B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6BB0CA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365E5">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92</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CB6D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大石</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C82B5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建华路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2A10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3495E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大涌路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B0C2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群贤路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762E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B5650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5983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2551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AB02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70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EFE1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926B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CCB8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51A91F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DC20E">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93</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FDC0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大石</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725E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群贤路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33DF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F8E36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富石路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7522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新光快速辅道</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1C2D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5AB67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1581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4535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FF67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63</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13F1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F58A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B864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0BEC2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1F4EA">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94</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A6E5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大石</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F7209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朝阳东路</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6E83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082B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富山北路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A9CA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新光快速辅道</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F4957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7A81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A50C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9B9A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夜间准停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D7E1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7ACA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EF49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24BC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21</w:t>
            </w:r>
          </w:p>
        </w:tc>
      </w:tr>
      <w:tr w14:paraId="17BE37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D6237">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95</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2B44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洛浦</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8D72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北园上街</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BDEF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9CCF7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新浦路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70FB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洛浦路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880B4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774F1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08D6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BF68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1F29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CDA8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FE36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932B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17E391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353E9">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96</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D303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洛浦</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4283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吉祥北街一段</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8D62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88FB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洛浦康怡路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BED9F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新浦路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09E9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E2DA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E3F3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010F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E44D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16</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D5B8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0F27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F68B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45A6DD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B9E17">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97</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244D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洛浦</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B104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吉祥北街三段</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7AF6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50CEF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如意二马路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D54A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如意三马路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B7E8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0532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073C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AE6D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EAAA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34</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92F6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0</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29E5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EF5C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3C20A4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3C8FB">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98</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5F9C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洛浦</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9A94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吉祥北街二段</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7766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整段撤销</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930D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新浦路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931D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如意二马路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EA49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E68E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21D6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D3DA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CC85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5E4F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409E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9500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61D96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A5BBF">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99</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0421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洛浦</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E1E0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如意二马路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78C0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690B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康宁东路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C77F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吉祥南街</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6B82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FBD5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4735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7806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935F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48</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7ED8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7A6C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4DD0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753DF8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34D5D">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100</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596B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洛浦</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1415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吉祥道</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09C5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CBC6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如意二马路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6B11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如意三马路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B349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7D0BB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CC75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595D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A519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44</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CF60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6EFE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C4D9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240A6D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8C387">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101</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D779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洛浦</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3071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如意一马路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BE3C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87797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吉祥道</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62FB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沿江路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4C0B5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6A37E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186E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AB78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6F36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78</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5836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2910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D412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1E2FA8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50005">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102</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FEE8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洛浦</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32A9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吉祥南街一段</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5B0A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F6BB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如意二马路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D73D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新浦路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38989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C79EE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9292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242E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BD8B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53</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7679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58C6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41AC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1D774D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199FD">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103</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F137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洛浦</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A9B2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吉祥南街二段</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5E1B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C106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新浦路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6A53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洛浦康怡路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1F4E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2FC3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9620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2C5B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AA65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17</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BF70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93E6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B495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1C1FFE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2E919">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104</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8DA3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洛浦</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3918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环岛西路一段</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4659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10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E55C4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南浦敏捷金月湾段</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D655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FC625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59D1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A9AC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EE07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107</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36D0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F840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3E97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51C49D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05DE4">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105</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4B18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洛浦</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0493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环岛西路二段</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2646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10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52AC2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锦绣半岛西区段</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43F4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61A6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CFE6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ADCC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5A9B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14</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B648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0</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D8DB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14EA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18C8FF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4A864">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106</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6285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洛浦</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F42D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如意路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D1D0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3195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环岛北路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76D6F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北环路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30DB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8F26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6500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9788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A480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25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E209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AB07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C34E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349484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58D3C">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107</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F294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洛浦</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5520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北环路（洛浦）</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1238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9076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如意路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21609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上漖村收费岗</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0EA06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C88E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平行式/垂直式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FC60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B0EE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BAE9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42</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5E19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E5D9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9D3B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2579C2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B75E2">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108</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8C67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洛浦</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B5BC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北园西路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AA23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26F9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北环路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D934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康宁东路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A26D0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4377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8656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9C24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C687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29</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1BBF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8B85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A3C5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0C727D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0F62B">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109</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22D7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洛浦</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4AA7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新浦南路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B117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C628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广州恩慧学校</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D9E95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康城居南门</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23071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53B76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9006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1AC5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6E91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160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313A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682D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6370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259135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B4D2E">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110</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80C1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洛浦</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686F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沿江路（洛浦）</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EE2C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F4A8E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新光大桥</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C1DD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大石大桥</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AE21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4A52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78DC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A40D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1DBF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67</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1A1E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DA57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EA4B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19B1B7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BD5AD">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111</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3448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洛浦</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9374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沿江路（洛浦）二段</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4A82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6C6F3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南浦大桥</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189D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如意一马路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963D2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6BE75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D5AF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BAD9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22A2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138</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AB77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0</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5B0B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01A5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466D6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89E7E">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112</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6567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洛浦</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2BCA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康宁东路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AA50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整段撤销</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D169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裕景花园西区出入口</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19896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洛浦康怡路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FA47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单侧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9940B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9FD2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EA39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146A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FD0A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481F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CD06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24134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DC583">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113</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4016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洛浦</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9A25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北环路（洛浦）洛溪食街段</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DEEF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2AD3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康宁路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338A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北园西路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8134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8881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776B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2837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8C12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47</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F62C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DF00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1632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6B75E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20B6C">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114</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3CD10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化龙</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684CB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东龙大道</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A4DD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17CA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龙秀路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6D74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东龙大道北端断头路处</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24AF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3F63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斜列式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C4D2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2133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8EA6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54</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C293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7A82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C675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76324C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12504">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115</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2D93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化龙</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60AF4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金枫大道</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3AEA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465F5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龙秀路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C238B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金山大道</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1EDC4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FC21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斜列式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2E79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C437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E919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592</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3D99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F8B7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0E43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5943D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BB0F4">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116</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EF1A7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化龙</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2172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金枫大道南</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C6D4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36C2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金山大道</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E253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七沙村</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4671C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9247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斜列式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FB41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A000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7C76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500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93E5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6A27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AC3B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1914D7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B709D">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117</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971D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化龙</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177E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龙港北路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5E5E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10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D9D12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全段</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549CC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9AA8A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5EA3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A65C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A675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52</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A8D5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FC6F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E03F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2BE31B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DF882">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118</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218C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化龙</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7F99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金荷二路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68DE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10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C8F1B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全段</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672E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F7024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16B4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FA40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80B5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122</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6530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FD2D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B7AA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5CD6C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14938">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119</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5CB47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化龙</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DDF1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金荷一路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F579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10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F5BF5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全段</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E7C1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FC4D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4D6B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1F31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1C81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153</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40AC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3969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D607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605624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0F0F0">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120</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45F8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新造</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422A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新华路一段</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EBD3C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8E35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新华路与和平路交叉口处</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77F38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新华路10号楼</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3410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单侧（西）</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DBCFA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0853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19CC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夜间准停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66EC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3372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669D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E64C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3</w:t>
            </w:r>
          </w:p>
        </w:tc>
      </w:tr>
      <w:tr w14:paraId="0A8559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E825C">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121</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52BE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新造</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5016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新华路二段</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CDBE0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C847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新华路10号楼</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A92A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新华路与兴华路交叉口处</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7337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7F50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5C7D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DF0B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夜间准停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3C5F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B05A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3546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423D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10</w:t>
            </w:r>
          </w:p>
        </w:tc>
      </w:tr>
      <w:tr w14:paraId="60020D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94986">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122</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3A16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新造</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BBB0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兴华路一段</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AF1F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整段撤销</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94E6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和平路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0C6A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新华路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134D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D631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2C8F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28E7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83E8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19D0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CBE5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50AA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2F53D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4F9FC">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123</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A5CE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新造</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1E55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兴华路二段</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E5A3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整段撤销</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2A24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新华路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B24AD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新广路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6F1F3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6A19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A9D1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B65D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9DC1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ED43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03B0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604C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5874F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B9BB4">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124</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D624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新造</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0B0B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和平路一段</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7144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整段撤销</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879A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兴华路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E54C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新造派出所门口</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0A2EE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FC277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DEFF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9D92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CB10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3F1E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39B7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ED71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08C8AA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9B28D">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125</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F822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新造</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713C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和平路二段</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5091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整段撤销</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F815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新造派出所门口</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8863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和平路10号</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2DBE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7A5AF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9206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F096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9F11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38E4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9E9B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893B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03AD7E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CA3C5">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126</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920A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新造</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4974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新广路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481A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整段撤销</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A86E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番禺区新造医院东门</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3D21C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渡口路-新广路交叉口南70米处</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D894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单侧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C0080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BD22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F27B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D776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BADD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EB7D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1FB8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006E6A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910E4">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127</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B5E8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石楼</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81CEC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沿江路（石楼）</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91C8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7392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泰山路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393D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莲花湾畔</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C8B8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9DC53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BF6C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FBAE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53EC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276</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BEB3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9664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0ED4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5FF329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8EAC8">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128</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67B9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石楼</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D5BC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新城东路（泰山路）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8F68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5B6B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莲港大道</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10FE3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沿江路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24B9F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3913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0FF2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289C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3EFB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94</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44F6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6FE0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992D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477398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436BE">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129</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7578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石楼</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8263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长江路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F21B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EF50F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石清公路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EE9BE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沿江路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0546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BFB5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E52B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AA83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B2A2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107</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5764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4848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9C16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6167CB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5CB3E">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130</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E502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石楼</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3F79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黄河路一段</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313E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7F32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泰山路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C20B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沿江路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CF30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E5AF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1556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C852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5FEC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50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51AA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6480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4F26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6B7CB7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FEFC8">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131</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EDC3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石楼</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0DBC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黄河路二段</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4CE6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A54A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石清公路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DD0E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黄山路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5480A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A363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CA06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C849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054C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73</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745C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0</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AD15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EFF3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0F476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A02CC">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132</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6E1D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石楼</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BDE0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西门路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496D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1FE5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豪华路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8F4E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海鸥公路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EA01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E83D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4F18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AB79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0943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99</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9B85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25B9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F66D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655477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B7B0D">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133</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399B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石楼</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88C5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庄园路二段</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E677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87B9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莲港大道</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9F4D1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莲华港湾西门</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7A43F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9FBC5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A2D7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316E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1389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31</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BDB5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C38A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259C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4435F9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C98F2">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134</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64BE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石楼</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ACD7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亚运南路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4C96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10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53407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石清公路以东段</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F87C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D828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6B35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CD99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4EEB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114</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D367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D4F4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B070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4D01A1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646EE">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135</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E99D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石楼</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DB20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建设路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0F71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5D70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沙埔东路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2122C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莲港大道</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AFDD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866D7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斜列式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AD06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4D79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9CAD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29</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8171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60C3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B07A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09B102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00BE8">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136</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E112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石楼</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D0B5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海棠路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7FC7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5FBC6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西门路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60B97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莲花山兴华南路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BCA38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997D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B019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265F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3E71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41</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0E45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7E40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4DA5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604D63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B201A">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137</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F716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石楼</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6812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莲花西路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63A6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7A0D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浮莲东路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91B6F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西门路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EF56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DC02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B034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4526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9A98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64</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D033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DDD4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A922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6A6098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9CDD5">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138</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2D42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石楼</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DD72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华山路一段</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4D7A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F8DB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黄河路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B362B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长江路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6587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DD453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4055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2AD9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B65B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41</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61DB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0</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80BE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10EA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0AAD2D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2BCFA">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139</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FF43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石楼</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BE9C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华山路二段</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EBB6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3438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乐山路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19DE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黄河路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6A8D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583B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0E88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0613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C043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39</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1BE5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B776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727F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485C05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83BAF">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140</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26D7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石楼</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442F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华山路三段</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5691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5D4F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市莲路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2D861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乐山路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213E4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C809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2012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10FB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1BFB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13</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C6C7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0</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3E48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AE32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6BAFA5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80B33">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141</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C044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石楼</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AB25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嵩山路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1F18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6CDA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乐山路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F36C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珠江路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3AA6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F18E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E4DC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7844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6798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105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0195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8E9B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EAAC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7E8386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7E125">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142</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81BA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石楼</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A3A5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黄山路（辅路）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554E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A99B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莲港大道</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1897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长江路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DF9C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1CDD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577B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78A3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69FE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116</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5137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BE50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065B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1E33BF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9757E">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143</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4C78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石楼</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1B62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沙浦路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11A8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整段撤销</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EEBD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莲港大道</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C22E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沙埔东路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1908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0BAD7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8025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070F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518B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F617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38A1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09B6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16A722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6751D">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144</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6AE4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石楼</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45AA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砺江路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1D82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5A94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default"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菩东路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AAA0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砺岗水闸桥</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9AA48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E311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A357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8437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85DC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65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05A6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098A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CBD6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13BA79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33D25">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145</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618C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石楼</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F7C7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金轩一路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84ED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CED90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龙泽路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7D57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南大干线</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F3C6F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2C2C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31B6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EE32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35A8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208</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B8FF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AB90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87F3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0690D8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12076">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146</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52A3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石楼</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AA09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兴亚三路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AE7D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293A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石清公路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9799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乐羊羊路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90BFA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A4A0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9083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FC2D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7710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56</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D613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4126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4171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00A441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6F916">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147</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5152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石楼</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D5F9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长江路二段</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9B94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49B6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石清公路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22FBC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嵩山路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BF041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8675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8758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597A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9006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84</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45E7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0</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EADE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C32F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67F617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E2B1E">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148</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2274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石楼</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1083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华山路四段</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DFD2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6C33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珠江路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9BCC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亚运大道</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8324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88D9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D323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DC6B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0714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64</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BA9C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0</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F87B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AB16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108D91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AEEC7">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149</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95F0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石楼</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5FDC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黄河路三段</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9182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D3C4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华山路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AFA7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石清公路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1B6B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F6EC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B6E3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2382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88A4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32</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A6FF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0</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ACAD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6842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5C76B6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5DC6E">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150</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4C1C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石楼</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6F39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莲花中路</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49ED7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4FFB8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西门路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7E326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东门路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4B218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117FE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1B6B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4F17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夜间准停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6978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46CD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2202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33AB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68</w:t>
            </w:r>
          </w:p>
        </w:tc>
      </w:tr>
      <w:tr w14:paraId="5C199F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FACB1">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151</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E908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石碁</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6354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龙碁南路、龙碁中路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DA4F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4577A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富豪街</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B1523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市莲路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BFDD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DBE7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4294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9EB5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914E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64</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953C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3B75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44EE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693BA1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E50DC">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152</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E4A8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石碁</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0F45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富豪街</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15A9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D71CF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岐山中路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67B1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桥边路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B746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339D2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6213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958F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F044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53</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1E44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66CE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85A4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3DB5B2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21707">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153</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B380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石碁</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DA4A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市莲路辅路（石碁段）</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35E4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C2460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龙涌东路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AD2E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南浦村</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AD79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D6AE2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12BB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E8D9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529F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528</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87FA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D104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6464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53633C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F7663">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154</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CA3E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石碁</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046E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市莲路辅路（石碁段）</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8402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整段撤销</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16D3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default"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八达大街</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5CD35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default"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金井坊牌坊</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D258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单侧（北）</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D712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92A9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F6C2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6009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16B5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1528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2330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764231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2F62A">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155</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D75C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石碁</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AA6F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莲运二横路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34D9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10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3214C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全段</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2852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8301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4BA2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C050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3D00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72</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7C82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8079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5A06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355268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194CC">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156</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85BA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石碁</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D85F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龙涌东路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FB37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0A0F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市莲路辅路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BA8B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富怡路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D19E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7C7A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1B8B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DEDA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A4C4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74</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D8F3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EB3B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EEB6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07919A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8F6BC">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157</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B384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石碁</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B80B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龙桥博街</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4855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39B2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石莲街</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8EA5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岐山南路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EB838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5E5A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8048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368F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EE63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18</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E5EF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C6F2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5A66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701A94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5AB16">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158</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169F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石碁</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CFF8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莲运路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47D2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510B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亚运大道</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0C0AE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莲运二横路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4BE81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74F73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103D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AFBB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AD88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45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9EC6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AC55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9F4F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1DE1D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D136D">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159</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3A63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石碁</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F0279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置业街</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AB126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6D0E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龙碁南路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5519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岐山南路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6B1E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单侧（南）</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56E9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DC50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8CFC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夜间准停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97E7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4366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56E9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A9B3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23</w:t>
            </w:r>
          </w:p>
        </w:tc>
      </w:tr>
      <w:tr w14:paraId="1B8162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6D8DC">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160</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94F4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石碁</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6B22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莲运一横路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C445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10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3C903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莲运路以西全段</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8AFD4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9808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F510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4418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EE0F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53</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32D3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25E2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2346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71AF19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49C15">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161</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819E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石碁</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CF9D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岐山路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9D15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5450D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岐山南路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255E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石碁人民医院</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0FE33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DE66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3D7E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0606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258B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1C2E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B689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6549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4E6853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AD046">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162</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6AA4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石碁</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CEE8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商业街</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C369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0BED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龙基中路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96F3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龙涌东路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1F09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71CB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9770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559E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2683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22</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856D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443C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9518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2B31DC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3F5D8">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163</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742E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桥南</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CFA2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德贤路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7F4D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DB43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福德路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50C3E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南堤西路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3346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8F6B2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9158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2C43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8180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46</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4CA1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3EBE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6AE0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00158C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AC43C">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164</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6A76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桥南</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289E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南珠路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C9EB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7942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桥南路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24AB2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锦庭路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9710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9956B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EE5E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203F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223E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50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776A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7810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1037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0C2734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6A1BF">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165</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B044A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桥南</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6BB91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南华路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5F01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20583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德贤路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A97C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桥南路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0C82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DCCD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0BC4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A25C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D2AA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128</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A03C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8D19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CCF1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2484D6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456C8">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166</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B5DDB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桥南</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2B4CF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德信路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9806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4F42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市南路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2DBF1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南堤东路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32E3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6242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B451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00D5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B7CA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112</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7419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9F9B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669F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380119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42A16">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167</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35D42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桥南</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CA42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南城路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AD97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F9EF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福德路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11CC3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桥南街中心幼儿园</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04FD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1497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3D46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F9C5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59E8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130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27D8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499E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9664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0AC966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FD1BE">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168</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17E1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桥南</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F816E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福景路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425E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DC8F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南城路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27AD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桥南路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1341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8101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3856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F2B4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D191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104</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1DE6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0ABC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6417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4F0D9C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E8483">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169</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32523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桥南</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11FE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南堤东路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E437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80BE3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南堤东路99号</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42465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塘涌中桥</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7A8C4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7C389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268D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89E6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1E5F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107</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EA56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A421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6924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46E647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70EF7">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170</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350D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桥南</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AC28C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福愉东路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6333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CCDF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德艺路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005F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蚬涌中心路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C762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2489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4BE5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4E5F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F522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242</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39A2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C5FC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CC79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267E7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297D7">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171</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AEA1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桥南</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4BDE2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福愉西路一段</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AC91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429B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西线公路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37D9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龙岐路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989C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31C4E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460B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E719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F68B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57</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C047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76E5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1C20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66BA00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87617">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172</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7DD0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桥南</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0A9B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福愉西路二段</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28A4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BEFE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陈涌西一巷</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49BC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德信路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877C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0B7C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66BA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EE2D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9938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42</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2D1D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9124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1E55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270F0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A4C18">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173</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8E95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桥南</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4EB88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南堤西路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4BD0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C5424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龙岐路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8BA3B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花岸西街</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D3CC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6635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8268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0092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931B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38</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FB60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67D8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42FF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3059DE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77EAC">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174</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B814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桥南</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DFBE3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福贤路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A625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CAD8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南城路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1890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德贤路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24BF3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5857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943B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3D06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8F7A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36</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BB8F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869B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6B73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75CE07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BE10D">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175</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4A9A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桥南</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3367D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德艺路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DEFF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10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E3C57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全段</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EE5A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C969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A3FC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690C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7D6D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127</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0750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E582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549E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2663BD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E60A3">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176</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D631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桥南</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FB90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德信路（番禺中心医院段）</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FF32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10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9D95D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福愉路以南全段</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637D7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08CC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F3A2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BBA7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D268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77</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815E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0</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7419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3B84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0A7997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FE692">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177</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517E4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桥南</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FE76B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南庭路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149F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6E8A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锦庭路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533B6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桥南路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DD5A4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F52E8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3A19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D074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399A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47</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537D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7096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B126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087116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9A0AE">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178</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61DAC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桥南</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F44F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桥南路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6D6A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1F46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南兴路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B473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福景路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60C1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E6342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C82F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2841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8946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75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5165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90D4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3FDA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24D9B2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17F79">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179</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BB69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桥南</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B2BCE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聚宝路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9B0C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EEF6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南庭路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FECD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汇景大道</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2E9D5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CFF0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0EF8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C7E6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9D19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30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2DAA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3901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76BC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4C986F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E1CDF">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180</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9989A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桥南</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7D4D0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汇景大道</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3060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18B14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德信路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0318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桥南路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F7F75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BC19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F5F8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40A5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4B76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123</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A435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A74C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2967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302757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DED82">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181</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AF2B7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桥南</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31117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南堤东路二段</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B241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2723F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塘涌中桥</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E91E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大口涌西街</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5AAC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4BDFA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3245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6F87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4658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40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C261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2A44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BB5A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1FE503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B1E2F">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182</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95A21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沙湾</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CA36E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沙湾大道</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F12D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45A8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市良路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C14E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玉树新村十三街</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EA61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B896D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1387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AE3C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A6E2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77</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F57A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B622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6E8C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721B4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768E5">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183</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FA021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沙湾</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8C13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青云大道</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CEC2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230D8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敏建路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6CA2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市良路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C904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A562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0ABF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EB38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830C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86</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F65A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AB4E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20AA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2485A9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1FED3">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184</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602A4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沙湾</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F9EC9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中良路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A2B5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0301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市良路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61BB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中华大道</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5728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545C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B5F0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9A9E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5DC9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28</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1996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F5EE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1C22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558ED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DCDB1">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185</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D98C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沙湾</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7930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中华大道金沙湾段</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D05D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3F9A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西环路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71BA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龙岐路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34B47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6BC57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920A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F6F1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CBA5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57</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F97E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8E03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A974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40FF2F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10022">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186</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C5BE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沙湾</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00754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中华大道</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434F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4B61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default"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西环路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F9A3C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汇源直街</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957A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ACB03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C1A3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D07D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5ACF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192</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455F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C200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DFB1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5F27F4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803A2">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187</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561D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小谷围</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521E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大学城广药路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F67F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8C5BD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大学城中环东路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FB361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大学城外环东路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82E56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46FC1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6C6B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5A4F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970D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114</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0716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8C3C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1172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6A16CE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0A36B">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188</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48B73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小谷围</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B637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大学城广外西路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E5D6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5288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大学城中环东路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9704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大学城内环东路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D4E5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DF32F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6B40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8DBB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9CB7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133</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FDD7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3E7E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037D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2314CE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FCFE1">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189</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1830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小谷围</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CD5B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大学城华工北路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1EF3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0E3D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穗石村大街</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C356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大学城外环东路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B6F7D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0F9E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2E7D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A5AB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E8DC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85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4C0C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DBA6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D78B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573C49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3DD01">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190</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FFC5D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小谷围</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6449F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国医东路（重点）</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A694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63617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大学城内环西路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5968C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康陵路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E00F9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CA9B5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6EE3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905F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6B2F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default"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44</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8BA2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9D33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8D56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11E17F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0B0D7">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191</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8707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小谷围</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B9E0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国医东路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72C0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7FCD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康陵路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7DF2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大学城中环西路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618D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BC0C1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F8C0F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B250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3718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default"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57</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6A20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0</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5C46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159C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3C6E19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0090E">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192</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C519F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小谷围</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B05C4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大学城中心南大街（西段）</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859D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7323E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大学城内环西路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C8B4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尚法街</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243B9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E7FB4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2604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0625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906C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055E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3995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EBF3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1A2EF3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F3020">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193</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E187B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小谷围</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CBB0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大学城广美路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9B33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1951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大学城外环西路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EEF5D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南亭村大街</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34790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D8F2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2794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F645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9D83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39</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CBE7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70A1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36BD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35F610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35437">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194</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98C22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小谷围</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0DE2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明志街</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B720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3E57E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大学城内环西路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2F5B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尚法街</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4BA56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D788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E91F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DAD6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F5A7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19</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89E9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78B9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AF2B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1FF937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CEF88">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195</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2214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小谷围</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861D4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星光下道（辅道）</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BEAB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18627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大学城中环西路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5AC6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大学城外环西路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43ED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B17E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2080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299F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5C95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44</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67DC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EB40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5F2B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2DA48D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365D9">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196</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FE7C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小谷围</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28CB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中心南大街二段</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75FD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798E5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大学城内环东路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472F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求真街</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93439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6CF2E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2570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0B9F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2FF5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16</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030A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0</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EC5E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1243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65A454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4A44B">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197</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40779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小谷围</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D385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星光下道（辅道）二段</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1EF7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26D3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大学城外环西路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ED842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大学城中环西路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C82E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59B5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2CEF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5862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6229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47</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8E09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0</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14BC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C961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0E5B0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8E06E">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198</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825F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小谷围</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ED80D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华工北路二段</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728F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B18A4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大学城内环东路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E9C0A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大学城中环东路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8FFA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08E7B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B38E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D626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37A9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96</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4757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0</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40B6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5FA1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5F1851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59D02">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199</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0FFA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小谷围</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2324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科普路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CEBB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72F1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科普南路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8F8B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大学城外环西路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6000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6DFA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A6E0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FCBD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32B8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164</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8EFD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A3A6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F9A1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679A55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24246">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200</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6CEFB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小谷围</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AE3F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中大东一路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A481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53E4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贝岗村大街</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94D96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大学城中环东路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DC22E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37405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B4F6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1FE8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FD09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59</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15F4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C62C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639C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270D2B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1250F">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201</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C9BD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小谷围</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0E67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贝岗村大街</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062B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48360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中大东一路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C185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广外西路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3A2AB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89D1E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A198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CEDE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23E6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42</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2FDA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1E88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0148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1D18BB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8A858">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202</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485B1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小谷围</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675EE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档案馆路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61AE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6ECF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广州美路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A2217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康陵路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E8845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31B9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701D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940E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6BB3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58</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D90F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D58D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A2CB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59630F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97716">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203</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F2095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小谷围</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467F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华师一路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FC70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A159F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内环西路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4CEF3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中环西路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980B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8F00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A649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4F4B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45DA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134</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75D9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96BA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F1B0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6AF5C0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168A0">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204</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4FD7E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石壁</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095F4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石山大道南一段</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CC56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EF96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韦海路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EFF93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双涌路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A37B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A5C2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410E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EF51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068F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33</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5CE6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0</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A017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FBAF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28739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E7182">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205</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DC02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石壁</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0B0F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石山大道南二段</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C3A7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A314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汉溪大道</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17F8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韦海路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7E24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8EBC9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F1F8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34B7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E6D3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29</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42A6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743B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240E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478B78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33061">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206</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D66E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石壁</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C78C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明盛二路一段</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1D5A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6B62F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韦海路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2CE2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双涌路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21F9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A7097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2388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764F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2AC1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47</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A69B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B8C9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CB70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74B250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35AE0">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207</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6C55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石壁</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AE9E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明盛二路二段</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DFA1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8D808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韦海路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4807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汉溪大道</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4272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F7C0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EB60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5800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C9A5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25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77D1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0</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AD85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E557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2C78CA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AFEB7">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208</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093A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石壁</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7C09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石浦大道南一段</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0669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2A34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韦海路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9BE3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双涌路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D9FB1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AB05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4EE4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8007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BED4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39</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6259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AF8F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CB86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6824DF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3B013">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209</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EA49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石壁</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FBF5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石浦大道南二段</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E680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CAD9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汉溪大道</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4397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韦海路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B3E67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C7A7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69BE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D1E3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A81F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22</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2BB4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0</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B2DF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F966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6E2BDF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2C284">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210</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4C92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石壁</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701B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韦海路一段</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2A10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474B5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石洲东路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3389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明盛二路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409A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D933C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4AF1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868C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FE14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111</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6D92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FDBC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6A3D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228485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A501E">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211</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6E3F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石壁</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F9D5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韦海路二段</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B83A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9C990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明盛二路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C92C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石山大道南</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2EFEB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82C47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9FAA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50DA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2123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9</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F85C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0</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C1B6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9C11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15137C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D356D">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212</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83CF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石壁</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EB91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南站北路</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EEAE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7EA8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大洲路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51EA4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石山大道南</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CCA3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47FB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235D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B993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D73A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41</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C789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DB3C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CE93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727284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AF025">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213</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7B95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石壁</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149E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石浦大道南三段</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89BB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现状泊位优化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3ECB1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双涌路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833D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钟韦路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867D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C9F4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1EA9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996F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A02C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27</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E961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0</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885A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4635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4C4B0B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49FDB">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214</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6281C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市桥</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7F05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西丽路</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75CD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新增泊位路段</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91F60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解放路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3C5DE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禺山大道</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EC75E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A1A0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1E86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89FF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7BA7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52</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1074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E454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2C82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044AC2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AAF82">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215</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5783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市桥</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612D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广场东路</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AFF7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新增泊位路段</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50164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东兴路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B5C1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长堤东路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3D37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D99D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EC91F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C8A4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0162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32</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2044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C1F1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FB44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0A33F0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61ABA">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216</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82E4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市桥</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F3BFE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工业路</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B419C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新增泊位路段</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3E05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清河中路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6B24B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桥东路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6D0E1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单侧（东）</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8178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23FE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EE53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102C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9</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16780">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EB97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9F3A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6A09B2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58815">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default"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217</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806FD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大石</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AFC89">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群贤东路</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6D02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新增泊位路段</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976C4">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新光快速辅道</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18697">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迎宾路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75446">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7AD09">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19E1B6">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97F4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E8931">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84</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27682">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41FBC">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338C4">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w:t>
            </w:r>
          </w:p>
        </w:tc>
      </w:tr>
      <w:tr w14:paraId="5B16AE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E61D8">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218</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069F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洛浦</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70240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吉祥北道</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3A57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新增泊位路段</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C5327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北园西路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C445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如意二马路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117AC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53F4F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D156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176B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CA91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65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0DDC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6E14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5FFD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6C1CB7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41C09">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219</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BDFB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小谷围</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0C5E8E">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中心南大街</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2ADF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新增泊位路段</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0691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尚法街</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446C1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求真街</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9AA7F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E9D4F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4F19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177F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D8C0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30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8D8D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0</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362E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FE92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469EDE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1DE19">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default"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220</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70AB4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小谷围</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2500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求真街</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577F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新增泊位路段</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8E10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广工一路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B0CA3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华工南路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3D08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8AED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B248E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15F2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8AED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45</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0B4D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4750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64BB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451B56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E96E0">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221</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7756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小谷围</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69F6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青蓝街</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C23A9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新增泊位路段</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C983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中大西路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42C7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星海东路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B206B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双侧</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DBB8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2977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86AC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F5C4A">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50</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5B7A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BCC1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8B6DB">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2AE853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89DEC">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222</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3D3E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沙湾</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BDCD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中华大道</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83D739">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新增泊位路段</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7A4F2">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汇源直街</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6F7A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大巷涌路</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3594D8">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单侧（南）</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E29E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平行式</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2C7B4">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非重点</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A61B1">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全天准停</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63997">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11</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342B6">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7CF3F">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01ED5">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w:t>
            </w:r>
          </w:p>
        </w:tc>
      </w:tr>
      <w:tr w14:paraId="28E4ED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745"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0ED3F">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合计</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4896B">
            <w:pPr>
              <w:keepNext w:val="0"/>
              <w:keepLines w:val="0"/>
              <w:pageBreakBefore w:val="0"/>
              <w:widowControl/>
              <w:suppressLineNumbers w:val="0"/>
              <w:kinsoku/>
              <w:wordWrap/>
              <w:overflowPunct/>
              <w:topLinePunct w:val="0"/>
              <w:autoSpaceDE/>
              <w:autoSpaceDN/>
              <w:bidi w:val="0"/>
              <w:adjustRightInd/>
              <w:snapToGrid/>
              <w:spacing w:line="260" w:lineRule="exact"/>
              <w:ind w:left="-105" w:leftChars="-50" w:right="-105" w:rightChars="-5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13496</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78E7D">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177</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B30E3">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5</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FBB7C">
            <w:pPr>
              <w:keepNext w:val="0"/>
              <w:keepLines w:val="0"/>
              <w:pageBreakBefore w:val="0"/>
              <w:widowControl/>
              <w:suppressLineNumbers w:val="0"/>
              <w:kinsoku/>
              <w:wordWrap/>
              <w:overflowPunct/>
              <w:topLinePunct w:val="0"/>
              <w:autoSpaceDE/>
              <w:autoSpaceDN/>
              <w:bidi w:val="0"/>
              <w:adjustRightInd/>
              <w:snapToGrid/>
              <w:spacing w:line="260" w:lineRule="exact"/>
              <w:ind w:left="-53" w:leftChars="-25" w:right="-53" w:rightChars="-25"/>
              <w:jc w:val="center"/>
              <w:textAlignment w:val="center"/>
              <w:rPr>
                <w:rFonts w:hint="default"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192</w:t>
            </w:r>
          </w:p>
        </w:tc>
      </w:tr>
    </w:tbl>
    <w:p w14:paraId="7CDB737C">
      <w:pPr>
        <w:keepNext w:val="0"/>
        <w:keepLines w:val="0"/>
        <w:pageBreakBefore w:val="0"/>
        <w:widowControl w:val="0"/>
        <w:kinsoku/>
        <w:wordWrap/>
        <w:overflowPunct/>
        <w:topLinePunct w:val="0"/>
        <w:autoSpaceDE/>
        <w:autoSpaceDN/>
        <w:bidi w:val="0"/>
        <w:adjustRightInd/>
        <w:snapToGrid w:val="0"/>
        <w:spacing w:line="180" w:lineRule="exact"/>
        <w:textAlignment w:val="auto"/>
        <w:rPr>
          <w:rFonts w:ascii="微软雅黑" w:hAnsi="微软雅黑" w:eastAsia="微软雅黑"/>
          <w:b/>
          <w:bCs/>
        </w:rPr>
      </w:pPr>
    </w:p>
    <w:sectPr>
      <w:footerReference r:id="rId3" w:type="default"/>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80F3C52" w:usb2="00000016" w:usb3="00000000" w:csb0="0004001F" w:csb1="00000000"/>
    <w:embedRegular r:id="rId1" w:fontKey="{5B48F62A-31BB-4C7F-BC1B-93454B9048CD}"/>
  </w:font>
  <w:font w:name="仿宋_GB2312">
    <w:panose1 w:val="02010609030101010101"/>
    <w:charset w:val="86"/>
    <w:family w:val="auto"/>
    <w:pitch w:val="default"/>
    <w:sig w:usb0="00000001" w:usb1="080E0000" w:usb2="00000000" w:usb3="00000000" w:csb0="00040000" w:csb1="00000000"/>
    <w:embedRegular r:id="rId2" w:fontKey="{421F37F6-A939-4CD3-864B-D77402FD32B5}"/>
  </w:font>
  <w:font w:name="方正小标宋简体">
    <w:altName w:val="Arial Unicode MS"/>
    <w:panose1 w:val="03000509000000000000"/>
    <w:charset w:val="86"/>
    <w:family w:val="auto"/>
    <w:pitch w:val="default"/>
    <w:sig w:usb0="00000000" w:usb1="00000000" w:usb2="00000000" w:usb3="00000000" w:csb0="00040000" w:csb1="00000000"/>
    <w:embedRegular r:id="rId3" w:fontKey="{8735EC49-08AB-458D-80AB-E040F4E26ABC}"/>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D88F7C">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139225">
                          <w:pPr>
                            <w:pStyle w:val="3"/>
                            <w:rPr>
                              <w:rFonts w:hint="eastAsia" w:ascii="微软雅黑" w:hAnsi="微软雅黑" w:eastAsia="微软雅黑" w:cs="微软雅黑"/>
                            </w:rPr>
                          </w:pPr>
                          <w:r>
                            <w:rPr>
                              <w:rFonts w:hint="eastAsia" w:ascii="微软雅黑" w:hAnsi="微软雅黑" w:eastAsia="微软雅黑" w:cs="微软雅黑"/>
                            </w:rPr>
                            <w:fldChar w:fldCharType="begin"/>
                          </w:r>
                          <w:r>
                            <w:rPr>
                              <w:rFonts w:hint="eastAsia" w:ascii="微软雅黑" w:hAnsi="微软雅黑" w:eastAsia="微软雅黑" w:cs="微软雅黑"/>
                            </w:rPr>
                            <w:instrText xml:space="preserve"> PAGE  \* MERGEFORMAT </w:instrText>
                          </w:r>
                          <w:r>
                            <w:rPr>
                              <w:rFonts w:hint="eastAsia" w:ascii="微软雅黑" w:hAnsi="微软雅黑" w:eastAsia="微软雅黑" w:cs="微软雅黑"/>
                            </w:rPr>
                            <w:fldChar w:fldCharType="separate"/>
                          </w:r>
                          <w:r>
                            <w:rPr>
                              <w:rFonts w:hint="eastAsia" w:ascii="微软雅黑" w:hAnsi="微软雅黑" w:eastAsia="微软雅黑" w:cs="微软雅黑"/>
                            </w:rPr>
                            <w:t>1</w:t>
                          </w:r>
                          <w:r>
                            <w:rPr>
                              <w:rFonts w:hint="eastAsia" w:ascii="微软雅黑" w:hAnsi="微软雅黑" w:eastAsia="微软雅黑" w:cs="微软雅黑"/>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4139225">
                    <w:pPr>
                      <w:pStyle w:val="3"/>
                      <w:rPr>
                        <w:rFonts w:hint="eastAsia" w:ascii="微软雅黑" w:hAnsi="微软雅黑" w:eastAsia="微软雅黑" w:cs="微软雅黑"/>
                      </w:rPr>
                    </w:pPr>
                    <w:r>
                      <w:rPr>
                        <w:rFonts w:hint="eastAsia" w:ascii="微软雅黑" w:hAnsi="微软雅黑" w:eastAsia="微软雅黑" w:cs="微软雅黑"/>
                      </w:rPr>
                      <w:fldChar w:fldCharType="begin"/>
                    </w:r>
                    <w:r>
                      <w:rPr>
                        <w:rFonts w:hint="eastAsia" w:ascii="微软雅黑" w:hAnsi="微软雅黑" w:eastAsia="微软雅黑" w:cs="微软雅黑"/>
                      </w:rPr>
                      <w:instrText xml:space="preserve"> PAGE  \* MERGEFORMAT </w:instrText>
                    </w:r>
                    <w:r>
                      <w:rPr>
                        <w:rFonts w:hint="eastAsia" w:ascii="微软雅黑" w:hAnsi="微软雅黑" w:eastAsia="微软雅黑" w:cs="微软雅黑"/>
                      </w:rPr>
                      <w:fldChar w:fldCharType="separate"/>
                    </w:r>
                    <w:r>
                      <w:rPr>
                        <w:rFonts w:hint="eastAsia" w:ascii="微软雅黑" w:hAnsi="微软雅黑" w:eastAsia="微软雅黑" w:cs="微软雅黑"/>
                      </w:rPr>
                      <w:t>1</w:t>
                    </w:r>
                    <w:r>
                      <w:rPr>
                        <w:rFonts w:hint="eastAsia" w:ascii="微软雅黑" w:hAnsi="微软雅黑" w:eastAsia="微软雅黑" w:cs="微软雅黑"/>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2C10C3"/>
    <w:multiLevelType w:val="multilevel"/>
    <w:tmpl w:val="022C10C3"/>
    <w:lvl w:ilvl="0" w:tentative="0">
      <w:start w:val="1"/>
      <w:numFmt w:val="decimal"/>
      <w:lvlText w:val="（%1）"/>
      <w:lvlJc w:val="left"/>
      <w:pPr>
        <w:ind w:left="1300" w:hanging="440"/>
      </w:pPr>
      <w:rPr>
        <w:rFonts w:hint="eastAsia"/>
      </w:rPr>
    </w:lvl>
    <w:lvl w:ilvl="1" w:tentative="0">
      <w:start w:val="1"/>
      <w:numFmt w:val="lowerLetter"/>
      <w:lvlText w:val="%2)"/>
      <w:lvlJc w:val="left"/>
      <w:pPr>
        <w:ind w:left="1740" w:hanging="440"/>
      </w:pPr>
    </w:lvl>
    <w:lvl w:ilvl="2" w:tentative="0">
      <w:start w:val="1"/>
      <w:numFmt w:val="lowerRoman"/>
      <w:lvlText w:val="%3."/>
      <w:lvlJc w:val="right"/>
      <w:pPr>
        <w:ind w:left="2180" w:hanging="440"/>
      </w:pPr>
    </w:lvl>
    <w:lvl w:ilvl="3" w:tentative="0">
      <w:start w:val="1"/>
      <w:numFmt w:val="decimal"/>
      <w:lvlText w:val="%4."/>
      <w:lvlJc w:val="left"/>
      <w:pPr>
        <w:ind w:left="2620" w:hanging="440"/>
      </w:pPr>
    </w:lvl>
    <w:lvl w:ilvl="4" w:tentative="0">
      <w:start w:val="1"/>
      <w:numFmt w:val="lowerLetter"/>
      <w:lvlText w:val="%5)"/>
      <w:lvlJc w:val="left"/>
      <w:pPr>
        <w:ind w:left="3060" w:hanging="440"/>
      </w:pPr>
    </w:lvl>
    <w:lvl w:ilvl="5" w:tentative="0">
      <w:start w:val="1"/>
      <w:numFmt w:val="lowerRoman"/>
      <w:lvlText w:val="%6."/>
      <w:lvlJc w:val="right"/>
      <w:pPr>
        <w:ind w:left="3500" w:hanging="440"/>
      </w:pPr>
    </w:lvl>
    <w:lvl w:ilvl="6" w:tentative="0">
      <w:start w:val="1"/>
      <w:numFmt w:val="decimal"/>
      <w:lvlText w:val="%7."/>
      <w:lvlJc w:val="left"/>
      <w:pPr>
        <w:ind w:left="3940" w:hanging="440"/>
      </w:pPr>
    </w:lvl>
    <w:lvl w:ilvl="7" w:tentative="0">
      <w:start w:val="1"/>
      <w:numFmt w:val="lowerLetter"/>
      <w:lvlText w:val="%8)"/>
      <w:lvlJc w:val="left"/>
      <w:pPr>
        <w:ind w:left="4380" w:hanging="440"/>
      </w:pPr>
    </w:lvl>
    <w:lvl w:ilvl="8" w:tentative="0">
      <w:start w:val="1"/>
      <w:numFmt w:val="lowerRoman"/>
      <w:lvlText w:val="%9."/>
      <w:lvlJc w:val="right"/>
      <w:pPr>
        <w:ind w:left="4820" w:hanging="440"/>
      </w:pPr>
    </w:lvl>
  </w:abstractNum>
  <w:abstractNum w:abstractNumId="1">
    <w:nsid w:val="09EA19BE"/>
    <w:multiLevelType w:val="multilevel"/>
    <w:tmpl w:val="09EA19BE"/>
    <w:lvl w:ilvl="0" w:tentative="0">
      <w:start w:val="1"/>
      <w:numFmt w:val="decimal"/>
      <w:lvlText w:val="%1."/>
      <w:lvlJc w:val="left"/>
      <w:pPr>
        <w:ind w:left="860" w:hanging="440"/>
      </w:pPr>
    </w:lvl>
    <w:lvl w:ilvl="1" w:tentative="0">
      <w:start w:val="1"/>
      <w:numFmt w:val="decimal"/>
      <w:lvlText w:val="（%2）"/>
      <w:lvlJc w:val="left"/>
      <w:pPr>
        <w:ind w:left="1300" w:hanging="440"/>
      </w:pPr>
      <w:rPr>
        <w:rFonts w:hint="eastAsia"/>
      </w:rPr>
    </w:lvl>
    <w:lvl w:ilvl="2" w:tentative="0">
      <w:start w:val="1"/>
      <w:numFmt w:val="lowerRoman"/>
      <w:lvlText w:val="%3."/>
      <w:lvlJc w:val="right"/>
      <w:pPr>
        <w:ind w:left="1740" w:hanging="440"/>
      </w:pPr>
    </w:lvl>
    <w:lvl w:ilvl="3" w:tentative="0">
      <w:start w:val="1"/>
      <w:numFmt w:val="decimal"/>
      <w:lvlText w:val="%4."/>
      <w:lvlJc w:val="left"/>
      <w:pPr>
        <w:ind w:left="2180" w:hanging="440"/>
      </w:pPr>
    </w:lvl>
    <w:lvl w:ilvl="4" w:tentative="0">
      <w:start w:val="1"/>
      <w:numFmt w:val="lowerLetter"/>
      <w:lvlText w:val="%5)"/>
      <w:lvlJc w:val="left"/>
      <w:pPr>
        <w:ind w:left="2620" w:hanging="440"/>
      </w:pPr>
    </w:lvl>
    <w:lvl w:ilvl="5" w:tentative="0">
      <w:start w:val="1"/>
      <w:numFmt w:val="lowerRoman"/>
      <w:lvlText w:val="%6."/>
      <w:lvlJc w:val="right"/>
      <w:pPr>
        <w:ind w:left="3060" w:hanging="440"/>
      </w:pPr>
    </w:lvl>
    <w:lvl w:ilvl="6" w:tentative="0">
      <w:start w:val="1"/>
      <w:numFmt w:val="decimal"/>
      <w:lvlText w:val="%7."/>
      <w:lvlJc w:val="left"/>
      <w:pPr>
        <w:ind w:left="3500" w:hanging="440"/>
      </w:pPr>
    </w:lvl>
    <w:lvl w:ilvl="7" w:tentative="0">
      <w:start w:val="1"/>
      <w:numFmt w:val="lowerLetter"/>
      <w:lvlText w:val="%8)"/>
      <w:lvlJc w:val="left"/>
      <w:pPr>
        <w:ind w:left="3940" w:hanging="440"/>
      </w:pPr>
    </w:lvl>
    <w:lvl w:ilvl="8" w:tentative="0">
      <w:start w:val="1"/>
      <w:numFmt w:val="lowerRoman"/>
      <w:lvlText w:val="%9."/>
      <w:lvlJc w:val="right"/>
      <w:pPr>
        <w:ind w:left="4380" w:hanging="440"/>
      </w:pPr>
    </w:lvl>
  </w:abstractNum>
  <w:abstractNum w:abstractNumId="2">
    <w:nsid w:val="0F8B0754"/>
    <w:multiLevelType w:val="multilevel"/>
    <w:tmpl w:val="0F8B0754"/>
    <w:lvl w:ilvl="0" w:tentative="0">
      <w:start w:val="1"/>
      <w:numFmt w:val="decimal"/>
      <w:lvlText w:val="%1."/>
      <w:lvlJc w:val="left"/>
      <w:pPr>
        <w:ind w:left="860" w:hanging="440"/>
      </w:pPr>
    </w:lvl>
    <w:lvl w:ilvl="1" w:tentative="0">
      <w:start w:val="1"/>
      <w:numFmt w:val="lowerLetter"/>
      <w:lvlText w:val="%2)"/>
      <w:lvlJc w:val="left"/>
      <w:pPr>
        <w:ind w:left="1300" w:hanging="440"/>
      </w:pPr>
    </w:lvl>
    <w:lvl w:ilvl="2" w:tentative="0">
      <w:start w:val="1"/>
      <w:numFmt w:val="lowerRoman"/>
      <w:lvlText w:val="%3."/>
      <w:lvlJc w:val="right"/>
      <w:pPr>
        <w:ind w:left="1740" w:hanging="440"/>
      </w:pPr>
    </w:lvl>
    <w:lvl w:ilvl="3" w:tentative="0">
      <w:start w:val="1"/>
      <w:numFmt w:val="decimal"/>
      <w:lvlText w:val="%4."/>
      <w:lvlJc w:val="left"/>
      <w:pPr>
        <w:ind w:left="2180" w:hanging="440"/>
      </w:pPr>
    </w:lvl>
    <w:lvl w:ilvl="4" w:tentative="0">
      <w:start w:val="1"/>
      <w:numFmt w:val="lowerLetter"/>
      <w:lvlText w:val="%5)"/>
      <w:lvlJc w:val="left"/>
      <w:pPr>
        <w:ind w:left="2620" w:hanging="440"/>
      </w:pPr>
    </w:lvl>
    <w:lvl w:ilvl="5" w:tentative="0">
      <w:start w:val="1"/>
      <w:numFmt w:val="lowerRoman"/>
      <w:lvlText w:val="%6."/>
      <w:lvlJc w:val="right"/>
      <w:pPr>
        <w:ind w:left="3060" w:hanging="440"/>
      </w:pPr>
    </w:lvl>
    <w:lvl w:ilvl="6" w:tentative="0">
      <w:start w:val="1"/>
      <w:numFmt w:val="decimal"/>
      <w:lvlText w:val="%7."/>
      <w:lvlJc w:val="left"/>
      <w:pPr>
        <w:ind w:left="3500" w:hanging="440"/>
      </w:pPr>
    </w:lvl>
    <w:lvl w:ilvl="7" w:tentative="0">
      <w:start w:val="1"/>
      <w:numFmt w:val="lowerLetter"/>
      <w:lvlText w:val="%8)"/>
      <w:lvlJc w:val="left"/>
      <w:pPr>
        <w:ind w:left="3940" w:hanging="440"/>
      </w:pPr>
    </w:lvl>
    <w:lvl w:ilvl="8" w:tentative="0">
      <w:start w:val="1"/>
      <w:numFmt w:val="lowerRoman"/>
      <w:lvlText w:val="%9."/>
      <w:lvlJc w:val="right"/>
      <w:pPr>
        <w:ind w:left="4380" w:hanging="440"/>
      </w:pPr>
    </w:lvl>
  </w:abstractNum>
  <w:abstractNum w:abstractNumId="3">
    <w:nsid w:val="13E9081A"/>
    <w:multiLevelType w:val="multilevel"/>
    <w:tmpl w:val="13E9081A"/>
    <w:lvl w:ilvl="0" w:tentative="0">
      <w:start w:val="1"/>
      <w:numFmt w:val="decimal"/>
      <w:lvlText w:val="（%1）"/>
      <w:lvlJc w:val="left"/>
      <w:pPr>
        <w:ind w:left="1300" w:hanging="440"/>
      </w:pPr>
      <w:rPr>
        <w:rFonts w:hint="eastAsia"/>
      </w:rPr>
    </w:lvl>
    <w:lvl w:ilvl="1" w:tentative="0">
      <w:start w:val="1"/>
      <w:numFmt w:val="lowerLetter"/>
      <w:lvlText w:val="%2)"/>
      <w:lvlJc w:val="left"/>
      <w:pPr>
        <w:ind w:left="1740" w:hanging="440"/>
      </w:pPr>
    </w:lvl>
    <w:lvl w:ilvl="2" w:tentative="0">
      <w:start w:val="1"/>
      <w:numFmt w:val="lowerRoman"/>
      <w:lvlText w:val="%3."/>
      <w:lvlJc w:val="right"/>
      <w:pPr>
        <w:ind w:left="2180" w:hanging="440"/>
      </w:pPr>
    </w:lvl>
    <w:lvl w:ilvl="3" w:tentative="0">
      <w:start w:val="1"/>
      <w:numFmt w:val="decimal"/>
      <w:lvlText w:val="%4."/>
      <w:lvlJc w:val="left"/>
      <w:pPr>
        <w:ind w:left="2620" w:hanging="440"/>
      </w:pPr>
    </w:lvl>
    <w:lvl w:ilvl="4" w:tentative="0">
      <w:start w:val="1"/>
      <w:numFmt w:val="lowerLetter"/>
      <w:lvlText w:val="%5)"/>
      <w:lvlJc w:val="left"/>
      <w:pPr>
        <w:ind w:left="3060" w:hanging="440"/>
      </w:pPr>
    </w:lvl>
    <w:lvl w:ilvl="5" w:tentative="0">
      <w:start w:val="1"/>
      <w:numFmt w:val="lowerRoman"/>
      <w:lvlText w:val="%6."/>
      <w:lvlJc w:val="right"/>
      <w:pPr>
        <w:ind w:left="3500" w:hanging="440"/>
      </w:pPr>
    </w:lvl>
    <w:lvl w:ilvl="6" w:tentative="0">
      <w:start w:val="1"/>
      <w:numFmt w:val="decimal"/>
      <w:lvlText w:val="%7."/>
      <w:lvlJc w:val="left"/>
      <w:pPr>
        <w:ind w:left="3940" w:hanging="440"/>
      </w:pPr>
    </w:lvl>
    <w:lvl w:ilvl="7" w:tentative="0">
      <w:start w:val="1"/>
      <w:numFmt w:val="lowerLetter"/>
      <w:lvlText w:val="%8)"/>
      <w:lvlJc w:val="left"/>
      <w:pPr>
        <w:ind w:left="4380" w:hanging="440"/>
      </w:pPr>
    </w:lvl>
    <w:lvl w:ilvl="8" w:tentative="0">
      <w:start w:val="1"/>
      <w:numFmt w:val="lowerRoman"/>
      <w:lvlText w:val="%9."/>
      <w:lvlJc w:val="right"/>
      <w:pPr>
        <w:ind w:left="4820" w:hanging="440"/>
      </w:pPr>
    </w:lvl>
  </w:abstractNum>
  <w:abstractNum w:abstractNumId="4">
    <w:nsid w:val="15547CA5"/>
    <w:multiLevelType w:val="multilevel"/>
    <w:tmpl w:val="15547CA5"/>
    <w:lvl w:ilvl="0" w:tentative="0">
      <w:start w:val="1"/>
      <w:numFmt w:val="decimal"/>
      <w:lvlText w:val="%1."/>
      <w:lvlJc w:val="left"/>
      <w:pPr>
        <w:ind w:left="860" w:hanging="440"/>
      </w:pPr>
    </w:lvl>
    <w:lvl w:ilvl="1" w:tentative="0">
      <w:start w:val="1"/>
      <w:numFmt w:val="lowerLetter"/>
      <w:lvlText w:val="%2)"/>
      <w:lvlJc w:val="left"/>
      <w:pPr>
        <w:ind w:left="1300" w:hanging="440"/>
      </w:pPr>
    </w:lvl>
    <w:lvl w:ilvl="2" w:tentative="0">
      <w:start w:val="1"/>
      <w:numFmt w:val="lowerRoman"/>
      <w:lvlText w:val="%3."/>
      <w:lvlJc w:val="right"/>
      <w:pPr>
        <w:ind w:left="1740" w:hanging="440"/>
      </w:pPr>
    </w:lvl>
    <w:lvl w:ilvl="3" w:tentative="0">
      <w:start w:val="1"/>
      <w:numFmt w:val="decimal"/>
      <w:lvlText w:val="%4."/>
      <w:lvlJc w:val="left"/>
      <w:pPr>
        <w:ind w:left="2180" w:hanging="440"/>
      </w:pPr>
    </w:lvl>
    <w:lvl w:ilvl="4" w:tentative="0">
      <w:start w:val="1"/>
      <w:numFmt w:val="lowerLetter"/>
      <w:lvlText w:val="%5)"/>
      <w:lvlJc w:val="left"/>
      <w:pPr>
        <w:ind w:left="2620" w:hanging="440"/>
      </w:pPr>
    </w:lvl>
    <w:lvl w:ilvl="5" w:tentative="0">
      <w:start w:val="1"/>
      <w:numFmt w:val="lowerRoman"/>
      <w:lvlText w:val="%6."/>
      <w:lvlJc w:val="right"/>
      <w:pPr>
        <w:ind w:left="3060" w:hanging="440"/>
      </w:pPr>
    </w:lvl>
    <w:lvl w:ilvl="6" w:tentative="0">
      <w:start w:val="1"/>
      <w:numFmt w:val="decimal"/>
      <w:lvlText w:val="%7."/>
      <w:lvlJc w:val="left"/>
      <w:pPr>
        <w:ind w:left="3500" w:hanging="440"/>
      </w:pPr>
    </w:lvl>
    <w:lvl w:ilvl="7" w:tentative="0">
      <w:start w:val="1"/>
      <w:numFmt w:val="lowerLetter"/>
      <w:lvlText w:val="%8)"/>
      <w:lvlJc w:val="left"/>
      <w:pPr>
        <w:ind w:left="3940" w:hanging="440"/>
      </w:pPr>
    </w:lvl>
    <w:lvl w:ilvl="8" w:tentative="0">
      <w:start w:val="1"/>
      <w:numFmt w:val="lowerRoman"/>
      <w:lvlText w:val="%9."/>
      <w:lvlJc w:val="right"/>
      <w:pPr>
        <w:ind w:left="4380" w:hanging="440"/>
      </w:pPr>
    </w:lvl>
  </w:abstractNum>
  <w:abstractNum w:abstractNumId="5">
    <w:nsid w:val="19103E34"/>
    <w:multiLevelType w:val="multilevel"/>
    <w:tmpl w:val="19103E34"/>
    <w:lvl w:ilvl="0" w:tentative="0">
      <w:start w:val="1"/>
      <w:numFmt w:val="decimal"/>
      <w:lvlText w:val="（%1）"/>
      <w:lvlJc w:val="left"/>
      <w:pPr>
        <w:ind w:left="1300" w:hanging="440"/>
      </w:pPr>
      <w:rPr>
        <w:rFonts w:hint="eastAsia"/>
      </w:rPr>
    </w:lvl>
    <w:lvl w:ilvl="1" w:tentative="0">
      <w:start w:val="1"/>
      <w:numFmt w:val="lowerLetter"/>
      <w:lvlText w:val="%2)"/>
      <w:lvlJc w:val="left"/>
      <w:pPr>
        <w:ind w:left="1740" w:hanging="440"/>
      </w:pPr>
    </w:lvl>
    <w:lvl w:ilvl="2" w:tentative="0">
      <w:start w:val="1"/>
      <w:numFmt w:val="lowerRoman"/>
      <w:lvlText w:val="%3."/>
      <w:lvlJc w:val="right"/>
      <w:pPr>
        <w:ind w:left="2180" w:hanging="440"/>
      </w:pPr>
    </w:lvl>
    <w:lvl w:ilvl="3" w:tentative="0">
      <w:start w:val="1"/>
      <w:numFmt w:val="decimal"/>
      <w:lvlText w:val="%4."/>
      <w:lvlJc w:val="left"/>
      <w:pPr>
        <w:ind w:left="2620" w:hanging="440"/>
      </w:pPr>
    </w:lvl>
    <w:lvl w:ilvl="4" w:tentative="0">
      <w:start w:val="1"/>
      <w:numFmt w:val="lowerLetter"/>
      <w:lvlText w:val="%5)"/>
      <w:lvlJc w:val="left"/>
      <w:pPr>
        <w:ind w:left="3060" w:hanging="440"/>
      </w:pPr>
    </w:lvl>
    <w:lvl w:ilvl="5" w:tentative="0">
      <w:start w:val="1"/>
      <w:numFmt w:val="lowerRoman"/>
      <w:lvlText w:val="%6."/>
      <w:lvlJc w:val="right"/>
      <w:pPr>
        <w:ind w:left="3500" w:hanging="440"/>
      </w:pPr>
    </w:lvl>
    <w:lvl w:ilvl="6" w:tentative="0">
      <w:start w:val="1"/>
      <w:numFmt w:val="decimal"/>
      <w:lvlText w:val="%7."/>
      <w:lvlJc w:val="left"/>
      <w:pPr>
        <w:ind w:left="3940" w:hanging="440"/>
      </w:pPr>
    </w:lvl>
    <w:lvl w:ilvl="7" w:tentative="0">
      <w:start w:val="1"/>
      <w:numFmt w:val="lowerLetter"/>
      <w:lvlText w:val="%8)"/>
      <w:lvlJc w:val="left"/>
      <w:pPr>
        <w:ind w:left="4380" w:hanging="440"/>
      </w:pPr>
    </w:lvl>
    <w:lvl w:ilvl="8" w:tentative="0">
      <w:start w:val="1"/>
      <w:numFmt w:val="lowerRoman"/>
      <w:lvlText w:val="%9."/>
      <w:lvlJc w:val="right"/>
      <w:pPr>
        <w:ind w:left="4820" w:hanging="440"/>
      </w:pPr>
    </w:lvl>
  </w:abstractNum>
  <w:abstractNum w:abstractNumId="6">
    <w:nsid w:val="23355ECC"/>
    <w:multiLevelType w:val="multilevel"/>
    <w:tmpl w:val="23355ECC"/>
    <w:lvl w:ilvl="0" w:tentative="0">
      <w:start w:val="1"/>
      <w:numFmt w:val="decimal"/>
      <w:lvlText w:val="%1."/>
      <w:lvlJc w:val="left"/>
      <w:pPr>
        <w:ind w:left="440" w:hanging="440"/>
      </w:p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7">
    <w:nsid w:val="253049FB"/>
    <w:multiLevelType w:val="multilevel"/>
    <w:tmpl w:val="253049FB"/>
    <w:lvl w:ilvl="0" w:tentative="0">
      <w:start w:val="1"/>
      <w:numFmt w:val="decimal"/>
      <w:lvlText w:val="（%1）"/>
      <w:lvlJc w:val="left"/>
      <w:pPr>
        <w:ind w:left="1300" w:hanging="440"/>
      </w:pPr>
      <w:rPr>
        <w:rFonts w:hint="eastAsia"/>
      </w:rPr>
    </w:lvl>
    <w:lvl w:ilvl="1" w:tentative="0">
      <w:start w:val="1"/>
      <w:numFmt w:val="lowerLetter"/>
      <w:lvlText w:val="%2)"/>
      <w:lvlJc w:val="left"/>
      <w:pPr>
        <w:ind w:left="1740" w:hanging="440"/>
      </w:pPr>
    </w:lvl>
    <w:lvl w:ilvl="2" w:tentative="0">
      <w:start w:val="1"/>
      <w:numFmt w:val="lowerRoman"/>
      <w:lvlText w:val="%3."/>
      <w:lvlJc w:val="right"/>
      <w:pPr>
        <w:ind w:left="2180" w:hanging="440"/>
      </w:pPr>
    </w:lvl>
    <w:lvl w:ilvl="3" w:tentative="0">
      <w:start w:val="1"/>
      <w:numFmt w:val="decimal"/>
      <w:lvlText w:val="%4."/>
      <w:lvlJc w:val="left"/>
      <w:pPr>
        <w:ind w:left="2620" w:hanging="440"/>
      </w:pPr>
    </w:lvl>
    <w:lvl w:ilvl="4" w:tentative="0">
      <w:start w:val="1"/>
      <w:numFmt w:val="lowerLetter"/>
      <w:lvlText w:val="%5)"/>
      <w:lvlJc w:val="left"/>
      <w:pPr>
        <w:ind w:left="3060" w:hanging="440"/>
      </w:pPr>
    </w:lvl>
    <w:lvl w:ilvl="5" w:tentative="0">
      <w:start w:val="1"/>
      <w:numFmt w:val="lowerRoman"/>
      <w:lvlText w:val="%6."/>
      <w:lvlJc w:val="right"/>
      <w:pPr>
        <w:ind w:left="3500" w:hanging="440"/>
      </w:pPr>
    </w:lvl>
    <w:lvl w:ilvl="6" w:tentative="0">
      <w:start w:val="1"/>
      <w:numFmt w:val="decimal"/>
      <w:lvlText w:val="%7."/>
      <w:lvlJc w:val="left"/>
      <w:pPr>
        <w:ind w:left="3940" w:hanging="440"/>
      </w:pPr>
    </w:lvl>
    <w:lvl w:ilvl="7" w:tentative="0">
      <w:start w:val="1"/>
      <w:numFmt w:val="lowerLetter"/>
      <w:lvlText w:val="%8)"/>
      <w:lvlJc w:val="left"/>
      <w:pPr>
        <w:ind w:left="4380" w:hanging="440"/>
      </w:pPr>
    </w:lvl>
    <w:lvl w:ilvl="8" w:tentative="0">
      <w:start w:val="1"/>
      <w:numFmt w:val="lowerRoman"/>
      <w:lvlText w:val="%9."/>
      <w:lvlJc w:val="right"/>
      <w:pPr>
        <w:ind w:left="4820" w:hanging="440"/>
      </w:pPr>
    </w:lvl>
  </w:abstractNum>
  <w:abstractNum w:abstractNumId="8">
    <w:nsid w:val="281E536C"/>
    <w:multiLevelType w:val="multilevel"/>
    <w:tmpl w:val="281E536C"/>
    <w:lvl w:ilvl="0" w:tentative="0">
      <w:start w:val="1"/>
      <w:numFmt w:val="decimal"/>
      <w:lvlText w:val="（%1）"/>
      <w:lvlJc w:val="left"/>
      <w:pPr>
        <w:ind w:left="1300" w:hanging="440"/>
      </w:pPr>
      <w:rPr>
        <w:rFonts w:hint="eastAsia"/>
      </w:rPr>
    </w:lvl>
    <w:lvl w:ilvl="1" w:tentative="0">
      <w:start w:val="1"/>
      <w:numFmt w:val="lowerLetter"/>
      <w:lvlText w:val="%2)"/>
      <w:lvlJc w:val="left"/>
      <w:pPr>
        <w:ind w:left="1740" w:hanging="440"/>
      </w:pPr>
    </w:lvl>
    <w:lvl w:ilvl="2" w:tentative="0">
      <w:start w:val="1"/>
      <w:numFmt w:val="lowerRoman"/>
      <w:lvlText w:val="%3."/>
      <w:lvlJc w:val="right"/>
      <w:pPr>
        <w:ind w:left="2180" w:hanging="440"/>
      </w:pPr>
    </w:lvl>
    <w:lvl w:ilvl="3" w:tentative="0">
      <w:start w:val="1"/>
      <w:numFmt w:val="decimal"/>
      <w:lvlText w:val="%4."/>
      <w:lvlJc w:val="left"/>
      <w:pPr>
        <w:ind w:left="2620" w:hanging="440"/>
      </w:pPr>
    </w:lvl>
    <w:lvl w:ilvl="4" w:tentative="0">
      <w:start w:val="1"/>
      <w:numFmt w:val="lowerLetter"/>
      <w:lvlText w:val="%5)"/>
      <w:lvlJc w:val="left"/>
      <w:pPr>
        <w:ind w:left="3060" w:hanging="440"/>
      </w:pPr>
    </w:lvl>
    <w:lvl w:ilvl="5" w:tentative="0">
      <w:start w:val="1"/>
      <w:numFmt w:val="lowerRoman"/>
      <w:lvlText w:val="%6."/>
      <w:lvlJc w:val="right"/>
      <w:pPr>
        <w:ind w:left="3500" w:hanging="440"/>
      </w:pPr>
    </w:lvl>
    <w:lvl w:ilvl="6" w:tentative="0">
      <w:start w:val="1"/>
      <w:numFmt w:val="decimal"/>
      <w:lvlText w:val="%7."/>
      <w:lvlJc w:val="left"/>
      <w:pPr>
        <w:ind w:left="3940" w:hanging="440"/>
      </w:pPr>
    </w:lvl>
    <w:lvl w:ilvl="7" w:tentative="0">
      <w:start w:val="1"/>
      <w:numFmt w:val="lowerLetter"/>
      <w:lvlText w:val="%8)"/>
      <w:lvlJc w:val="left"/>
      <w:pPr>
        <w:ind w:left="4380" w:hanging="440"/>
      </w:pPr>
    </w:lvl>
    <w:lvl w:ilvl="8" w:tentative="0">
      <w:start w:val="1"/>
      <w:numFmt w:val="lowerRoman"/>
      <w:lvlText w:val="%9."/>
      <w:lvlJc w:val="right"/>
      <w:pPr>
        <w:ind w:left="4820" w:hanging="440"/>
      </w:pPr>
    </w:lvl>
  </w:abstractNum>
  <w:abstractNum w:abstractNumId="9">
    <w:nsid w:val="283074EB"/>
    <w:multiLevelType w:val="multilevel"/>
    <w:tmpl w:val="283074EB"/>
    <w:lvl w:ilvl="0" w:tentative="0">
      <w:start w:val="1"/>
      <w:numFmt w:val="decimal"/>
      <w:lvlText w:val="%1."/>
      <w:lvlJc w:val="left"/>
      <w:pPr>
        <w:ind w:left="860" w:hanging="440"/>
      </w:pPr>
    </w:lvl>
    <w:lvl w:ilvl="1" w:tentative="0">
      <w:start w:val="1"/>
      <w:numFmt w:val="decimal"/>
      <w:lvlText w:val="（%2）"/>
      <w:lvlJc w:val="left"/>
      <w:pPr>
        <w:ind w:left="1300" w:hanging="440"/>
      </w:pPr>
      <w:rPr>
        <w:rFonts w:hint="eastAsia"/>
      </w:rPr>
    </w:lvl>
    <w:lvl w:ilvl="2" w:tentative="0">
      <w:start w:val="1"/>
      <w:numFmt w:val="lowerRoman"/>
      <w:lvlText w:val="%3."/>
      <w:lvlJc w:val="right"/>
      <w:pPr>
        <w:ind w:left="1740" w:hanging="440"/>
      </w:pPr>
    </w:lvl>
    <w:lvl w:ilvl="3" w:tentative="0">
      <w:start w:val="1"/>
      <w:numFmt w:val="decimal"/>
      <w:lvlText w:val="%4."/>
      <w:lvlJc w:val="left"/>
      <w:pPr>
        <w:ind w:left="2180" w:hanging="440"/>
      </w:pPr>
    </w:lvl>
    <w:lvl w:ilvl="4" w:tentative="0">
      <w:start w:val="1"/>
      <w:numFmt w:val="lowerLetter"/>
      <w:lvlText w:val="%5)"/>
      <w:lvlJc w:val="left"/>
      <w:pPr>
        <w:ind w:left="2620" w:hanging="440"/>
      </w:pPr>
    </w:lvl>
    <w:lvl w:ilvl="5" w:tentative="0">
      <w:start w:val="1"/>
      <w:numFmt w:val="lowerRoman"/>
      <w:lvlText w:val="%6."/>
      <w:lvlJc w:val="right"/>
      <w:pPr>
        <w:ind w:left="3060" w:hanging="440"/>
      </w:pPr>
    </w:lvl>
    <w:lvl w:ilvl="6" w:tentative="0">
      <w:start w:val="1"/>
      <w:numFmt w:val="decimal"/>
      <w:lvlText w:val="%7."/>
      <w:lvlJc w:val="left"/>
      <w:pPr>
        <w:ind w:left="3500" w:hanging="440"/>
      </w:pPr>
    </w:lvl>
    <w:lvl w:ilvl="7" w:tentative="0">
      <w:start w:val="1"/>
      <w:numFmt w:val="lowerLetter"/>
      <w:lvlText w:val="%8)"/>
      <w:lvlJc w:val="left"/>
      <w:pPr>
        <w:ind w:left="3940" w:hanging="440"/>
      </w:pPr>
    </w:lvl>
    <w:lvl w:ilvl="8" w:tentative="0">
      <w:start w:val="1"/>
      <w:numFmt w:val="lowerRoman"/>
      <w:lvlText w:val="%9."/>
      <w:lvlJc w:val="right"/>
      <w:pPr>
        <w:ind w:left="4380" w:hanging="440"/>
      </w:pPr>
    </w:lvl>
  </w:abstractNum>
  <w:abstractNum w:abstractNumId="10">
    <w:nsid w:val="29CF2BF3"/>
    <w:multiLevelType w:val="multilevel"/>
    <w:tmpl w:val="29CF2BF3"/>
    <w:lvl w:ilvl="0" w:tentative="0">
      <w:start w:val="1"/>
      <w:numFmt w:val="decimal"/>
      <w:lvlText w:val="%1."/>
      <w:lvlJc w:val="left"/>
      <w:pPr>
        <w:ind w:left="860" w:hanging="440"/>
      </w:pPr>
    </w:lvl>
    <w:lvl w:ilvl="1" w:tentative="0">
      <w:start w:val="1"/>
      <w:numFmt w:val="lowerLetter"/>
      <w:lvlText w:val="%2)"/>
      <w:lvlJc w:val="left"/>
      <w:pPr>
        <w:ind w:left="1300" w:hanging="440"/>
      </w:pPr>
    </w:lvl>
    <w:lvl w:ilvl="2" w:tentative="0">
      <w:start w:val="1"/>
      <w:numFmt w:val="lowerRoman"/>
      <w:lvlText w:val="%3."/>
      <w:lvlJc w:val="right"/>
      <w:pPr>
        <w:ind w:left="1740" w:hanging="440"/>
      </w:pPr>
    </w:lvl>
    <w:lvl w:ilvl="3" w:tentative="0">
      <w:start w:val="1"/>
      <w:numFmt w:val="decimal"/>
      <w:lvlText w:val="%4."/>
      <w:lvlJc w:val="left"/>
      <w:pPr>
        <w:ind w:left="2180" w:hanging="440"/>
      </w:pPr>
    </w:lvl>
    <w:lvl w:ilvl="4" w:tentative="0">
      <w:start w:val="1"/>
      <w:numFmt w:val="lowerLetter"/>
      <w:lvlText w:val="%5)"/>
      <w:lvlJc w:val="left"/>
      <w:pPr>
        <w:ind w:left="2620" w:hanging="440"/>
      </w:pPr>
    </w:lvl>
    <w:lvl w:ilvl="5" w:tentative="0">
      <w:start w:val="1"/>
      <w:numFmt w:val="lowerRoman"/>
      <w:lvlText w:val="%6."/>
      <w:lvlJc w:val="right"/>
      <w:pPr>
        <w:ind w:left="3060" w:hanging="440"/>
      </w:pPr>
    </w:lvl>
    <w:lvl w:ilvl="6" w:tentative="0">
      <w:start w:val="1"/>
      <w:numFmt w:val="decimal"/>
      <w:lvlText w:val="%7."/>
      <w:lvlJc w:val="left"/>
      <w:pPr>
        <w:ind w:left="3500" w:hanging="440"/>
      </w:pPr>
    </w:lvl>
    <w:lvl w:ilvl="7" w:tentative="0">
      <w:start w:val="1"/>
      <w:numFmt w:val="lowerLetter"/>
      <w:lvlText w:val="%8)"/>
      <w:lvlJc w:val="left"/>
      <w:pPr>
        <w:ind w:left="3940" w:hanging="440"/>
      </w:pPr>
    </w:lvl>
    <w:lvl w:ilvl="8" w:tentative="0">
      <w:start w:val="1"/>
      <w:numFmt w:val="lowerRoman"/>
      <w:lvlText w:val="%9."/>
      <w:lvlJc w:val="right"/>
      <w:pPr>
        <w:ind w:left="4380" w:hanging="440"/>
      </w:pPr>
    </w:lvl>
  </w:abstractNum>
  <w:abstractNum w:abstractNumId="11">
    <w:nsid w:val="35C92797"/>
    <w:multiLevelType w:val="multilevel"/>
    <w:tmpl w:val="35C92797"/>
    <w:lvl w:ilvl="0" w:tentative="0">
      <w:start w:val="1"/>
      <w:numFmt w:val="decimal"/>
      <w:lvlText w:val="%1."/>
      <w:lvlJc w:val="left"/>
      <w:pPr>
        <w:ind w:left="860" w:hanging="440"/>
      </w:pPr>
    </w:lvl>
    <w:lvl w:ilvl="1" w:tentative="0">
      <w:start w:val="1"/>
      <w:numFmt w:val="lowerLetter"/>
      <w:lvlText w:val="%2)"/>
      <w:lvlJc w:val="left"/>
      <w:pPr>
        <w:ind w:left="1300" w:hanging="440"/>
      </w:pPr>
    </w:lvl>
    <w:lvl w:ilvl="2" w:tentative="0">
      <w:start w:val="1"/>
      <w:numFmt w:val="lowerRoman"/>
      <w:lvlText w:val="%3."/>
      <w:lvlJc w:val="right"/>
      <w:pPr>
        <w:ind w:left="1740" w:hanging="440"/>
      </w:pPr>
    </w:lvl>
    <w:lvl w:ilvl="3" w:tentative="0">
      <w:start w:val="1"/>
      <w:numFmt w:val="decimal"/>
      <w:lvlText w:val="%4."/>
      <w:lvlJc w:val="left"/>
      <w:pPr>
        <w:ind w:left="2180" w:hanging="440"/>
      </w:pPr>
    </w:lvl>
    <w:lvl w:ilvl="4" w:tentative="0">
      <w:start w:val="1"/>
      <w:numFmt w:val="lowerLetter"/>
      <w:lvlText w:val="%5)"/>
      <w:lvlJc w:val="left"/>
      <w:pPr>
        <w:ind w:left="2620" w:hanging="440"/>
      </w:pPr>
    </w:lvl>
    <w:lvl w:ilvl="5" w:tentative="0">
      <w:start w:val="1"/>
      <w:numFmt w:val="lowerRoman"/>
      <w:lvlText w:val="%6."/>
      <w:lvlJc w:val="right"/>
      <w:pPr>
        <w:ind w:left="3060" w:hanging="440"/>
      </w:pPr>
    </w:lvl>
    <w:lvl w:ilvl="6" w:tentative="0">
      <w:start w:val="1"/>
      <w:numFmt w:val="decimal"/>
      <w:lvlText w:val="%7."/>
      <w:lvlJc w:val="left"/>
      <w:pPr>
        <w:ind w:left="3500" w:hanging="440"/>
      </w:pPr>
    </w:lvl>
    <w:lvl w:ilvl="7" w:tentative="0">
      <w:start w:val="1"/>
      <w:numFmt w:val="lowerLetter"/>
      <w:lvlText w:val="%8)"/>
      <w:lvlJc w:val="left"/>
      <w:pPr>
        <w:ind w:left="3940" w:hanging="440"/>
      </w:pPr>
    </w:lvl>
    <w:lvl w:ilvl="8" w:tentative="0">
      <w:start w:val="1"/>
      <w:numFmt w:val="lowerRoman"/>
      <w:lvlText w:val="%9."/>
      <w:lvlJc w:val="right"/>
      <w:pPr>
        <w:ind w:left="4380" w:hanging="440"/>
      </w:pPr>
    </w:lvl>
  </w:abstractNum>
  <w:abstractNum w:abstractNumId="12">
    <w:nsid w:val="361D27E9"/>
    <w:multiLevelType w:val="multilevel"/>
    <w:tmpl w:val="361D27E9"/>
    <w:lvl w:ilvl="0" w:tentative="0">
      <w:start w:val="1"/>
      <w:numFmt w:val="decimal"/>
      <w:lvlText w:val="（%1）"/>
      <w:lvlJc w:val="left"/>
      <w:pPr>
        <w:ind w:left="1300" w:hanging="440"/>
      </w:pPr>
      <w:rPr>
        <w:rFonts w:hint="eastAsia"/>
      </w:rPr>
    </w:lvl>
    <w:lvl w:ilvl="1" w:tentative="0">
      <w:start w:val="1"/>
      <w:numFmt w:val="lowerLetter"/>
      <w:lvlText w:val="%2)"/>
      <w:lvlJc w:val="left"/>
      <w:pPr>
        <w:ind w:left="1740" w:hanging="440"/>
      </w:pPr>
    </w:lvl>
    <w:lvl w:ilvl="2" w:tentative="0">
      <w:start w:val="1"/>
      <w:numFmt w:val="lowerRoman"/>
      <w:lvlText w:val="%3."/>
      <w:lvlJc w:val="right"/>
      <w:pPr>
        <w:ind w:left="2180" w:hanging="440"/>
      </w:pPr>
    </w:lvl>
    <w:lvl w:ilvl="3" w:tentative="0">
      <w:start w:val="1"/>
      <w:numFmt w:val="decimal"/>
      <w:lvlText w:val="%4."/>
      <w:lvlJc w:val="left"/>
      <w:pPr>
        <w:ind w:left="2620" w:hanging="440"/>
      </w:pPr>
    </w:lvl>
    <w:lvl w:ilvl="4" w:tentative="0">
      <w:start w:val="1"/>
      <w:numFmt w:val="lowerLetter"/>
      <w:lvlText w:val="%5)"/>
      <w:lvlJc w:val="left"/>
      <w:pPr>
        <w:ind w:left="3060" w:hanging="440"/>
      </w:pPr>
    </w:lvl>
    <w:lvl w:ilvl="5" w:tentative="0">
      <w:start w:val="1"/>
      <w:numFmt w:val="lowerRoman"/>
      <w:lvlText w:val="%6."/>
      <w:lvlJc w:val="right"/>
      <w:pPr>
        <w:ind w:left="3500" w:hanging="440"/>
      </w:pPr>
    </w:lvl>
    <w:lvl w:ilvl="6" w:tentative="0">
      <w:start w:val="1"/>
      <w:numFmt w:val="decimal"/>
      <w:lvlText w:val="%7."/>
      <w:lvlJc w:val="left"/>
      <w:pPr>
        <w:ind w:left="3940" w:hanging="440"/>
      </w:pPr>
    </w:lvl>
    <w:lvl w:ilvl="7" w:tentative="0">
      <w:start w:val="1"/>
      <w:numFmt w:val="lowerLetter"/>
      <w:lvlText w:val="%8)"/>
      <w:lvlJc w:val="left"/>
      <w:pPr>
        <w:ind w:left="4380" w:hanging="440"/>
      </w:pPr>
    </w:lvl>
    <w:lvl w:ilvl="8" w:tentative="0">
      <w:start w:val="1"/>
      <w:numFmt w:val="lowerRoman"/>
      <w:lvlText w:val="%9."/>
      <w:lvlJc w:val="right"/>
      <w:pPr>
        <w:ind w:left="4820" w:hanging="440"/>
      </w:pPr>
    </w:lvl>
  </w:abstractNum>
  <w:abstractNum w:abstractNumId="13">
    <w:nsid w:val="38EC710B"/>
    <w:multiLevelType w:val="multilevel"/>
    <w:tmpl w:val="38EC710B"/>
    <w:lvl w:ilvl="0" w:tentative="0">
      <w:start w:val="1"/>
      <w:numFmt w:val="decimal"/>
      <w:lvlText w:val="（%1）"/>
      <w:lvlJc w:val="left"/>
      <w:pPr>
        <w:ind w:left="1300" w:hanging="440"/>
      </w:pPr>
      <w:rPr>
        <w:rFonts w:hint="eastAsia"/>
      </w:rPr>
    </w:lvl>
    <w:lvl w:ilvl="1" w:tentative="0">
      <w:start w:val="1"/>
      <w:numFmt w:val="lowerLetter"/>
      <w:lvlText w:val="%2)"/>
      <w:lvlJc w:val="left"/>
      <w:pPr>
        <w:ind w:left="1740" w:hanging="440"/>
      </w:pPr>
    </w:lvl>
    <w:lvl w:ilvl="2" w:tentative="0">
      <w:start w:val="1"/>
      <w:numFmt w:val="lowerRoman"/>
      <w:lvlText w:val="%3."/>
      <w:lvlJc w:val="right"/>
      <w:pPr>
        <w:ind w:left="2180" w:hanging="440"/>
      </w:pPr>
    </w:lvl>
    <w:lvl w:ilvl="3" w:tentative="0">
      <w:start w:val="1"/>
      <w:numFmt w:val="decimal"/>
      <w:lvlText w:val="%4."/>
      <w:lvlJc w:val="left"/>
      <w:pPr>
        <w:ind w:left="2620" w:hanging="440"/>
      </w:pPr>
    </w:lvl>
    <w:lvl w:ilvl="4" w:tentative="0">
      <w:start w:val="1"/>
      <w:numFmt w:val="lowerLetter"/>
      <w:lvlText w:val="%5)"/>
      <w:lvlJc w:val="left"/>
      <w:pPr>
        <w:ind w:left="3060" w:hanging="440"/>
      </w:pPr>
    </w:lvl>
    <w:lvl w:ilvl="5" w:tentative="0">
      <w:start w:val="1"/>
      <w:numFmt w:val="lowerRoman"/>
      <w:lvlText w:val="%6."/>
      <w:lvlJc w:val="right"/>
      <w:pPr>
        <w:ind w:left="3500" w:hanging="440"/>
      </w:pPr>
    </w:lvl>
    <w:lvl w:ilvl="6" w:tentative="0">
      <w:start w:val="1"/>
      <w:numFmt w:val="decimal"/>
      <w:lvlText w:val="%7."/>
      <w:lvlJc w:val="left"/>
      <w:pPr>
        <w:ind w:left="3940" w:hanging="440"/>
      </w:pPr>
    </w:lvl>
    <w:lvl w:ilvl="7" w:tentative="0">
      <w:start w:val="1"/>
      <w:numFmt w:val="lowerLetter"/>
      <w:lvlText w:val="%8)"/>
      <w:lvlJc w:val="left"/>
      <w:pPr>
        <w:ind w:left="4380" w:hanging="440"/>
      </w:pPr>
    </w:lvl>
    <w:lvl w:ilvl="8" w:tentative="0">
      <w:start w:val="1"/>
      <w:numFmt w:val="lowerRoman"/>
      <w:lvlText w:val="%9."/>
      <w:lvlJc w:val="right"/>
      <w:pPr>
        <w:ind w:left="4820" w:hanging="440"/>
      </w:pPr>
    </w:lvl>
  </w:abstractNum>
  <w:abstractNum w:abstractNumId="14">
    <w:nsid w:val="459E05CE"/>
    <w:multiLevelType w:val="multilevel"/>
    <w:tmpl w:val="459E05CE"/>
    <w:lvl w:ilvl="0" w:tentative="0">
      <w:start w:val="1"/>
      <w:numFmt w:val="chineseCountingThousand"/>
      <w:lvlText w:val="(%1)"/>
      <w:lvlJc w:val="left"/>
      <w:pPr>
        <w:ind w:left="860" w:hanging="440"/>
      </w:pPr>
    </w:lvl>
    <w:lvl w:ilvl="1" w:tentative="0">
      <w:start w:val="1"/>
      <w:numFmt w:val="lowerLetter"/>
      <w:lvlText w:val="%2)"/>
      <w:lvlJc w:val="left"/>
      <w:pPr>
        <w:ind w:left="1300" w:hanging="440"/>
      </w:pPr>
    </w:lvl>
    <w:lvl w:ilvl="2" w:tentative="0">
      <w:start w:val="1"/>
      <w:numFmt w:val="lowerRoman"/>
      <w:lvlText w:val="%3."/>
      <w:lvlJc w:val="right"/>
      <w:pPr>
        <w:ind w:left="1740" w:hanging="440"/>
      </w:pPr>
    </w:lvl>
    <w:lvl w:ilvl="3" w:tentative="0">
      <w:start w:val="1"/>
      <w:numFmt w:val="decimal"/>
      <w:lvlText w:val="%4."/>
      <w:lvlJc w:val="left"/>
      <w:pPr>
        <w:ind w:left="2180" w:hanging="440"/>
      </w:pPr>
    </w:lvl>
    <w:lvl w:ilvl="4" w:tentative="0">
      <w:start w:val="1"/>
      <w:numFmt w:val="lowerLetter"/>
      <w:lvlText w:val="%5)"/>
      <w:lvlJc w:val="left"/>
      <w:pPr>
        <w:ind w:left="2620" w:hanging="440"/>
      </w:pPr>
    </w:lvl>
    <w:lvl w:ilvl="5" w:tentative="0">
      <w:start w:val="1"/>
      <w:numFmt w:val="lowerRoman"/>
      <w:lvlText w:val="%6."/>
      <w:lvlJc w:val="right"/>
      <w:pPr>
        <w:ind w:left="3060" w:hanging="440"/>
      </w:pPr>
    </w:lvl>
    <w:lvl w:ilvl="6" w:tentative="0">
      <w:start w:val="1"/>
      <w:numFmt w:val="decimal"/>
      <w:lvlText w:val="%7."/>
      <w:lvlJc w:val="left"/>
      <w:pPr>
        <w:ind w:left="3500" w:hanging="440"/>
      </w:pPr>
    </w:lvl>
    <w:lvl w:ilvl="7" w:tentative="0">
      <w:start w:val="1"/>
      <w:numFmt w:val="lowerLetter"/>
      <w:lvlText w:val="%8)"/>
      <w:lvlJc w:val="left"/>
      <w:pPr>
        <w:ind w:left="3940" w:hanging="440"/>
      </w:pPr>
    </w:lvl>
    <w:lvl w:ilvl="8" w:tentative="0">
      <w:start w:val="1"/>
      <w:numFmt w:val="lowerRoman"/>
      <w:lvlText w:val="%9."/>
      <w:lvlJc w:val="right"/>
      <w:pPr>
        <w:ind w:left="4380" w:hanging="440"/>
      </w:pPr>
    </w:lvl>
  </w:abstractNum>
  <w:abstractNum w:abstractNumId="15">
    <w:nsid w:val="4A28214C"/>
    <w:multiLevelType w:val="multilevel"/>
    <w:tmpl w:val="4A28214C"/>
    <w:lvl w:ilvl="0" w:tentative="0">
      <w:start w:val="1"/>
      <w:numFmt w:val="decimal"/>
      <w:lvlText w:val="（%1）"/>
      <w:lvlJc w:val="left"/>
      <w:pPr>
        <w:ind w:left="1300" w:hanging="440"/>
      </w:pPr>
      <w:rPr>
        <w:rFonts w:hint="eastAsia"/>
      </w:rPr>
    </w:lvl>
    <w:lvl w:ilvl="1" w:tentative="0">
      <w:start w:val="1"/>
      <w:numFmt w:val="lowerLetter"/>
      <w:lvlText w:val="%2)"/>
      <w:lvlJc w:val="left"/>
      <w:pPr>
        <w:ind w:left="1740" w:hanging="440"/>
      </w:pPr>
    </w:lvl>
    <w:lvl w:ilvl="2" w:tentative="0">
      <w:start w:val="1"/>
      <w:numFmt w:val="lowerRoman"/>
      <w:lvlText w:val="%3."/>
      <w:lvlJc w:val="right"/>
      <w:pPr>
        <w:ind w:left="2180" w:hanging="440"/>
      </w:pPr>
    </w:lvl>
    <w:lvl w:ilvl="3" w:tentative="0">
      <w:start w:val="1"/>
      <w:numFmt w:val="decimal"/>
      <w:lvlText w:val="%4."/>
      <w:lvlJc w:val="left"/>
      <w:pPr>
        <w:ind w:left="2620" w:hanging="440"/>
      </w:pPr>
    </w:lvl>
    <w:lvl w:ilvl="4" w:tentative="0">
      <w:start w:val="1"/>
      <w:numFmt w:val="lowerLetter"/>
      <w:lvlText w:val="%5)"/>
      <w:lvlJc w:val="left"/>
      <w:pPr>
        <w:ind w:left="3060" w:hanging="440"/>
      </w:pPr>
    </w:lvl>
    <w:lvl w:ilvl="5" w:tentative="0">
      <w:start w:val="1"/>
      <w:numFmt w:val="lowerRoman"/>
      <w:lvlText w:val="%6."/>
      <w:lvlJc w:val="right"/>
      <w:pPr>
        <w:ind w:left="3500" w:hanging="440"/>
      </w:pPr>
    </w:lvl>
    <w:lvl w:ilvl="6" w:tentative="0">
      <w:start w:val="1"/>
      <w:numFmt w:val="decimal"/>
      <w:lvlText w:val="%7."/>
      <w:lvlJc w:val="left"/>
      <w:pPr>
        <w:ind w:left="3940" w:hanging="440"/>
      </w:pPr>
    </w:lvl>
    <w:lvl w:ilvl="7" w:tentative="0">
      <w:start w:val="1"/>
      <w:numFmt w:val="lowerLetter"/>
      <w:lvlText w:val="%8)"/>
      <w:lvlJc w:val="left"/>
      <w:pPr>
        <w:ind w:left="4380" w:hanging="440"/>
      </w:pPr>
    </w:lvl>
    <w:lvl w:ilvl="8" w:tentative="0">
      <w:start w:val="1"/>
      <w:numFmt w:val="lowerRoman"/>
      <w:lvlText w:val="%9."/>
      <w:lvlJc w:val="right"/>
      <w:pPr>
        <w:ind w:left="4820" w:hanging="440"/>
      </w:pPr>
    </w:lvl>
  </w:abstractNum>
  <w:abstractNum w:abstractNumId="16">
    <w:nsid w:val="4E6243E5"/>
    <w:multiLevelType w:val="multilevel"/>
    <w:tmpl w:val="4E6243E5"/>
    <w:lvl w:ilvl="0" w:tentative="0">
      <w:start w:val="1"/>
      <w:numFmt w:val="decimal"/>
      <w:lvlText w:val="（%1）"/>
      <w:lvlJc w:val="left"/>
      <w:pPr>
        <w:ind w:left="1300" w:hanging="440"/>
      </w:pPr>
      <w:rPr>
        <w:rFonts w:hint="eastAsia"/>
      </w:rPr>
    </w:lvl>
    <w:lvl w:ilvl="1" w:tentative="0">
      <w:start w:val="1"/>
      <w:numFmt w:val="lowerLetter"/>
      <w:lvlText w:val="%2)"/>
      <w:lvlJc w:val="left"/>
      <w:pPr>
        <w:ind w:left="1740" w:hanging="440"/>
      </w:pPr>
    </w:lvl>
    <w:lvl w:ilvl="2" w:tentative="0">
      <w:start w:val="1"/>
      <w:numFmt w:val="lowerRoman"/>
      <w:lvlText w:val="%3."/>
      <w:lvlJc w:val="right"/>
      <w:pPr>
        <w:ind w:left="2180" w:hanging="440"/>
      </w:pPr>
    </w:lvl>
    <w:lvl w:ilvl="3" w:tentative="0">
      <w:start w:val="1"/>
      <w:numFmt w:val="decimal"/>
      <w:lvlText w:val="%4."/>
      <w:lvlJc w:val="left"/>
      <w:pPr>
        <w:ind w:left="2620" w:hanging="440"/>
      </w:pPr>
    </w:lvl>
    <w:lvl w:ilvl="4" w:tentative="0">
      <w:start w:val="1"/>
      <w:numFmt w:val="lowerLetter"/>
      <w:lvlText w:val="%5)"/>
      <w:lvlJc w:val="left"/>
      <w:pPr>
        <w:ind w:left="3060" w:hanging="440"/>
      </w:pPr>
    </w:lvl>
    <w:lvl w:ilvl="5" w:tentative="0">
      <w:start w:val="1"/>
      <w:numFmt w:val="lowerRoman"/>
      <w:lvlText w:val="%6."/>
      <w:lvlJc w:val="right"/>
      <w:pPr>
        <w:ind w:left="3500" w:hanging="440"/>
      </w:pPr>
    </w:lvl>
    <w:lvl w:ilvl="6" w:tentative="0">
      <w:start w:val="1"/>
      <w:numFmt w:val="decimal"/>
      <w:lvlText w:val="%7."/>
      <w:lvlJc w:val="left"/>
      <w:pPr>
        <w:ind w:left="3940" w:hanging="440"/>
      </w:pPr>
    </w:lvl>
    <w:lvl w:ilvl="7" w:tentative="0">
      <w:start w:val="1"/>
      <w:numFmt w:val="lowerLetter"/>
      <w:lvlText w:val="%8)"/>
      <w:lvlJc w:val="left"/>
      <w:pPr>
        <w:ind w:left="4380" w:hanging="440"/>
      </w:pPr>
    </w:lvl>
    <w:lvl w:ilvl="8" w:tentative="0">
      <w:start w:val="1"/>
      <w:numFmt w:val="lowerRoman"/>
      <w:lvlText w:val="%9."/>
      <w:lvlJc w:val="right"/>
      <w:pPr>
        <w:ind w:left="4820" w:hanging="440"/>
      </w:pPr>
    </w:lvl>
  </w:abstractNum>
  <w:abstractNum w:abstractNumId="17">
    <w:nsid w:val="53065360"/>
    <w:multiLevelType w:val="multilevel"/>
    <w:tmpl w:val="53065360"/>
    <w:lvl w:ilvl="0" w:tentative="0">
      <w:start w:val="1"/>
      <w:numFmt w:val="decimal"/>
      <w:lvlText w:val="（%1）"/>
      <w:lvlJc w:val="left"/>
      <w:pPr>
        <w:ind w:left="1300" w:hanging="440"/>
      </w:pPr>
      <w:rPr>
        <w:rFonts w:hint="eastAsia"/>
      </w:rPr>
    </w:lvl>
    <w:lvl w:ilvl="1" w:tentative="0">
      <w:start w:val="1"/>
      <w:numFmt w:val="lowerLetter"/>
      <w:lvlText w:val="%2)"/>
      <w:lvlJc w:val="left"/>
      <w:pPr>
        <w:ind w:left="1740" w:hanging="440"/>
      </w:pPr>
    </w:lvl>
    <w:lvl w:ilvl="2" w:tentative="0">
      <w:start w:val="1"/>
      <w:numFmt w:val="lowerRoman"/>
      <w:lvlText w:val="%3."/>
      <w:lvlJc w:val="right"/>
      <w:pPr>
        <w:ind w:left="2180" w:hanging="440"/>
      </w:pPr>
    </w:lvl>
    <w:lvl w:ilvl="3" w:tentative="0">
      <w:start w:val="1"/>
      <w:numFmt w:val="decimal"/>
      <w:lvlText w:val="%4."/>
      <w:lvlJc w:val="left"/>
      <w:pPr>
        <w:ind w:left="2620" w:hanging="440"/>
      </w:pPr>
    </w:lvl>
    <w:lvl w:ilvl="4" w:tentative="0">
      <w:start w:val="1"/>
      <w:numFmt w:val="lowerLetter"/>
      <w:lvlText w:val="%5)"/>
      <w:lvlJc w:val="left"/>
      <w:pPr>
        <w:ind w:left="3060" w:hanging="440"/>
      </w:pPr>
    </w:lvl>
    <w:lvl w:ilvl="5" w:tentative="0">
      <w:start w:val="1"/>
      <w:numFmt w:val="lowerRoman"/>
      <w:lvlText w:val="%6."/>
      <w:lvlJc w:val="right"/>
      <w:pPr>
        <w:ind w:left="3500" w:hanging="440"/>
      </w:pPr>
    </w:lvl>
    <w:lvl w:ilvl="6" w:tentative="0">
      <w:start w:val="1"/>
      <w:numFmt w:val="decimal"/>
      <w:lvlText w:val="%7."/>
      <w:lvlJc w:val="left"/>
      <w:pPr>
        <w:ind w:left="3940" w:hanging="440"/>
      </w:pPr>
    </w:lvl>
    <w:lvl w:ilvl="7" w:tentative="0">
      <w:start w:val="1"/>
      <w:numFmt w:val="lowerLetter"/>
      <w:lvlText w:val="%8)"/>
      <w:lvlJc w:val="left"/>
      <w:pPr>
        <w:ind w:left="4380" w:hanging="440"/>
      </w:pPr>
    </w:lvl>
    <w:lvl w:ilvl="8" w:tentative="0">
      <w:start w:val="1"/>
      <w:numFmt w:val="lowerRoman"/>
      <w:lvlText w:val="%9."/>
      <w:lvlJc w:val="right"/>
      <w:pPr>
        <w:ind w:left="4820" w:hanging="440"/>
      </w:pPr>
    </w:lvl>
  </w:abstractNum>
  <w:abstractNum w:abstractNumId="18">
    <w:nsid w:val="5CB71A12"/>
    <w:multiLevelType w:val="multilevel"/>
    <w:tmpl w:val="5CB71A12"/>
    <w:lvl w:ilvl="0" w:tentative="0">
      <w:start w:val="1"/>
      <w:numFmt w:val="decimal"/>
      <w:lvlText w:val="%1."/>
      <w:lvlJc w:val="left"/>
      <w:pPr>
        <w:ind w:left="860" w:hanging="440"/>
      </w:pPr>
    </w:lvl>
    <w:lvl w:ilvl="1" w:tentative="0">
      <w:start w:val="1"/>
      <w:numFmt w:val="decimal"/>
      <w:lvlText w:val="（%2）"/>
      <w:lvlJc w:val="left"/>
      <w:pPr>
        <w:ind w:left="1300" w:hanging="440"/>
      </w:pPr>
      <w:rPr>
        <w:rFonts w:hint="eastAsia"/>
      </w:rPr>
    </w:lvl>
    <w:lvl w:ilvl="2" w:tentative="0">
      <w:start w:val="1"/>
      <w:numFmt w:val="lowerRoman"/>
      <w:lvlText w:val="%3."/>
      <w:lvlJc w:val="right"/>
      <w:pPr>
        <w:ind w:left="1740" w:hanging="440"/>
      </w:pPr>
    </w:lvl>
    <w:lvl w:ilvl="3" w:tentative="0">
      <w:start w:val="1"/>
      <w:numFmt w:val="decimal"/>
      <w:lvlText w:val="%4."/>
      <w:lvlJc w:val="left"/>
      <w:pPr>
        <w:ind w:left="2180" w:hanging="440"/>
      </w:pPr>
    </w:lvl>
    <w:lvl w:ilvl="4" w:tentative="0">
      <w:start w:val="1"/>
      <w:numFmt w:val="lowerLetter"/>
      <w:lvlText w:val="%5)"/>
      <w:lvlJc w:val="left"/>
      <w:pPr>
        <w:ind w:left="2620" w:hanging="440"/>
      </w:pPr>
    </w:lvl>
    <w:lvl w:ilvl="5" w:tentative="0">
      <w:start w:val="1"/>
      <w:numFmt w:val="lowerRoman"/>
      <w:lvlText w:val="%6."/>
      <w:lvlJc w:val="right"/>
      <w:pPr>
        <w:ind w:left="3060" w:hanging="440"/>
      </w:pPr>
    </w:lvl>
    <w:lvl w:ilvl="6" w:tentative="0">
      <w:start w:val="1"/>
      <w:numFmt w:val="decimal"/>
      <w:lvlText w:val="%7."/>
      <w:lvlJc w:val="left"/>
      <w:pPr>
        <w:ind w:left="3500" w:hanging="440"/>
      </w:pPr>
    </w:lvl>
    <w:lvl w:ilvl="7" w:tentative="0">
      <w:start w:val="1"/>
      <w:numFmt w:val="lowerLetter"/>
      <w:lvlText w:val="%8)"/>
      <w:lvlJc w:val="left"/>
      <w:pPr>
        <w:ind w:left="3940" w:hanging="440"/>
      </w:pPr>
    </w:lvl>
    <w:lvl w:ilvl="8" w:tentative="0">
      <w:start w:val="1"/>
      <w:numFmt w:val="lowerRoman"/>
      <w:lvlText w:val="%9."/>
      <w:lvlJc w:val="right"/>
      <w:pPr>
        <w:ind w:left="4380" w:hanging="440"/>
      </w:pPr>
    </w:lvl>
  </w:abstractNum>
  <w:abstractNum w:abstractNumId="19">
    <w:nsid w:val="609621C7"/>
    <w:multiLevelType w:val="multilevel"/>
    <w:tmpl w:val="609621C7"/>
    <w:lvl w:ilvl="0" w:tentative="0">
      <w:start w:val="1"/>
      <w:numFmt w:val="decimal"/>
      <w:lvlText w:val="%1."/>
      <w:lvlJc w:val="left"/>
      <w:pPr>
        <w:ind w:left="860" w:hanging="440"/>
      </w:pPr>
    </w:lvl>
    <w:lvl w:ilvl="1" w:tentative="0">
      <w:start w:val="1"/>
      <w:numFmt w:val="lowerLetter"/>
      <w:lvlText w:val="%2)"/>
      <w:lvlJc w:val="left"/>
      <w:pPr>
        <w:ind w:left="1300" w:hanging="440"/>
      </w:pPr>
    </w:lvl>
    <w:lvl w:ilvl="2" w:tentative="0">
      <w:start w:val="1"/>
      <w:numFmt w:val="lowerRoman"/>
      <w:lvlText w:val="%3."/>
      <w:lvlJc w:val="right"/>
      <w:pPr>
        <w:ind w:left="1740" w:hanging="440"/>
      </w:pPr>
    </w:lvl>
    <w:lvl w:ilvl="3" w:tentative="0">
      <w:start w:val="1"/>
      <w:numFmt w:val="decimal"/>
      <w:lvlText w:val="%4."/>
      <w:lvlJc w:val="left"/>
      <w:pPr>
        <w:ind w:left="2180" w:hanging="440"/>
      </w:pPr>
    </w:lvl>
    <w:lvl w:ilvl="4" w:tentative="0">
      <w:start w:val="1"/>
      <w:numFmt w:val="lowerLetter"/>
      <w:lvlText w:val="%5)"/>
      <w:lvlJc w:val="left"/>
      <w:pPr>
        <w:ind w:left="2620" w:hanging="440"/>
      </w:pPr>
    </w:lvl>
    <w:lvl w:ilvl="5" w:tentative="0">
      <w:start w:val="1"/>
      <w:numFmt w:val="lowerRoman"/>
      <w:lvlText w:val="%6."/>
      <w:lvlJc w:val="right"/>
      <w:pPr>
        <w:ind w:left="3060" w:hanging="440"/>
      </w:pPr>
    </w:lvl>
    <w:lvl w:ilvl="6" w:tentative="0">
      <w:start w:val="1"/>
      <w:numFmt w:val="decimal"/>
      <w:lvlText w:val="%7."/>
      <w:lvlJc w:val="left"/>
      <w:pPr>
        <w:ind w:left="3500" w:hanging="440"/>
      </w:pPr>
    </w:lvl>
    <w:lvl w:ilvl="7" w:tentative="0">
      <w:start w:val="1"/>
      <w:numFmt w:val="lowerLetter"/>
      <w:lvlText w:val="%8)"/>
      <w:lvlJc w:val="left"/>
      <w:pPr>
        <w:ind w:left="3940" w:hanging="440"/>
      </w:pPr>
    </w:lvl>
    <w:lvl w:ilvl="8" w:tentative="0">
      <w:start w:val="1"/>
      <w:numFmt w:val="lowerRoman"/>
      <w:lvlText w:val="%9."/>
      <w:lvlJc w:val="right"/>
      <w:pPr>
        <w:ind w:left="4380" w:hanging="440"/>
      </w:pPr>
    </w:lvl>
  </w:abstractNum>
  <w:abstractNum w:abstractNumId="20">
    <w:nsid w:val="6C943E20"/>
    <w:multiLevelType w:val="multilevel"/>
    <w:tmpl w:val="6C943E20"/>
    <w:lvl w:ilvl="0" w:tentative="0">
      <w:start w:val="1"/>
      <w:numFmt w:val="decimal"/>
      <w:lvlText w:val="（%1）"/>
      <w:lvlJc w:val="left"/>
      <w:pPr>
        <w:ind w:left="1300" w:hanging="440"/>
      </w:pPr>
      <w:rPr>
        <w:rFonts w:hint="eastAsia"/>
      </w:rPr>
    </w:lvl>
    <w:lvl w:ilvl="1" w:tentative="0">
      <w:start w:val="1"/>
      <w:numFmt w:val="lowerLetter"/>
      <w:lvlText w:val="%2)"/>
      <w:lvlJc w:val="left"/>
      <w:pPr>
        <w:ind w:left="1740" w:hanging="440"/>
      </w:pPr>
    </w:lvl>
    <w:lvl w:ilvl="2" w:tentative="0">
      <w:start w:val="1"/>
      <w:numFmt w:val="lowerRoman"/>
      <w:lvlText w:val="%3."/>
      <w:lvlJc w:val="right"/>
      <w:pPr>
        <w:ind w:left="2180" w:hanging="440"/>
      </w:pPr>
    </w:lvl>
    <w:lvl w:ilvl="3" w:tentative="0">
      <w:start w:val="1"/>
      <w:numFmt w:val="decimal"/>
      <w:lvlText w:val="%4."/>
      <w:lvlJc w:val="left"/>
      <w:pPr>
        <w:ind w:left="2620" w:hanging="440"/>
      </w:pPr>
    </w:lvl>
    <w:lvl w:ilvl="4" w:tentative="0">
      <w:start w:val="1"/>
      <w:numFmt w:val="lowerLetter"/>
      <w:lvlText w:val="%5)"/>
      <w:lvlJc w:val="left"/>
      <w:pPr>
        <w:ind w:left="3060" w:hanging="440"/>
      </w:pPr>
    </w:lvl>
    <w:lvl w:ilvl="5" w:tentative="0">
      <w:start w:val="1"/>
      <w:numFmt w:val="lowerRoman"/>
      <w:lvlText w:val="%6."/>
      <w:lvlJc w:val="right"/>
      <w:pPr>
        <w:ind w:left="3500" w:hanging="440"/>
      </w:pPr>
    </w:lvl>
    <w:lvl w:ilvl="6" w:tentative="0">
      <w:start w:val="1"/>
      <w:numFmt w:val="decimal"/>
      <w:lvlText w:val="%7."/>
      <w:lvlJc w:val="left"/>
      <w:pPr>
        <w:ind w:left="3940" w:hanging="440"/>
      </w:pPr>
    </w:lvl>
    <w:lvl w:ilvl="7" w:tentative="0">
      <w:start w:val="1"/>
      <w:numFmt w:val="lowerLetter"/>
      <w:lvlText w:val="%8)"/>
      <w:lvlJc w:val="left"/>
      <w:pPr>
        <w:ind w:left="4380" w:hanging="440"/>
      </w:pPr>
    </w:lvl>
    <w:lvl w:ilvl="8" w:tentative="0">
      <w:start w:val="1"/>
      <w:numFmt w:val="lowerRoman"/>
      <w:lvlText w:val="%9."/>
      <w:lvlJc w:val="right"/>
      <w:pPr>
        <w:ind w:left="4820" w:hanging="440"/>
      </w:pPr>
    </w:lvl>
  </w:abstractNum>
  <w:abstractNum w:abstractNumId="21">
    <w:nsid w:val="70751714"/>
    <w:multiLevelType w:val="multilevel"/>
    <w:tmpl w:val="70751714"/>
    <w:lvl w:ilvl="0" w:tentative="0">
      <w:start w:val="1"/>
      <w:numFmt w:val="chineseCountingThousand"/>
      <w:lvlText w:val="(%1)"/>
      <w:lvlJc w:val="left"/>
      <w:pPr>
        <w:ind w:left="860" w:hanging="440"/>
      </w:pPr>
    </w:lvl>
    <w:lvl w:ilvl="1" w:tentative="0">
      <w:start w:val="1"/>
      <w:numFmt w:val="lowerLetter"/>
      <w:lvlText w:val="%2)"/>
      <w:lvlJc w:val="left"/>
      <w:pPr>
        <w:ind w:left="1300" w:hanging="440"/>
      </w:pPr>
    </w:lvl>
    <w:lvl w:ilvl="2" w:tentative="0">
      <w:start w:val="1"/>
      <w:numFmt w:val="lowerRoman"/>
      <w:lvlText w:val="%3."/>
      <w:lvlJc w:val="right"/>
      <w:pPr>
        <w:ind w:left="1740" w:hanging="440"/>
      </w:pPr>
    </w:lvl>
    <w:lvl w:ilvl="3" w:tentative="0">
      <w:start w:val="1"/>
      <w:numFmt w:val="decimal"/>
      <w:lvlText w:val="%4."/>
      <w:lvlJc w:val="left"/>
      <w:pPr>
        <w:ind w:left="2180" w:hanging="440"/>
      </w:pPr>
    </w:lvl>
    <w:lvl w:ilvl="4" w:tentative="0">
      <w:start w:val="1"/>
      <w:numFmt w:val="lowerLetter"/>
      <w:lvlText w:val="%5)"/>
      <w:lvlJc w:val="left"/>
      <w:pPr>
        <w:ind w:left="2620" w:hanging="440"/>
      </w:pPr>
    </w:lvl>
    <w:lvl w:ilvl="5" w:tentative="0">
      <w:start w:val="1"/>
      <w:numFmt w:val="lowerRoman"/>
      <w:lvlText w:val="%6."/>
      <w:lvlJc w:val="right"/>
      <w:pPr>
        <w:ind w:left="3060" w:hanging="440"/>
      </w:pPr>
    </w:lvl>
    <w:lvl w:ilvl="6" w:tentative="0">
      <w:start w:val="1"/>
      <w:numFmt w:val="decimal"/>
      <w:lvlText w:val="%7."/>
      <w:lvlJc w:val="left"/>
      <w:pPr>
        <w:ind w:left="3500" w:hanging="440"/>
      </w:pPr>
    </w:lvl>
    <w:lvl w:ilvl="7" w:tentative="0">
      <w:start w:val="1"/>
      <w:numFmt w:val="lowerLetter"/>
      <w:lvlText w:val="%8)"/>
      <w:lvlJc w:val="left"/>
      <w:pPr>
        <w:ind w:left="3940" w:hanging="440"/>
      </w:pPr>
    </w:lvl>
    <w:lvl w:ilvl="8" w:tentative="0">
      <w:start w:val="1"/>
      <w:numFmt w:val="lowerRoman"/>
      <w:lvlText w:val="%9."/>
      <w:lvlJc w:val="right"/>
      <w:pPr>
        <w:ind w:left="4380" w:hanging="440"/>
      </w:pPr>
    </w:lvl>
  </w:abstractNum>
  <w:abstractNum w:abstractNumId="22">
    <w:nsid w:val="70EF5383"/>
    <w:multiLevelType w:val="multilevel"/>
    <w:tmpl w:val="70EF5383"/>
    <w:lvl w:ilvl="0" w:tentative="0">
      <w:start w:val="1"/>
      <w:numFmt w:val="decimal"/>
      <w:lvlText w:val="%1."/>
      <w:lvlJc w:val="left"/>
      <w:pPr>
        <w:ind w:left="860" w:hanging="440"/>
      </w:pPr>
    </w:lvl>
    <w:lvl w:ilvl="1" w:tentative="0">
      <w:start w:val="1"/>
      <w:numFmt w:val="lowerLetter"/>
      <w:lvlText w:val="%2)"/>
      <w:lvlJc w:val="left"/>
      <w:pPr>
        <w:ind w:left="1300" w:hanging="440"/>
      </w:pPr>
    </w:lvl>
    <w:lvl w:ilvl="2" w:tentative="0">
      <w:start w:val="1"/>
      <w:numFmt w:val="lowerRoman"/>
      <w:lvlText w:val="%3."/>
      <w:lvlJc w:val="right"/>
      <w:pPr>
        <w:ind w:left="1740" w:hanging="440"/>
      </w:pPr>
    </w:lvl>
    <w:lvl w:ilvl="3" w:tentative="0">
      <w:start w:val="1"/>
      <w:numFmt w:val="decimal"/>
      <w:lvlText w:val="%4."/>
      <w:lvlJc w:val="left"/>
      <w:pPr>
        <w:ind w:left="2180" w:hanging="440"/>
      </w:pPr>
    </w:lvl>
    <w:lvl w:ilvl="4" w:tentative="0">
      <w:start w:val="1"/>
      <w:numFmt w:val="lowerLetter"/>
      <w:lvlText w:val="%5)"/>
      <w:lvlJc w:val="left"/>
      <w:pPr>
        <w:ind w:left="2620" w:hanging="440"/>
      </w:pPr>
    </w:lvl>
    <w:lvl w:ilvl="5" w:tentative="0">
      <w:start w:val="1"/>
      <w:numFmt w:val="lowerRoman"/>
      <w:lvlText w:val="%6."/>
      <w:lvlJc w:val="right"/>
      <w:pPr>
        <w:ind w:left="3060" w:hanging="440"/>
      </w:pPr>
    </w:lvl>
    <w:lvl w:ilvl="6" w:tentative="0">
      <w:start w:val="1"/>
      <w:numFmt w:val="decimal"/>
      <w:lvlText w:val="%7."/>
      <w:lvlJc w:val="left"/>
      <w:pPr>
        <w:ind w:left="3500" w:hanging="440"/>
      </w:pPr>
    </w:lvl>
    <w:lvl w:ilvl="7" w:tentative="0">
      <w:start w:val="1"/>
      <w:numFmt w:val="lowerLetter"/>
      <w:lvlText w:val="%8)"/>
      <w:lvlJc w:val="left"/>
      <w:pPr>
        <w:ind w:left="3940" w:hanging="440"/>
      </w:pPr>
    </w:lvl>
    <w:lvl w:ilvl="8" w:tentative="0">
      <w:start w:val="1"/>
      <w:numFmt w:val="lowerRoman"/>
      <w:lvlText w:val="%9."/>
      <w:lvlJc w:val="right"/>
      <w:pPr>
        <w:ind w:left="4380" w:hanging="440"/>
      </w:pPr>
    </w:lvl>
  </w:abstractNum>
  <w:abstractNum w:abstractNumId="23">
    <w:nsid w:val="73B83BDB"/>
    <w:multiLevelType w:val="multilevel"/>
    <w:tmpl w:val="73B83BDB"/>
    <w:lvl w:ilvl="0" w:tentative="0">
      <w:start w:val="1"/>
      <w:numFmt w:val="decimal"/>
      <w:lvlText w:val="%1."/>
      <w:lvlJc w:val="left"/>
      <w:pPr>
        <w:ind w:left="860" w:hanging="440"/>
      </w:pPr>
    </w:lvl>
    <w:lvl w:ilvl="1" w:tentative="0">
      <w:start w:val="1"/>
      <w:numFmt w:val="lowerLetter"/>
      <w:lvlText w:val="%2)"/>
      <w:lvlJc w:val="left"/>
      <w:pPr>
        <w:ind w:left="1300" w:hanging="440"/>
      </w:pPr>
    </w:lvl>
    <w:lvl w:ilvl="2" w:tentative="0">
      <w:start w:val="1"/>
      <w:numFmt w:val="lowerRoman"/>
      <w:lvlText w:val="%3."/>
      <w:lvlJc w:val="right"/>
      <w:pPr>
        <w:ind w:left="1740" w:hanging="440"/>
      </w:pPr>
    </w:lvl>
    <w:lvl w:ilvl="3" w:tentative="0">
      <w:start w:val="1"/>
      <w:numFmt w:val="decimal"/>
      <w:lvlText w:val="%4."/>
      <w:lvlJc w:val="left"/>
      <w:pPr>
        <w:ind w:left="2180" w:hanging="440"/>
      </w:pPr>
    </w:lvl>
    <w:lvl w:ilvl="4" w:tentative="0">
      <w:start w:val="1"/>
      <w:numFmt w:val="lowerLetter"/>
      <w:lvlText w:val="%5)"/>
      <w:lvlJc w:val="left"/>
      <w:pPr>
        <w:ind w:left="2620" w:hanging="440"/>
      </w:pPr>
    </w:lvl>
    <w:lvl w:ilvl="5" w:tentative="0">
      <w:start w:val="1"/>
      <w:numFmt w:val="lowerRoman"/>
      <w:lvlText w:val="%6."/>
      <w:lvlJc w:val="right"/>
      <w:pPr>
        <w:ind w:left="3060" w:hanging="440"/>
      </w:pPr>
    </w:lvl>
    <w:lvl w:ilvl="6" w:tentative="0">
      <w:start w:val="1"/>
      <w:numFmt w:val="decimal"/>
      <w:lvlText w:val="%7."/>
      <w:lvlJc w:val="left"/>
      <w:pPr>
        <w:ind w:left="3500" w:hanging="440"/>
      </w:pPr>
    </w:lvl>
    <w:lvl w:ilvl="7" w:tentative="0">
      <w:start w:val="1"/>
      <w:numFmt w:val="lowerLetter"/>
      <w:lvlText w:val="%8)"/>
      <w:lvlJc w:val="left"/>
      <w:pPr>
        <w:ind w:left="3940" w:hanging="440"/>
      </w:pPr>
    </w:lvl>
    <w:lvl w:ilvl="8" w:tentative="0">
      <w:start w:val="1"/>
      <w:numFmt w:val="lowerRoman"/>
      <w:lvlText w:val="%9."/>
      <w:lvlJc w:val="right"/>
      <w:pPr>
        <w:ind w:left="4380" w:hanging="440"/>
      </w:pPr>
    </w:lvl>
  </w:abstractNum>
  <w:abstractNum w:abstractNumId="24">
    <w:nsid w:val="740004CB"/>
    <w:multiLevelType w:val="multilevel"/>
    <w:tmpl w:val="740004CB"/>
    <w:lvl w:ilvl="0" w:tentative="0">
      <w:start w:val="1"/>
      <w:numFmt w:val="chineseCountingThousand"/>
      <w:lvlText w:val="%1、"/>
      <w:lvlJc w:val="left"/>
      <w:pPr>
        <w:ind w:left="440" w:hanging="440"/>
      </w:p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5">
    <w:nsid w:val="740A7296"/>
    <w:multiLevelType w:val="multilevel"/>
    <w:tmpl w:val="740A7296"/>
    <w:lvl w:ilvl="0" w:tentative="0">
      <w:start w:val="1"/>
      <w:numFmt w:val="chineseCountingThousand"/>
      <w:lvlText w:val="(%1)"/>
      <w:lvlJc w:val="left"/>
      <w:pPr>
        <w:ind w:left="860" w:hanging="440"/>
      </w:pPr>
    </w:lvl>
    <w:lvl w:ilvl="1" w:tentative="0">
      <w:start w:val="1"/>
      <w:numFmt w:val="lowerLetter"/>
      <w:lvlText w:val="%2)"/>
      <w:lvlJc w:val="left"/>
      <w:pPr>
        <w:ind w:left="1300" w:hanging="440"/>
      </w:pPr>
    </w:lvl>
    <w:lvl w:ilvl="2" w:tentative="0">
      <w:start w:val="1"/>
      <w:numFmt w:val="lowerRoman"/>
      <w:lvlText w:val="%3."/>
      <w:lvlJc w:val="right"/>
      <w:pPr>
        <w:ind w:left="1740" w:hanging="440"/>
      </w:pPr>
    </w:lvl>
    <w:lvl w:ilvl="3" w:tentative="0">
      <w:start w:val="1"/>
      <w:numFmt w:val="decimal"/>
      <w:lvlText w:val="%4."/>
      <w:lvlJc w:val="left"/>
      <w:pPr>
        <w:ind w:left="2180" w:hanging="440"/>
      </w:pPr>
    </w:lvl>
    <w:lvl w:ilvl="4" w:tentative="0">
      <w:start w:val="1"/>
      <w:numFmt w:val="lowerLetter"/>
      <w:lvlText w:val="%5)"/>
      <w:lvlJc w:val="left"/>
      <w:pPr>
        <w:ind w:left="2620" w:hanging="440"/>
      </w:pPr>
    </w:lvl>
    <w:lvl w:ilvl="5" w:tentative="0">
      <w:start w:val="1"/>
      <w:numFmt w:val="lowerRoman"/>
      <w:lvlText w:val="%6."/>
      <w:lvlJc w:val="right"/>
      <w:pPr>
        <w:ind w:left="3060" w:hanging="440"/>
      </w:pPr>
    </w:lvl>
    <w:lvl w:ilvl="6" w:tentative="0">
      <w:start w:val="1"/>
      <w:numFmt w:val="decimal"/>
      <w:lvlText w:val="%7."/>
      <w:lvlJc w:val="left"/>
      <w:pPr>
        <w:ind w:left="3500" w:hanging="440"/>
      </w:pPr>
    </w:lvl>
    <w:lvl w:ilvl="7" w:tentative="0">
      <w:start w:val="1"/>
      <w:numFmt w:val="lowerLetter"/>
      <w:lvlText w:val="%8)"/>
      <w:lvlJc w:val="left"/>
      <w:pPr>
        <w:ind w:left="3940" w:hanging="440"/>
      </w:pPr>
    </w:lvl>
    <w:lvl w:ilvl="8" w:tentative="0">
      <w:start w:val="1"/>
      <w:numFmt w:val="lowerRoman"/>
      <w:lvlText w:val="%9."/>
      <w:lvlJc w:val="right"/>
      <w:pPr>
        <w:ind w:left="4380" w:hanging="440"/>
      </w:pPr>
    </w:lvl>
  </w:abstractNum>
  <w:abstractNum w:abstractNumId="26">
    <w:nsid w:val="7AB3077C"/>
    <w:multiLevelType w:val="multilevel"/>
    <w:tmpl w:val="7AB3077C"/>
    <w:lvl w:ilvl="0" w:tentative="0">
      <w:start w:val="1"/>
      <w:numFmt w:val="decimal"/>
      <w:lvlText w:val="%1."/>
      <w:lvlJc w:val="left"/>
      <w:pPr>
        <w:ind w:left="860" w:hanging="440"/>
      </w:pPr>
    </w:lvl>
    <w:lvl w:ilvl="1" w:tentative="0">
      <w:start w:val="1"/>
      <w:numFmt w:val="lowerLetter"/>
      <w:lvlText w:val="%2)"/>
      <w:lvlJc w:val="left"/>
      <w:pPr>
        <w:ind w:left="1300" w:hanging="440"/>
      </w:pPr>
    </w:lvl>
    <w:lvl w:ilvl="2" w:tentative="0">
      <w:start w:val="1"/>
      <w:numFmt w:val="lowerRoman"/>
      <w:lvlText w:val="%3."/>
      <w:lvlJc w:val="right"/>
      <w:pPr>
        <w:ind w:left="1740" w:hanging="440"/>
      </w:pPr>
    </w:lvl>
    <w:lvl w:ilvl="3" w:tentative="0">
      <w:start w:val="1"/>
      <w:numFmt w:val="decimal"/>
      <w:lvlText w:val="%4."/>
      <w:lvlJc w:val="left"/>
      <w:pPr>
        <w:ind w:left="2180" w:hanging="440"/>
      </w:pPr>
    </w:lvl>
    <w:lvl w:ilvl="4" w:tentative="0">
      <w:start w:val="1"/>
      <w:numFmt w:val="lowerLetter"/>
      <w:lvlText w:val="%5)"/>
      <w:lvlJc w:val="left"/>
      <w:pPr>
        <w:ind w:left="2620" w:hanging="440"/>
      </w:pPr>
    </w:lvl>
    <w:lvl w:ilvl="5" w:tentative="0">
      <w:start w:val="1"/>
      <w:numFmt w:val="lowerRoman"/>
      <w:lvlText w:val="%6."/>
      <w:lvlJc w:val="right"/>
      <w:pPr>
        <w:ind w:left="3060" w:hanging="440"/>
      </w:pPr>
    </w:lvl>
    <w:lvl w:ilvl="6" w:tentative="0">
      <w:start w:val="1"/>
      <w:numFmt w:val="decimal"/>
      <w:lvlText w:val="%7."/>
      <w:lvlJc w:val="left"/>
      <w:pPr>
        <w:ind w:left="3500" w:hanging="440"/>
      </w:pPr>
    </w:lvl>
    <w:lvl w:ilvl="7" w:tentative="0">
      <w:start w:val="1"/>
      <w:numFmt w:val="lowerLetter"/>
      <w:lvlText w:val="%8)"/>
      <w:lvlJc w:val="left"/>
      <w:pPr>
        <w:ind w:left="3940" w:hanging="440"/>
      </w:pPr>
    </w:lvl>
    <w:lvl w:ilvl="8" w:tentative="0">
      <w:start w:val="1"/>
      <w:numFmt w:val="lowerRoman"/>
      <w:lvlText w:val="%9."/>
      <w:lvlJc w:val="right"/>
      <w:pPr>
        <w:ind w:left="4380" w:hanging="440"/>
      </w:pPr>
    </w:lvl>
  </w:abstractNum>
  <w:abstractNum w:abstractNumId="27">
    <w:nsid w:val="7BA12698"/>
    <w:multiLevelType w:val="multilevel"/>
    <w:tmpl w:val="7BA12698"/>
    <w:lvl w:ilvl="0" w:tentative="0">
      <w:start w:val="1"/>
      <w:numFmt w:val="decimal"/>
      <w:lvlText w:val="%1."/>
      <w:lvlJc w:val="left"/>
      <w:pPr>
        <w:ind w:left="860" w:hanging="440"/>
      </w:pPr>
    </w:lvl>
    <w:lvl w:ilvl="1" w:tentative="0">
      <w:start w:val="1"/>
      <w:numFmt w:val="lowerLetter"/>
      <w:lvlText w:val="%2)"/>
      <w:lvlJc w:val="left"/>
      <w:pPr>
        <w:ind w:left="1300" w:hanging="440"/>
      </w:pPr>
    </w:lvl>
    <w:lvl w:ilvl="2" w:tentative="0">
      <w:start w:val="1"/>
      <w:numFmt w:val="lowerRoman"/>
      <w:lvlText w:val="%3."/>
      <w:lvlJc w:val="right"/>
      <w:pPr>
        <w:ind w:left="1740" w:hanging="440"/>
      </w:pPr>
    </w:lvl>
    <w:lvl w:ilvl="3" w:tentative="0">
      <w:start w:val="1"/>
      <w:numFmt w:val="decimal"/>
      <w:lvlText w:val="%4."/>
      <w:lvlJc w:val="left"/>
      <w:pPr>
        <w:ind w:left="2180" w:hanging="440"/>
      </w:pPr>
    </w:lvl>
    <w:lvl w:ilvl="4" w:tentative="0">
      <w:start w:val="1"/>
      <w:numFmt w:val="lowerLetter"/>
      <w:lvlText w:val="%5)"/>
      <w:lvlJc w:val="left"/>
      <w:pPr>
        <w:ind w:left="2620" w:hanging="440"/>
      </w:pPr>
    </w:lvl>
    <w:lvl w:ilvl="5" w:tentative="0">
      <w:start w:val="1"/>
      <w:numFmt w:val="lowerRoman"/>
      <w:lvlText w:val="%6."/>
      <w:lvlJc w:val="right"/>
      <w:pPr>
        <w:ind w:left="3060" w:hanging="440"/>
      </w:pPr>
    </w:lvl>
    <w:lvl w:ilvl="6" w:tentative="0">
      <w:start w:val="1"/>
      <w:numFmt w:val="decimal"/>
      <w:lvlText w:val="%7."/>
      <w:lvlJc w:val="left"/>
      <w:pPr>
        <w:ind w:left="3500" w:hanging="440"/>
      </w:pPr>
    </w:lvl>
    <w:lvl w:ilvl="7" w:tentative="0">
      <w:start w:val="1"/>
      <w:numFmt w:val="lowerLetter"/>
      <w:lvlText w:val="%8)"/>
      <w:lvlJc w:val="left"/>
      <w:pPr>
        <w:ind w:left="3940" w:hanging="440"/>
      </w:pPr>
    </w:lvl>
    <w:lvl w:ilvl="8" w:tentative="0">
      <w:start w:val="1"/>
      <w:numFmt w:val="lowerRoman"/>
      <w:lvlText w:val="%9."/>
      <w:lvlJc w:val="right"/>
      <w:pPr>
        <w:ind w:left="4380" w:hanging="440"/>
      </w:pPr>
    </w:lvl>
  </w:abstractNum>
  <w:num w:numId="1">
    <w:abstractNumId w:val="24"/>
  </w:num>
  <w:num w:numId="2">
    <w:abstractNumId w:val="14"/>
  </w:num>
  <w:num w:numId="3">
    <w:abstractNumId w:val="6"/>
  </w:num>
  <w:num w:numId="4">
    <w:abstractNumId w:val="26"/>
  </w:num>
  <w:num w:numId="5">
    <w:abstractNumId w:val="19"/>
  </w:num>
  <w:num w:numId="6">
    <w:abstractNumId w:val="25"/>
  </w:num>
  <w:num w:numId="7">
    <w:abstractNumId w:val="11"/>
  </w:num>
  <w:num w:numId="8">
    <w:abstractNumId w:val="21"/>
  </w:num>
  <w:num w:numId="9">
    <w:abstractNumId w:val="18"/>
  </w:num>
  <w:num w:numId="10">
    <w:abstractNumId w:val="1"/>
  </w:num>
  <w:num w:numId="11">
    <w:abstractNumId w:val="9"/>
  </w:num>
  <w:num w:numId="12">
    <w:abstractNumId w:val="27"/>
  </w:num>
  <w:num w:numId="13">
    <w:abstractNumId w:val="12"/>
  </w:num>
  <w:num w:numId="14">
    <w:abstractNumId w:val="23"/>
  </w:num>
  <w:num w:numId="15">
    <w:abstractNumId w:val="0"/>
  </w:num>
  <w:num w:numId="16">
    <w:abstractNumId w:val="3"/>
  </w:num>
  <w:num w:numId="17">
    <w:abstractNumId w:val="22"/>
  </w:num>
  <w:num w:numId="18">
    <w:abstractNumId w:val="8"/>
  </w:num>
  <w:num w:numId="19">
    <w:abstractNumId w:val="15"/>
  </w:num>
  <w:num w:numId="20">
    <w:abstractNumId w:val="16"/>
  </w:num>
  <w:num w:numId="21">
    <w:abstractNumId w:val="20"/>
  </w:num>
  <w:num w:numId="22">
    <w:abstractNumId w:val="7"/>
  </w:num>
  <w:num w:numId="23">
    <w:abstractNumId w:val="4"/>
  </w:num>
  <w:num w:numId="24">
    <w:abstractNumId w:val="13"/>
  </w:num>
  <w:num w:numId="25">
    <w:abstractNumId w:val="10"/>
  </w:num>
  <w:num w:numId="26">
    <w:abstractNumId w:val="17"/>
  </w:num>
  <w:num w:numId="27">
    <w:abstractNumId w:val="2"/>
  </w:num>
  <w:num w:numId="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doNotCompress"/>
  <w:compat>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008C"/>
    <w:rsid w:val="000068A0"/>
    <w:rsid w:val="0002439C"/>
    <w:rsid w:val="00063C1B"/>
    <w:rsid w:val="001112EF"/>
    <w:rsid w:val="00147A26"/>
    <w:rsid w:val="002105E9"/>
    <w:rsid w:val="00237C22"/>
    <w:rsid w:val="002440A1"/>
    <w:rsid w:val="00252475"/>
    <w:rsid w:val="00263860"/>
    <w:rsid w:val="002B4CA2"/>
    <w:rsid w:val="002C01A6"/>
    <w:rsid w:val="003063BC"/>
    <w:rsid w:val="00370049"/>
    <w:rsid w:val="003955DC"/>
    <w:rsid w:val="003970B9"/>
    <w:rsid w:val="003A48DB"/>
    <w:rsid w:val="003B4796"/>
    <w:rsid w:val="003E704D"/>
    <w:rsid w:val="0043008C"/>
    <w:rsid w:val="00441A26"/>
    <w:rsid w:val="004A752F"/>
    <w:rsid w:val="004B519B"/>
    <w:rsid w:val="004D36DE"/>
    <w:rsid w:val="004F26BD"/>
    <w:rsid w:val="00542C27"/>
    <w:rsid w:val="005D72E2"/>
    <w:rsid w:val="005F2737"/>
    <w:rsid w:val="00604C60"/>
    <w:rsid w:val="00633445"/>
    <w:rsid w:val="006A0CBC"/>
    <w:rsid w:val="006F3638"/>
    <w:rsid w:val="00701E48"/>
    <w:rsid w:val="0078582B"/>
    <w:rsid w:val="007F37FC"/>
    <w:rsid w:val="00810B5B"/>
    <w:rsid w:val="00812DB4"/>
    <w:rsid w:val="00846E77"/>
    <w:rsid w:val="008919F5"/>
    <w:rsid w:val="008A48C5"/>
    <w:rsid w:val="008A7B4E"/>
    <w:rsid w:val="008C1199"/>
    <w:rsid w:val="008E0165"/>
    <w:rsid w:val="009549F9"/>
    <w:rsid w:val="009C11DA"/>
    <w:rsid w:val="009F1273"/>
    <w:rsid w:val="00A331EB"/>
    <w:rsid w:val="00A64A61"/>
    <w:rsid w:val="00AF10EA"/>
    <w:rsid w:val="00B14778"/>
    <w:rsid w:val="00B31102"/>
    <w:rsid w:val="00C06FBC"/>
    <w:rsid w:val="00C2404D"/>
    <w:rsid w:val="00C24233"/>
    <w:rsid w:val="00C32FAC"/>
    <w:rsid w:val="00C63397"/>
    <w:rsid w:val="00CB694D"/>
    <w:rsid w:val="00CC4EC2"/>
    <w:rsid w:val="00D156E9"/>
    <w:rsid w:val="00D3080F"/>
    <w:rsid w:val="00D322BE"/>
    <w:rsid w:val="00DA5D31"/>
    <w:rsid w:val="00E02547"/>
    <w:rsid w:val="00E222FB"/>
    <w:rsid w:val="00E62E19"/>
    <w:rsid w:val="00E80E71"/>
    <w:rsid w:val="00E8727C"/>
    <w:rsid w:val="00EC6138"/>
    <w:rsid w:val="00EC7DE6"/>
    <w:rsid w:val="00F723A3"/>
    <w:rsid w:val="00FB0616"/>
    <w:rsid w:val="00FE3C81"/>
    <w:rsid w:val="02FF5E45"/>
    <w:rsid w:val="063F7B0B"/>
    <w:rsid w:val="065C6EB1"/>
    <w:rsid w:val="082A5712"/>
    <w:rsid w:val="096D58B6"/>
    <w:rsid w:val="0BFF39F5"/>
    <w:rsid w:val="0CCE0D62"/>
    <w:rsid w:val="0F3F7CF5"/>
    <w:rsid w:val="11E860AC"/>
    <w:rsid w:val="12E666D9"/>
    <w:rsid w:val="15DB10D4"/>
    <w:rsid w:val="171657DF"/>
    <w:rsid w:val="197C1B46"/>
    <w:rsid w:val="1A1C27AC"/>
    <w:rsid w:val="1AC14338"/>
    <w:rsid w:val="1ACD08AB"/>
    <w:rsid w:val="1B155DAE"/>
    <w:rsid w:val="1BD96DDB"/>
    <w:rsid w:val="1C057BD0"/>
    <w:rsid w:val="1CC31A6E"/>
    <w:rsid w:val="1CE41EDC"/>
    <w:rsid w:val="1D896745"/>
    <w:rsid w:val="1DD957B9"/>
    <w:rsid w:val="1DDC48FF"/>
    <w:rsid w:val="1E1E31CB"/>
    <w:rsid w:val="1EB47392"/>
    <w:rsid w:val="1F144B70"/>
    <w:rsid w:val="2403533D"/>
    <w:rsid w:val="24A96F54"/>
    <w:rsid w:val="253357AE"/>
    <w:rsid w:val="29283150"/>
    <w:rsid w:val="2A6F5416"/>
    <w:rsid w:val="2E6154F3"/>
    <w:rsid w:val="2FBC35DD"/>
    <w:rsid w:val="32AE46C6"/>
    <w:rsid w:val="33403AD1"/>
    <w:rsid w:val="33E505BB"/>
    <w:rsid w:val="35B73FB6"/>
    <w:rsid w:val="37461371"/>
    <w:rsid w:val="37480364"/>
    <w:rsid w:val="3A50783A"/>
    <w:rsid w:val="3AA65E47"/>
    <w:rsid w:val="3F102751"/>
    <w:rsid w:val="3FDB1988"/>
    <w:rsid w:val="403719AB"/>
    <w:rsid w:val="439B4C43"/>
    <w:rsid w:val="444C01E3"/>
    <w:rsid w:val="44B71B00"/>
    <w:rsid w:val="478A7058"/>
    <w:rsid w:val="48783354"/>
    <w:rsid w:val="49D22F38"/>
    <w:rsid w:val="4B4B4D50"/>
    <w:rsid w:val="4C003D8D"/>
    <w:rsid w:val="4C0F25C8"/>
    <w:rsid w:val="4CA0172B"/>
    <w:rsid w:val="503D08D5"/>
    <w:rsid w:val="50740D10"/>
    <w:rsid w:val="50941A1F"/>
    <w:rsid w:val="50996150"/>
    <w:rsid w:val="520039D2"/>
    <w:rsid w:val="530322FF"/>
    <w:rsid w:val="562609E8"/>
    <w:rsid w:val="57622118"/>
    <w:rsid w:val="5837585D"/>
    <w:rsid w:val="59376F65"/>
    <w:rsid w:val="5E1E62F4"/>
    <w:rsid w:val="5EB92941"/>
    <w:rsid w:val="5F1073D0"/>
    <w:rsid w:val="60021391"/>
    <w:rsid w:val="6140021A"/>
    <w:rsid w:val="65562818"/>
    <w:rsid w:val="66D6776C"/>
    <w:rsid w:val="673F502F"/>
    <w:rsid w:val="68354DFF"/>
    <w:rsid w:val="69623539"/>
    <w:rsid w:val="6B647909"/>
    <w:rsid w:val="6C270D16"/>
    <w:rsid w:val="6D0F7144"/>
    <w:rsid w:val="6DA57E98"/>
    <w:rsid w:val="6E5E4BFF"/>
    <w:rsid w:val="6FD6340D"/>
    <w:rsid w:val="70F961C1"/>
    <w:rsid w:val="71105F71"/>
    <w:rsid w:val="71FF4422"/>
    <w:rsid w:val="74566413"/>
    <w:rsid w:val="78BE1375"/>
    <w:rsid w:val="79852A28"/>
    <w:rsid w:val="7D3E5C13"/>
    <w:rsid w:val="7D8B70AB"/>
    <w:rsid w:val="7D94307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4"/>
    <w:semiHidden/>
    <w:unhideWhenUsed/>
    <w:qFormat/>
    <w:uiPriority w:val="99"/>
    <w:pPr>
      <w:jc w:val="left"/>
    </w:pPr>
  </w:style>
  <w:style w:type="paragraph" w:styleId="3">
    <w:name w:val="footer"/>
    <w:basedOn w:val="1"/>
    <w:link w:val="17"/>
    <w:unhideWhenUsed/>
    <w:qFormat/>
    <w:uiPriority w:val="99"/>
    <w:pPr>
      <w:tabs>
        <w:tab w:val="center" w:pos="4153"/>
        <w:tab w:val="right" w:pos="8306"/>
      </w:tabs>
      <w:snapToGrid w:val="0"/>
      <w:jc w:val="left"/>
    </w:pPr>
    <w:rPr>
      <w:sz w:val="18"/>
      <w:szCs w:val="18"/>
    </w:rPr>
  </w:style>
  <w:style w:type="paragraph" w:styleId="4">
    <w:name w:val="header"/>
    <w:basedOn w:val="1"/>
    <w:link w:val="16"/>
    <w:unhideWhenUsed/>
    <w:qFormat/>
    <w:uiPriority w:val="99"/>
    <w:pPr>
      <w:tabs>
        <w:tab w:val="center" w:pos="4153"/>
        <w:tab w:val="right" w:pos="8306"/>
      </w:tabs>
      <w:snapToGrid w:val="0"/>
      <w:jc w:val="center"/>
    </w:pPr>
    <w:rPr>
      <w:sz w:val="18"/>
      <w:szCs w:val="18"/>
    </w:rPr>
  </w:style>
  <w:style w:type="paragraph" w:styleId="5">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6">
    <w:name w:val="annotation subject"/>
    <w:basedOn w:val="2"/>
    <w:next w:val="2"/>
    <w:link w:val="15"/>
    <w:semiHidden/>
    <w:unhideWhenUsed/>
    <w:qFormat/>
    <w:uiPriority w:val="99"/>
    <w:rPr>
      <w:b/>
      <w:bCs/>
    </w:rPr>
  </w:style>
  <w:style w:type="character" w:styleId="9">
    <w:name w:val="FollowedHyperlink"/>
    <w:basedOn w:val="8"/>
    <w:semiHidden/>
    <w:unhideWhenUsed/>
    <w:qFormat/>
    <w:uiPriority w:val="99"/>
    <w:rPr>
      <w:color w:val="954F72"/>
      <w:u w:val="single"/>
    </w:rPr>
  </w:style>
  <w:style w:type="character" w:styleId="10">
    <w:name w:val="Hyperlink"/>
    <w:basedOn w:val="8"/>
    <w:unhideWhenUsed/>
    <w:qFormat/>
    <w:uiPriority w:val="99"/>
    <w:rPr>
      <w:color w:val="0563C1" w:themeColor="hyperlink"/>
      <w:u w:val="single"/>
      <w14:textFill>
        <w14:solidFill>
          <w14:schemeClr w14:val="hlink"/>
        </w14:solidFill>
      </w14:textFill>
    </w:rPr>
  </w:style>
  <w:style w:type="character" w:styleId="11">
    <w:name w:val="annotation reference"/>
    <w:basedOn w:val="8"/>
    <w:semiHidden/>
    <w:unhideWhenUsed/>
    <w:qFormat/>
    <w:uiPriority w:val="99"/>
    <w:rPr>
      <w:sz w:val="21"/>
      <w:szCs w:val="21"/>
    </w:rPr>
  </w:style>
  <w:style w:type="paragraph" w:styleId="12">
    <w:name w:val="List Paragraph"/>
    <w:basedOn w:val="1"/>
    <w:qFormat/>
    <w:uiPriority w:val="34"/>
    <w:pPr>
      <w:ind w:firstLine="420" w:firstLineChars="200"/>
    </w:pPr>
  </w:style>
  <w:style w:type="character" w:customStyle="1" w:styleId="13">
    <w:name w:val="Unresolved Mention"/>
    <w:basedOn w:val="8"/>
    <w:semiHidden/>
    <w:unhideWhenUsed/>
    <w:qFormat/>
    <w:uiPriority w:val="99"/>
    <w:rPr>
      <w:color w:val="605E5C"/>
      <w:shd w:val="clear" w:color="auto" w:fill="E1DFDD"/>
    </w:rPr>
  </w:style>
  <w:style w:type="character" w:customStyle="1" w:styleId="14">
    <w:name w:val="批注文字 字符"/>
    <w:basedOn w:val="8"/>
    <w:link w:val="2"/>
    <w:semiHidden/>
    <w:qFormat/>
    <w:uiPriority w:val="99"/>
  </w:style>
  <w:style w:type="character" w:customStyle="1" w:styleId="15">
    <w:name w:val="批注主题 字符"/>
    <w:basedOn w:val="14"/>
    <w:link w:val="6"/>
    <w:semiHidden/>
    <w:qFormat/>
    <w:uiPriority w:val="99"/>
    <w:rPr>
      <w:b/>
      <w:bCs/>
    </w:rPr>
  </w:style>
  <w:style w:type="character" w:customStyle="1" w:styleId="16">
    <w:name w:val="页眉 字符"/>
    <w:basedOn w:val="8"/>
    <w:link w:val="4"/>
    <w:qFormat/>
    <w:uiPriority w:val="99"/>
    <w:rPr>
      <w:sz w:val="18"/>
      <w:szCs w:val="18"/>
    </w:rPr>
  </w:style>
  <w:style w:type="character" w:customStyle="1" w:styleId="17">
    <w:name w:val="页脚 字符"/>
    <w:basedOn w:val="8"/>
    <w:link w:val="3"/>
    <w:qFormat/>
    <w:uiPriority w:val="99"/>
    <w:rPr>
      <w:sz w:val="18"/>
      <w:szCs w:val="18"/>
    </w:rPr>
  </w:style>
  <w:style w:type="paragraph" w:customStyle="1" w:styleId="18">
    <w:name w:val="Revision"/>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19">
    <w:name w:val="msonormal"/>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20">
    <w:name w:val="font5"/>
    <w:basedOn w:val="1"/>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21">
    <w:name w:val="font6"/>
    <w:basedOn w:val="1"/>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22">
    <w:name w:val="xl66"/>
    <w:basedOn w:val="1"/>
    <w:qFormat/>
    <w:uiPriority w:val="0"/>
    <w:pPr>
      <w:widowControl/>
      <w:spacing w:before="100" w:beforeAutospacing="1" w:after="100" w:afterAutospacing="1"/>
      <w:jc w:val="center"/>
    </w:pPr>
    <w:rPr>
      <w:rFonts w:ascii="微软雅黑" w:hAnsi="微软雅黑" w:eastAsia="微软雅黑" w:cs="宋体"/>
      <w:kern w:val="0"/>
      <w:sz w:val="24"/>
      <w:szCs w:val="24"/>
    </w:rPr>
  </w:style>
  <w:style w:type="paragraph" w:customStyle="1" w:styleId="23">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微软雅黑" w:hAnsi="微软雅黑" w:eastAsia="微软雅黑" w:cs="宋体"/>
      <w:b/>
      <w:bCs/>
      <w:kern w:val="0"/>
      <w:sz w:val="12"/>
      <w:szCs w:val="12"/>
    </w:rPr>
  </w:style>
  <w:style w:type="paragraph" w:customStyle="1" w:styleId="24">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微软雅黑" w:hAnsi="微软雅黑" w:eastAsia="微软雅黑" w:cs="宋体"/>
      <w:kern w:val="0"/>
      <w:sz w:val="12"/>
      <w:szCs w:val="12"/>
    </w:rPr>
  </w:style>
  <w:style w:type="paragraph" w:customStyle="1" w:styleId="25">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微软雅黑" w:hAnsi="微软雅黑" w:eastAsia="微软雅黑" w:cs="宋体"/>
      <w:kern w:val="0"/>
      <w:sz w:val="12"/>
      <w:szCs w:val="12"/>
    </w:rPr>
  </w:style>
  <w:style w:type="paragraph" w:customStyle="1" w:styleId="26">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微软雅黑" w:hAnsi="微软雅黑" w:eastAsia="微软雅黑" w:cs="宋体"/>
      <w:kern w:val="0"/>
      <w:sz w:val="12"/>
      <w:szCs w:val="12"/>
    </w:rPr>
  </w:style>
  <w:style w:type="paragraph" w:customStyle="1" w:styleId="27">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微软雅黑" w:hAnsi="微软雅黑" w:eastAsia="微软雅黑" w:cs="宋体"/>
      <w:kern w:val="0"/>
      <w:sz w:val="12"/>
      <w:szCs w:val="12"/>
    </w:rPr>
  </w:style>
  <w:style w:type="paragraph" w:customStyle="1" w:styleId="28">
    <w:name w:val="xl72"/>
    <w:basedOn w:val="1"/>
    <w:qFormat/>
    <w:uiPriority w:val="0"/>
    <w:pPr>
      <w:widowControl/>
      <w:spacing w:before="100" w:beforeAutospacing="1" w:after="100" w:afterAutospacing="1"/>
      <w:jc w:val="center"/>
    </w:pPr>
    <w:rPr>
      <w:rFonts w:ascii="微软雅黑" w:hAnsi="微软雅黑" w:eastAsia="微软雅黑" w:cs="宋体"/>
      <w:kern w:val="0"/>
      <w:sz w:val="16"/>
      <w:szCs w:val="16"/>
    </w:rPr>
  </w:style>
  <w:style w:type="character" w:customStyle="1" w:styleId="29">
    <w:name w:val="font31"/>
    <w:basedOn w:val="8"/>
    <w:qFormat/>
    <w:uiPriority w:val="0"/>
    <w:rPr>
      <w:rFonts w:hint="eastAsia" w:ascii="宋体" w:hAnsi="宋体" w:eastAsia="宋体" w:cs="宋体"/>
      <w:b/>
      <w:bCs/>
      <w:color w:val="000000"/>
      <w:sz w:val="22"/>
      <w:szCs w:val="22"/>
      <w:u w:val="none"/>
    </w:rPr>
  </w:style>
  <w:style w:type="character" w:customStyle="1" w:styleId="30">
    <w:name w:val="font11"/>
    <w:basedOn w:val="8"/>
    <w:qFormat/>
    <w:uiPriority w:val="0"/>
    <w:rPr>
      <w:rFonts w:hint="eastAsia" w:ascii="宋体" w:hAnsi="宋体" w:eastAsia="宋体" w:cs="宋体"/>
      <w:color w:val="000000"/>
      <w:sz w:val="22"/>
      <w:szCs w:val="22"/>
      <w:u w:val="none"/>
    </w:rPr>
  </w:style>
  <w:style w:type="character" w:customStyle="1" w:styleId="31">
    <w:name w:val="font01"/>
    <w:basedOn w:val="8"/>
    <w:qFormat/>
    <w:uiPriority w:val="0"/>
    <w:rPr>
      <w:rFonts w:hint="eastAsia" w:ascii="宋体" w:hAnsi="宋体" w:eastAsia="宋体" w:cs="宋体"/>
      <w:color w:val="000000"/>
      <w:sz w:val="22"/>
      <w:szCs w:val="22"/>
      <w:u w:val="none"/>
    </w:rPr>
  </w:style>
  <w:style w:type="character" w:customStyle="1" w:styleId="32">
    <w:name w:val="font61"/>
    <w:basedOn w:val="8"/>
    <w:qFormat/>
    <w:uiPriority w:val="0"/>
    <w:rPr>
      <w:rFonts w:hint="default" w:ascii="Times New Roman" w:hAnsi="Times New Roman" w:cs="Times New Roman"/>
      <w:color w:val="000000"/>
      <w:sz w:val="22"/>
      <w:szCs w:val="22"/>
      <w:u w:val="none"/>
    </w:rPr>
  </w:style>
  <w:style w:type="character" w:customStyle="1" w:styleId="33">
    <w:name w:val="font91"/>
    <w:basedOn w:val="8"/>
    <w:qFormat/>
    <w:uiPriority w:val="0"/>
    <w:rPr>
      <w:rFonts w:hint="default" w:ascii="Times New Roman" w:hAnsi="Times New Roman" w:cs="Times New Roman"/>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25</Pages>
  <Words>3691</Words>
  <Characters>3999</Characters>
  <Lines>146</Lines>
  <Paragraphs>41</Paragraphs>
  <TotalTime>22</TotalTime>
  <ScaleCrop>false</ScaleCrop>
  <LinksUpToDate>false</LinksUpToDate>
  <CharactersWithSpaces>3999</CharactersWithSpaces>
  <Application>WPS Office_12.8.2.18606_F1E327BC-269C-435d-A152-05C5408002CA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2023-09-04T08:34:00Z</dcterms:created>
  <dc:creator>CYF</dc:creator>
  <cp:lastModifiedBy>黄嘉豪</cp:lastModifiedBy>
  <dcterms:modified xsi:type="dcterms:W3CDTF">2026-07-22T06:36:36Z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2052-12.8.2.18606</vt:lpwstr>
  </property>
  <property fmtid="{D5CDD505-2E9C-101B-9397-08002B2CF9AE}" pid="3" name="ICV">
    <vt:lpwstr>C0B6D6F9E8A54F3FA33EFDA4D45746B8_13</vt:lpwstr>
  </property>
  <property fmtid="{D5CDD505-2E9C-101B-9397-08002B2CF9AE}" pid="4" name="KSOTemplateDocerSaveRecord">
    <vt:lpwstr>eyJoZGlkIjoiZGQ5YjI2NzYzNmFmZmZlMmZlMzY0NzkzODg2YzkzMmMiLCJ1c2VySWQiOiIzMjMxODMzMjMifQ==</vt:lpwstr>
  </property>
</Properties>
</file>