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A5F76">
      <w:pPr>
        <w:spacing w:after="62" w:afterLines="20"/>
        <w:ind w:firstLine="0" w:firstLineChars="0"/>
        <w:rPr>
          <w:rFonts w:eastAsia="黑体"/>
          <w:szCs w:val="24"/>
        </w:rPr>
      </w:pPr>
    </w:p>
    <w:p w14:paraId="505BB769">
      <w:pPr>
        <w:spacing w:after="62" w:afterLines="20"/>
        <w:ind w:firstLine="0" w:firstLineChars="0"/>
        <w:rPr>
          <w:rFonts w:eastAsia="黑体"/>
          <w:szCs w:val="24"/>
        </w:rPr>
      </w:pPr>
    </w:p>
    <w:p w14:paraId="699808E4">
      <w:pPr>
        <w:spacing w:before="156" w:beforeLines="50" w:after="312" w:afterLines="100"/>
        <w:ind w:firstLine="0" w:firstLineChars="0"/>
        <w:jc w:val="center"/>
        <w:rPr>
          <w:rFonts w:eastAsia="黑体"/>
          <w:szCs w:val="24"/>
        </w:rPr>
      </w:pPr>
    </w:p>
    <w:p w14:paraId="1513428B">
      <w:pPr>
        <w:spacing w:before="156" w:beforeLines="50" w:after="312" w:afterLines="100"/>
        <w:ind w:firstLine="0" w:firstLineChars="0"/>
        <w:jc w:val="center"/>
        <w:rPr>
          <w:rFonts w:eastAsia="黑体"/>
          <w:bCs/>
          <w:sz w:val="48"/>
          <w:szCs w:val="48"/>
        </w:rPr>
      </w:pPr>
    </w:p>
    <w:p w14:paraId="1EEC9AA0">
      <w:pPr>
        <w:spacing w:before="0" w:beforeLines="0" w:after="0" w:afterLines="0" w:line="360" w:lineRule="auto"/>
        <w:ind w:firstLine="0" w:firstLineChars="0"/>
        <w:jc w:val="center"/>
        <w:rPr>
          <w:rFonts w:hint="eastAsia" w:ascii="华文楷体" w:hAnsi="华文楷体" w:eastAsia="华文楷体"/>
          <w:b/>
          <w:bCs/>
          <w:kern w:val="0"/>
          <w:sz w:val="52"/>
          <w:szCs w:val="52"/>
          <w:lang w:val="zh-CN"/>
        </w:rPr>
      </w:pPr>
      <w:r>
        <w:rPr>
          <w:rFonts w:hint="eastAsia" w:ascii="华文楷体" w:hAnsi="华文楷体" w:eastAsia="华文楷体"/>
          <w:b/>
          <w:bCs/>
          <w:kern w:val="0"/>
          <w:sz w:val="52"/>
          <w:szCs w:val="52"/>
          <w:lang w:val="zh-CN"/>
        </w:rPr>
        <w:t>广州市  番禺区</w:t>
      </w:r>
    </w:p>
    <w:p w14:paraId="75F4B494">
      <w:pPr>
        <w:spacing w:before="0" w:beforeLines="0" w:after="0" w:afterLines="0" w:line="360" w:lineRule="auto"/>
        <w:ind w:firstLine="0" w:firstLineChars="0"/>
        <w:jc w:val="center"/>
        <w:rPr>
          <w:rFonts w:hint="eastAsia" w:ascii="华文楷体" w:hAnsi="华文楷体" w:eastAsia="华文楷体"/>
          <w:b/>
          <w:bCs/>
          <w:kern w:val="0"/>
          <w:sz w:val="52"/>
          <w:szCs w:val="52"/>
          <w:lang w:val="zh-CN"/>
        </w:rPr>
      </w:pPr>
      <w:r>
        <w:rPr>
          <w:rFonts w:hint="eastAsia" w:ascii="华文楷体" w:hAnsi="华文楷体" w:eastAsia="华文楷体"/>
          <w:b/>
          <w:bCs/>
          <w:kern w:val="0"/>
          <w:sz w:val="52"/>
          <w:szCs w:val="52"/>
          <w:lang w:val="zh-CN"/>
        </w:rPr>
        <w:t>防洪（潮）排涝规划</w:t>
      </w:r>
    </w:p>
    <w:p w14:paraId="47C08468">
      <w:pPr>
        <w:spacing w:before="0" w:beforeLines="0" w:after="0" w:afterLines="0" w:line="360" w:lineRule="auto"/>
        <w:ind w:firstLine="0" w:firstLineChars="0"/>
        <w:jc w:val="center"/>
        <w:rPr>
          <w:rFonts w:ascii="黑体" w:hAnsi="宋体" w:eastAsia="黑体"/>
          <w:sz w:val="44"/>
          <w:szCs w:val="44"/>
        </w:rPr>
      </w:pPr>
      <w:r>
        <w:rPr>
          <w:rFonts w:hint="eastAsia" w:ascii="黑体" w:hAnsi="宋体" w:eastAsia="黑体"/>
          <w:sz w:val="44"/>
          <w:szCs w:val="44"/>
        </w:rPr>
        <w:t>（公开征求意见稿）</w:t>
      </w:r>
    </w:p>
    <w:p w14:paraId="3B1E9C3B">
      <w:pPr>
        <w:spacing w:before="312" w:beforeLines="100" w:after="312" w:afterLines="100"/>
        <w:ind w:firstLine="0" w:firstLineChars="0"/>
        <w:jc w:val="center"/>
        <w:rPr>
          <w:rFonts w:hint="eastAsia" w:ascii="黑体" w:hAnsi="宋体" w:eastAsia="黑体"/>
          <w:sz w:val="44"/>
          <w:szCs w:val="44"/>
        </w:rPr>
      </w:pPr>
    </w:p>
    <w:p w14:paraId="3FA46053">
      <w:pPr>
        <w:spacing w:line="360" w:lineRule="auto"/>
        <w:ind w:firstLine="0" w:firstLineChars="0"/>
        <w:jc w:val="center"/>
        <w:rPr>
          <w:spacing w:val="5"/>
          <w:sz w:val="31"/>
          <w:szCs w:val="31"/>
        </w:rPr>
      </w:pPr>
    </w:p>
    <w:p w14:paraId="121AA7CD">
      <w:pPr>
        <w:spacing w:line="360" w:lineRule="auto"/>
        <w:ind w:firstLine="0" w:firstLineChars="0"/>
        <w:jc w:val="center"/>
        <w:rPr>
          <w:spacing w:val="5"/>
          <w:sz w:val="31"/>
          <w:szCs w:val="31"/>
        </w:rPr>
      </w:pPr>
    </w:p>
    <w:p w14:paraId="20102220">
      <w:pPr>
        <w:spacing w:line="360" w:lineRule="auto"/>
        <w:ind w:firstLine="0" w:firstLineChars="0"/>
        <w:jc w:val="center"/>
        <w:rPr>
          <w:spacing w:val="5"/>
          <w:sz w:val="31"/>
          <w:szCs w:val="31"/>
        </w:rPr>
      </w:pPr>
    </w:p>
    <w:p w14:paraId="25F9F487">
      <w:pPr>
        <w:ind w:firstLine="0" w:firstLineChars="0"/>
        <w:jc w:val="center"/>
        <w:rPr>
          <w:rFonts w:ascii="黑体" w:eastAsia="黑体"/>
          <w:spacing w:val="5"/>
          <w:sz w:val="36"/>
          <w:szCs w:val="36"/>
        </w:rPr>
      </w:pPr>
    </w:p>
    <w:p w14:paraId="01269CCA">
      <w:pPr>
        <w:ind w:firstLine="0" w:firstLineChars="0"/>
        <w:jc w:val="center"/>
        <w:rPr>
          <w:rFonts w:ascii="黑体" w:eastAsia="黑体"/>
          <w:spacing w:val="5"/>
          <w:sz w:val="36"/>
          <w:szCs w:val="36"/>
        </w:rPr>
      </w:pPr>
    </w:p>
    <w:p w14:paraId="41599845">
      <w:pPr>
        <w:ind w:firstLine="0" w:firstLineChars="0"/>
        <w:jc w:val="center"/>
        <w:rPr>
          <w:rFonts w:ascii="黑体" w:eastAsia="黑体"/>
          <w:spacing w:val="5"/>
          <w:sz w:val="36"/>
          <w:szCs w:val="36"/>
        </w:rPr>
      </w:pPr>
    </w:p>
    <w:p w14:paraId="25337353">
      <w:pPr>
        <w:ind w:firstLine="0" w:firstLineChars="0"/>
        <w:jc w:val="center"/>
        <w:rPr>
          <w:rFonts w:ascii="黑体" w:eastAsia="黑体"/>
          <w:spacing w:val="5"/>
          <w:sz w:val="36"/>
          <w:szCs w:val="36"/>
        </w:rPr>
      </w:pPr>
    </w:p>
    <w:p w14:paraId="41DBF771">
      <w:pPr>
        <w:ind w:firstLine="0" w:firstLineChars="0"/>
        <w:jc w:val="center"/>
        <w:rPr>
          <w:szCs w:val="21"/>
        </w:rPr>
      </w:pPr>
    </w:p>
    <w:p w14:paraId="2EB07E0C">
      <w:pPr>
        <w:ind w:firstLine="0" w:firstLineChars="0"/>
        <w:jc w:val="center"/>
        <w:rPr>
          <w:szCs w:val="21"/>
        </w:rPr>
      </w:pPr>
    </w:p>
    <w:p w14:paraId="43E05D96">
      <w:pPr>
        <w:ind w:firstLine="0" w:firstLineChars="0"/>
        <w:jc w:val="center"/>
        <w:rPr>
          <w:szCs w:val="21"/>
        </w:rPr>
      </w:pPr>
    </w:p>
    <w:p w14:paraId="11732B6C">
      <w:pPr>
        <w:pStyle w:val="11"/>
        <w:spacing w:line="0" w:lineRule="atLeast"/>
        <w:jc w:val="center"/>
        <w:rPr>
          <w:rFonts w:ascii="Times New Roman" w:hAnsi="Times New Roman" w:eastAsia="黑体"/>
          <w:sz w:val="30"/>
          <w:szCs w:val="30"/>
        </w:rPr>
      </w:pPr>
      <w:r>
        <w:rPr>
          <w:rFonts w:hint="eastAsia" w:ascii="Times New Roman" w:hAnsi="Times New Roman" w:eastAsia="黑体"/>
          <w:sz w:val="30"/>
          <w:szCs w:val="30"/>
        </w:rPr>
        <w:t>番禺区水务局</w:t>
      </w:r>
    </w:p>
    <w:p w14:paraId="2817D20C">
      <w:pPr>
        <w:ind w:firstLine="0" w:firstLineChars="0"/>
        <w:jc w:val="center"/>
        <w:rPr>
          <w:rFonts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871" w:right="1474" w:bottom="1440" w:left="1474" w:header="1247" w:footer="1191" w:gutter="0"/>
          <w:cols w:space="720" w:num="1"/>
          <w:titlePg/>
          <w:docGrid w:type="lines" w:linePitch="312" w:charSpace="0"/>
        </w:sectPr>
      </w:pPr>
      <w:r>
        <w:rPr>
          <w:rFonts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-3600450</wp:posOffset>
                </wp:positionH>
                <wp:positionV relativeFrom="paragraph">
                  <wp:posOffset>186055</wp:posOffset>
                </wp:positionV>
                <wp:extent cx="1333500" cy="518160"/>
                <wp:effectExtent l="12065" t="13970" r="6985" b="10795"/>
                <wp:wrapNone/>
                <wp:docPr id="75892030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333500" cy="518160"/>
                        </a:xfrm>
                        <a:prstGeom prst="rect">
                          <a:avLst/>
                        </a:prstGeom>
                        <a:solidFill>
                          <a:srgbClr val="FFFFFF"/>
                        </a:solidFill>
                        <a:ln w="9525">
                          <a:solidFill>
                            <a:srgbClr val="FFFFFF"/>
                          </a:solidFill>
                          <a:miter lim="800000"/>
                        </a:ln>
                      </wps:spPr>
                      <wps:txbx>
                        <w:txbxContent>
                          <w:p w14:paraId="1C55A08C">
                            <w:pPr>
                              <w:ind w:firstLine="260"/>
                              <w:rPr>
                                <w:sz w:val="13"/>
                                <w:szCs w:val="13"/>
                              </w:rPr>
                            </w:pPr>
                            <w:r>
                              <w:rPr>
                                <w:rFonts w:hint="eastAsia"/>
                                <w:sz w:val="13"/>
                                <w:szCs w:val="13"/>
                              </w:rPr>
                              <w:t>5761</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83.5pt;margin-top:14.65pt;height:40.8pt;width:105pt;z-index:251659264;mso-width-relative:page;mso-height-relative:page;" fillcolor="#FFFFFF" filled="t" stroked="t" coordsize="21600,21600" o:gfxdata="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hlHm9oAAAAMAQAADwAAAAAAAAAB&#10;ACAAAAAiAAAAZHJzL2Rvd25yZXYueG1sUEsBAhQAFAAAAAgAh07iQMrZeBZHAgAAjwQAAA4AAAAA&#10;AAAAAQAgAAAAKQEAAGRycy9lMm9Eb2MueG1sUEsFBgAAAAAGAAYAWQEAAOIFAAAAAA==&#10;">
                <v:fill on="t" focussize="0,0"/>
                <v:stroke color="#FFFFFF" miterlimit="8" joinstyle="miter"/>
                <v:imagedata o:title=""/>
                <o:lock v:ext="edit" aspectratio="f"/>
                <v:textbox>
                  <w:txbxContent>
                    <w:p w14:paraId="1C55A08C">
                      <w:pPr>
                        <w:ind w:firstLine="260"/>
                        <w:rPr>
                          <w:sz w:val="13"/>
                          <w:szCs w:val="13"/>
                        </w:rPr>
                      </w:pPr>
                      <w:r>
                        <w:rPr>
                          <w:rFonts w:hint="eastAsia"/>
                          <w:sz w:val="13"/>
                          <w:szCs w:val="13"/>
                        </w:rPr>
                        <w:t>5761</w:t>
                      </w:r>
                    </w:p>
                  </w:txbxContent>
                </v:textbox>
              </v:shape>
            </w:pict>
          </mc:Fallback>
        </mc:AlternateContent>
      </w:r>
      <w:r>
        <w:rPr>
          <w:rFonts w:eastAsia="黑体"/>
          <w:sz w:val="32"/>
          <w:szCs w:val="32"/>
        </w:rPr>
        <w:t>202</w:t>
      </w:r>
      <w:r>
        <w:rPr>
          <w:rFonts w:hint="eastAsia" w:eastAsia="黑体"/>
          <w:sz w:val="32"/>
          <w:szCs w:val="32"/>
        </w:rPr>
        <w:t>6</w:t>
      </w:r>
      <w:r>
        <w:rPr>
          <w:rFonts w:eastAsia="黑体"/>
          <w:sz w:val="32"/>
          <w:szCs w:val="32"/>
        </w:rPr>
        <w:t>年</w:t>
      </w:r>
      <w:r>
        <w:rPr>
          <w:rFonts w:hint="eastAsia" w:eastAsia="黑体"/>
          <w:sz w:val="32"/>
          <w:szCs w:val="32"/>
        </w:rPr>
        <w:t>7月</w:t>
      </w:r>
    </w:p>
    <w:sdt>
      <w:sdtPr>
        <w:rPr>
          <w:lang w:val="zh-CN"/>
        </w:rPr>
        <w:id w:val="1837654589"/>
        <w:docPartObj>
          <w:docPartGallery w:val="Table of Contents"/>
          <w:docPartUnique/>
        </w:docPartObj>
      </w:sdtPr>
      <w:sdtEndPr>
        <w:rPr>
          <w:rFonts w:ascii="Times New Roman" w:hAnsi="Times New Roman" w:eastAsiaTheme="minorEastAsia" w:cstheme="minorBidi"/>
          <w:b/>
          <w:caps w:val="0"/>
          <w:sz w:val="28"/>
          <w:szCs w:val="22"/>
          <w:lang w:val="zh-CN"/>
        </w:rPr>
      </w:sdtEndPr>
      <w:sdtContent>
        <w:p w14:paraId="4E010315">
          <w:pPr>
            <w:pStyle w:val="40"/>
            <w:spacing w:before="652" w:after="489"/>
            <w:ind w:firstLine="560"/>
            <w:rPr>
              <w:rFonts w:hint="eastAsia"/>
            </w:rPr>
          </w:pPr>
          <w:r>
            <w:rPr>
              <w:lang w:val="zh-CN"/>
            </w:rPr>
            <w:t>目</w:t>
          </w:r>
          <w:r>
            <w:rPr>
              <w:rFonts w:hint="eastAsia"/>
              <w:lang w:val="zh-CN"/>
            </w:rPr>
            <w:t xml:space="preserve"> </w:t>
          </w:r>
          <w:r>
            <w:rPr>
              <w:lang w:val="zh-CN"/>
            </w:rPr>
            <w:t>录</w:t>
          </w:r>
        </w:p>
        <w:p w14:paraId="72E2A0A0">
          <w:pPr>
            <w:pStyle w:val="14"/>
            <w:spacing w:line="600" w:lineRule="exact"/>
            <w:rPr>
              <w:rFonts w:hint="eastAsia" w:asciiTheme="minorHAnsi" w:hAnsiTheme="minorHAnsi" w:eastAsiaTheme="minorEastAsia" w:cstheme="minorBidi"/>
              <w:bCs w:val="0"/>
              <w:caps w:val="0"/>
              <w:sz w:val="22"/>
              <w14:ligatures w14:val="standardContextual"/>
            </w:rPr>
          </w:pPr>
          <w:r>
            <w:fldChar w:fldCharType="begin"/>
          </w:r>
          <w:r>
            <w:instrText xml:space="preserve"> TOC \o "1-1" \h \z \u </w:instrText>
          </w:r>
          <w:r>
            <w:fldChar w:fldCharType="separate"/>
          </w:r>
          <w:r>
            <w:fldChar w:fldCharType="begin"/>
          </w:r>
          <w:r>
            <w:instrText xml:space="preserve"> HYPERLINK \l "_Toc235460706" </w:instrText>
          </w:r>
          <w:r>
            <w:fldChar w:fldCharType="separate"/>
          </w:r>
          <w:r>
            <w:rPr>
              <w:rStyle w:val="21"/>
              <w:rFonts w:hint="eastAsia"/>
            </w:rPr>
            <w:t>第一章 规划背景</w:t>
          </w:r>
          <w:r>
            <w:rPr>
              <w:rFonts w:hint="eastAsia"/>
            </w:rPr>
            <w:tab/>
          </w:r>
          <w:r>
            <w:rPr>
              <w:rFonts w:hint="eastAsia"/>
            </w:rPr>
            <w:fldChar w:fldCharType="begin"/>
          </w:r>
          <w:r>
            <w:rPr>
              <w:rFonts w:hint="eastAsia"/>
            </w:rPr>
            <w:instrText xml:space="preserve"> </w:instrText>
          </w:r>
          <w:r>
            <w:instrText xml:space="preserve">PAGEREF _Toc235460706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B390B7D">
          <w:pPr>
            <w:pStyle w:val="14"/>
            <w:spacing w:line="600" w:lineRule="exact"/>
            <w:rPr>
              <w:rFonts w:hint="eastAsia" w:asciiTheme="minorHAnsi" w:hAnsiTheme="minorHAnsi" w:eastAsiaTheme="minorEastAsia" w:cstheme="minorBidi"/>
              <w:bCs w:val="0"/>
              <w:caps w:val="0"/>
              <w:sz w:val="22"/>
              <w14:ligatures w14:val="standardContextual"/>
            </w:rPr>
          </w:pPr>
          <w:r>
            <w:fldChar w:fldCharType="begin"/>
          </w:r>
          <w:r>
            <w:instrText xml:space="preserve"> HYPERLINK \l "_Toc235460707" </w:instrText>
          </w:r>
          <w:r>
            <w:fldChar w:fldCharType="separate"/>
          </w:r>
          <w:r>
            <w:rPr>
              <w:rStyle w:val="21"/>
              <w:rFonts w:hint="eastAsia"/>
            </w:rPr>
            <w:t>第二章 规划总则</w:t>
          </w:r>
          <w:r>
            <w:rPr>
              <w:rFonts w:hint="eastAsia"/>
            </w:rPr>
            <w:tab/>
          </w:r>
          <w:r>
            <w:rPr>
              <w:rFonts w:hint="eastAsia"/>
            </w:rPr>
            <w:fldChar w:fldCharType="begin"/>
          </w:r>
          <w:r>
            <w:rPr>
              <w:rFonts w:hint="eastAsia"/>
            </w:rPr>
            <w:instrText xml:space="preserve"> </w:instrText>
          </w:r>
          <w:r>
            <w:instrText xml:space="preserve">PAGEREF _Toc235460707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67AB3DE">
          <w:pPr>
            <w:pStyle w:val="14"/>
            <w:spacing w:line="600" w:lineRule="exact"/>
            <w:rPr>
              <w:rFonts w:hint="eastAsia" w:asciiTheme="minorHAnsi" w:hAnsiTheme="minorHAnsi" w:eastAsiaTheme="minorEastAsia" w:cstheme="minorBidi"/>
              <w:bCs w:val="0"/>
              <w:caps w:val="0"/>
              <w:sz w:val="22"/>
              <w14:ligatures w14:val="standardContextual"/>
            </w:rPr>
          </w:pPr>
          <w:r>
            <w:fldChar w:fldCharType="begin"/>
          </w:r>
          <w:r>
            <w:instrText xml:space="preserve"> HYPERLINK \l "_Toc235460708" </w:instrText>
          </w:r>
          <w:r>
            <w:fldChar w:fldCharType="separate"/>
          </w:r>
          <w:r>
            <w:rPr>
              <w:rStyle w:val="21"/>
              <w:rFonts w:hint="eastAsia"/>
            </w:rPr>
            <w:t>第三章 规划目标及布局</w:t>
          </w:r>
          <w:r>
            <w:rPr>
              <w:rFonts w:hint="eastAsia"/>
            </w:rPr>
            <w:tab/>
          </w:r>
          <w:r>
            <w:rPr>
              <w:rFonts w:hint="eastAsia"/>
            </w:rPr>
            <w:fldChar w:fldCharType="begin"/>
          </w:r>
          <w:r>
            <w:rPr>
              <w:rFonts w:hint="eastAsia"/>
            </w:rPr>
            <w:instrText xml:space="preserve"> </w:instrText>
          </w:r>
          <w:r>
            <w:instrText xml:space="preserve">PAGEREF _Toc235460708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C53366C">
          <w:pPr>
            <w:pStyle w:val="14"/>
            <w:spacing w:line="600" w:lineRule="exact"/>
            <w:rPr>
              <w:rFonts w:hint="eastAsia" w:asciiTheme="minorHAnsi" w:hAnsiTheme="minorHAnsi" w:eastAsiaTheme="minorEastAsia" w:cstheme="minorBidi"/>
              <w:bCs w:val="0"/>
              <w:caps w:val="0"/>
              <w:sz w:val="22"/>
              <w14:ligatures w14:val="standardContextual"/>
            </w:rPr>
          </w:pPr>
          <w:r>
            <w:fldChar w:fldCharType="begin"/>
          </w:r>
          <w:r>
            <w:instrText xml:space="preserve"> HYPERLINK \l "_Toc235460709" </w:instrText>
          </w:r>
          <w:r>
            <w:fldChar w:fldCharType="separate"/>
          </w:r>
          <w:r>
            <w:rPr>
              <w:rStyle w:val="21"/>
              <w:rFonts w:hint="eastAsia"/>
            </w:rPr>
            <w:t>第四章 主要建设任务</w:t>
          </w:r>
          <w:r>
            <w:rPr>
              <w:rFonts w:hint="eastAsia"/>
            </w:rPr>
            <w:tab/>
          </w:r>
          <w:r>
            <w:rPr>
              <w:rFonts w:hint="eastAsia"/>
            </w:rPr>
            <w:fldChar w:fldCharType="begin"/>
          </w:r>
          <w:r>
            <w:rPr>
              <w:rFonts w:hint="eastAsia"/>
            </w:rPr>
            <w:instrText xml:space="preserve"> </w:instrText>
          </w:r>
          <w:r>
            <w:instrText xml:space="preserve">PAGEREF _Toc235460709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F5BA0DA">
          <w:pPr>
            <w:pStyle w:val="14"/>
            <w:spacing w:line="600" w:lineRule="exact"/>
            <w:rPr>
              <w:rFonts w:hint="eastAsia" w:asciiTheme="minorHAnsi" w:hAnsiTheme="minorHAnsi" w:eastAsiaTheme="minorEastAsia" w:cstheme="minorBidi"/>
              <w:bCs w:val="0"/>
              <w:caps w:val="0"/>
              <w:sz w:val="22"/>
              <w14:ligatures w14:val="standardContextual"/>
            </w:rPr>
          </w:pPr>
          <w:r>
            <w:fldChar w:fldCharType="begin"/>
          </w:r>
          <w:r>
            <w:instrText xml:space="preserve"> HYPERLINK \l "_Toc235460710" </w:instrText>
          </w:r>
          <w:r>
            <w:fldChar w:fldCharType="separate"/>
          </w:r>
          <w:r>
            <w:rPr>
              <w:rStyle w:val="21"/>
              <w:rFonts w:hint="eastAsia"/>
            </w:rPr>
            <w:t>第五章 实施保障</w:t>
          </w:r>
          <w:r>
            <w:rPr>
              <w:rFonts w:hint="eastAsia"/>
            </w:rPr>
            <w:tab/>
          </w:r>
          <w:r>
            <w:rPr>
              <w:rFonts w:hint="eastAsia"/>
            </w:rPr>
            <w:fldChar w:fldCharType="begin"/>
          </w:r>
          <w:r>
            <w:rPr>
              <w:rFonts w:hint="eastAsia"/>
            </w:rPr>
            <w:instrText xml:space="preserve"> </w:instrText>
          </w:r>
          <w:r>
            <w:instrText xml:space="preserve">PAGEREF _Toc235460710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936C04F">
          <w:pPr>
            <w:pStyle w:val="14"/>
            <w:spacing w:line="600" w:lineRule="exact"/>
            <w:rPr>
              <w:rFonts w:hint="eastAsia" w:asciiTheme="minorHAnsi" w:hAnsiTheme="minorHAnsi" w:eastAsiaTheme="minorEastAsia" w:cstheme="minorBidi"/>
              <w:bCs w:val="0"/>
              <w:caps w:val="0"/>
              <w:sz w:val="22"/>
              <w14:ligatures w14:val="standardContextual"/>
            </w:rPr>
          </w:pPr>
          <w:r>
            <w:fldChar w:fldCharType="begin"/>
          </w:r>
          <w:r>
            <w:instrText xml:space="preserve"> HYPERLINK \l "_Toc235460711" </w:instrText>
          </w:r>
          <w:r>
            <w:fldChar w:fldCharType="separate"/>
          </w:r>
          <w:r>
            <w:rPr>
              <w:rStyle w:val="21"/>
              <w:rFonts w:hint="eastAsia"/>
            </w:rPr>
            <w:t>第六章 规划效果</w:t>
          </w:r>
          <w:r>
            <w:rPr>
              <w:rFonts w:hint="eastAsia"/>
            </w:rPr>
            <w:tab/>
          </w:r>
          <w:r>
            <w:rPr>
              <w:rFonts w:hint="eastAsia"/>
            </w:rPr>
            <w:fldChar w:fldCharType="begin"/>
          </w:r>
          <w:r>
            <w:rPr>
              <w:rFonts w:hint="eastAsia"/>
            </w:rPr>
            <w:instrText xml:space="preserve"> </w:instrText>
          </w:r>
          <w:r>
            <w:instrText xml:space="preserve">PAGEREF _Toc235460711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7E02BC0">
          <w:pPr>
            <w:spacing w:line="600" w:lineRule="exact"/>
            <w:ind w:firstLine="560"/>
            <w:rPr>
              <w:rFonts w:hint="eastAsia"/>
            </w:rPr>
          </w:pPr>
          <w:r>
            <w:rPr>
              <w:rFonts w:eastAsia="黑体" w:cs="Times New Roman"/>
              <w:szCs w:val="24"/>
            </w:rPr>
            <w:fldChar w:fldCharType="end"/>
          </w:r>
        </w:p>
      </w:sdtContent>
    </w:sdt>
    <w:p w14:paraId="10E7E0A7">
      <w:pPr>
        <w:pStyle w:val="3"/>
        <w:spacing w:before="326" w:after="163"/>
        <w:sectPr>
          <w:headerReference r:id="rId13" w:type="first"/>
          <w:footerReference r:id="rId16" w:type="first"/>
          <w:headerReference r:id="rId11" w:type="default"/>
          <w:footerReference r:id="rId14" w:type="default"/>
          <w:headerReference r:id="rId12" w:type="even"/>
          <w:footerReference r:id="rId15" w:type="even"/>
          <w:pgSz w:w="11906" w:h="16838"/>
          <w:pgMar w:top="1871" w:right="1304" w:bottom="1440" w:left="1304" w:header="1191" w:footer="1247" w:gutter="567"/>
          <w:cols w:space="425" w:num="1"/>
          <w:docGrid w:type="lines" w:linePitch="326" w:charSpace="0"/>
        </w:sectPr>
      </w:pPr>
    </w:p>
    <w:p w14:paraId="10E3CAD9">
      <w:pPr>
        <w:pStyle w:val="2"/>
        <w:numPr>
          <w:ilvl w:val="0"/>
          <w:numId w:val="0"/>
        </w:numPr>
        <w:spacing w:before="652" w:after="489"/>
      </w:pPr>
      <w:bookmarkStart w:id="0" w:name="_Toc235460706"/>
      <w:r>
        <w:rPr>
          <w:rFonts w:hint="eastAsia"/>
        </w:rPr>
        <w:t>第一章 规划背景</w:t>
      </w:r>
      <w:bookmarkEnd w:id="0"/>
    </w:p>
    <w:p w14:paraId="752B332B">
      <w:pPr>
        <w:ind w:firstLine="560"/>
      </w:pPr>
      <w:r>
        <w:rPr>
          <w:rFonts w:hint="eastAsia"/>
        </w:rPr>
        <w:t>水是城市发展的命脉，亦是城市安全的底线。广州市番禺区地处珠江三角洲核心腹地，濒临狮子洋，河网密布、水系发达，素有“岭南水乡”之美誉。当前，番禺区正处于建设现代化国际化滨海新区的关键时期，人口集聚、产业集聚、功能集聚效应日益凸显。</w:t>
      </w:r>
    </w:p>
    <w:p w14:paraId="5EA62C85">
      <w:pPr>
        <w:ind w:firstLine="560"/>
        <w:rPr>
          <w:rFonts w:hint="eastAsia"/>
        </w:rPr>
      </w:pPr>
      <w:r>
        <w:rPr>
          <w:rFonts w:hint="eastAsia"/>
        </w:rPr>
        <w:t>然而迈入新发展阶段以来，全球气候变化导致极端天气事件频发，短历时、高强度暴雨呈常态化趋势；与此同时，番禺作为粤港澳大湾区的重要门户枢纽和广州“南拓”战略的核心承载区，城市化率持续攀升，建成区面积快速扩张，下垫面硬化程度不断提高，天然调蓄空间被不断压缩，使得区域水文循环过程发生深刻改变，内涝风险显著加剧。</w:t>
      </w:r>
    </w:p>
    <w:p w14:paraId="77396A18">
      <w:pPr>
        <w:ind w:firstLine="560"/>
      </w:pPr>
      <w:r>
        <w:rPr>
          <w:rFonts w:hint="eastAsia"/>
        </w:rPr>
        <w:t>水安全短板已成为制约高质量发展的瓶颈。一方面，外围堤围虽经多年建设，但部分早期堤防标准偏低，而极端天气事件频发也导致了设计潮位较大幅度的上升，面对日益增强的风暴潮和上游洪水组合威胁，现状堤防的防御能力显得薄弱；另一方面，城市内部排水系统建设滞后于城市发展速度，管网标准不高、泵站能力不足、河涌淤塞等问题交织，导致“小雨不积水、大雨不内涝”的目标尚未完全实现。特别是在气候变化背景下，传统的“以排为主”的工程思维已显不足，亟需向“蓄排结合、韧性适应”的系统治理模式转型。</w:t>
      </w:r>
    </w:p>
    <w:p w14:paraId="184442B6">
      <w:pPr>
        <w:ind w:firstLine="560"/>
      </w:pPr>
      <w:r>
        <w:rPr>
          <w:rFonts w:hint="eastAsia"/>
        </w:rPr>
        <w:t>为深入贯彻总体国家安全观，统筹发展和安全两件大事，有效应对复杂严峻的水安全挑战，切实保障人民群众生命财产安全，支撑“湾区智造创新高地、岭南山水花园城区”的战略定位落地，番禺区水务局组织编制了《广州市番禺区防洪（潮）排涝规划（2022–2035年）》（以下简称《规划》）。</w:t>
      </w:r>
    </w:p>
    <w:p w14:paraId="6E0178C9">
      <w:pPr>
        <w:ind w:firstLine="560"/>
        <w:sectPr>
          <w:headerReference r:id="rId17" w:type="default"/>
          <w:footerReference r:id="rId18" w:type="default"/>
          <w:pgSz w:w="11906" w:h="16838"/>
          <w:pgMar w:top="1871" w:right="1304" w:bottom="1440" w:left="1304" w:header="1191" w:footer="1247" w:gutter="567"/>
          <w:pgNumType w:start="1"/>
          <w:cols w:space="425" w:num="1"/>
          <w:docGrid w:type="lines" w:linePitch="326" w:charSpace="0"/>
        </w:sectPr>
      </w:pPr>
    </w:p>
    <w:p w14:paraId="7234C18A">
      <w:pPr>
        <w:pStyle w:val="2"/>
        <w:numPr>
          <w:ilvl w:val="0"/>
          <w:numId w:val="0"/>
        </w:numPr>
        <w:spacing w:before="652" w:after="489"/>
      </w:pPr>
      <w:bookmarkStart w:id="1" w:name="_Toc235460707"/>
      <w:r>
        <w:rPr>
          <w:rFonts w:hint="eastAsia"/>
        </w:rPr>
        <w:t>第二章 规划总则</w:t>
      </w:r>
      <w:bookmarkEnd w:id="1"/>
    </w:p>
    <w:p w14:paraId="0969FA4C">
      <w:pPr>
        <w:pStyle w:val="3"/>
        <w:numPr>
          <w:ilvl w:val="0"/>
          <w:numId w:val="0"/>
        </w:numPr>
        <w:spacing w:before="326" w:after="163"/>
      </w:pPr>
      <w:r>
        <w:rPr>
          <w:rFonts w:hint="eastAsia"/>
        </w:rPr>
        <w:t>一、指导思想</w:t>
      </w:r>
    </w:p>
    <w:p w14:paraId="3863AF8C">
      <w:pPr>
        <w:ind w:firstLine="560"/>
        <w:rPr>
          <w:rFonts w:hint="eastAsia"/>
        </w:rPr>
      </w:pPr>
      <w:r>
        <w:rPr>
          <w:rFonts w:hint="eastAsia"/>
        </w:rPr>
        <w:t>以习近平新时代中国特色社会主义思想为指导，深入贯彻党的二十大精神，全面落实习近平生态文明思想与总体国家安全观。紧紧围绕广州市“水美羊城”建设与番禺区高质量发展大局，牢固树立“山水林田湖草”生命共同体理念，将城市作为有机生命体，坚持系统治理与因地制宜相结合。</w:t>
      </w:r>
    </w:p>
    <w:p w14:paraId="380964E9">
      <w:pPr>
        <w:ind w:firstLine="560"/>
      </w:pPr>
      <w:r>
        <w:rPr>
          <w:rFonts w:hint="eastAsia"/>
        </w:rPr>
        <w:t>以建设韧性城市、海绵城市为核心引领，推动城市防洪排涝从“被动应对”向“主动韧性”转变。按照</w:t>
      </w:r>
      <w:bookmarkStart w:id="2" w:name="_Hlk235460151"/>
      <w:r>
        <w:rPr>
          <w:rFonts w:hint="eastAsia"/>
        </w:rPr>
        <w:t>“外挡、中疏、内排、强管”四位一体的系统治理思路</w:t>
      </w:r>
      <w:bookmarkEnd w:id="2"/>
      <w:r>
        <w:rPr>
          <w:rFonts w:hint="eastAsia"/>
        </w:rPr>
        <w:t>，统筹推进“绿、灰、蓝、管”立体高标准排水防涝体系建设。通过深化洪涝联排联调机制，强化“污涝同治”与智慧水务赋能，全面提升番禺区应对极端暴雨与台风暴潮的防御能力，构建安全可靠、通畅稳固、低碳韧性、智慧高效的现代化防洪（潮）排涝体系。</w:t>
      </w:r>
    </w:p>
    <w:p w14:paraId="1E54ACBF">
      <w:pPr>
        <w:pStyle w:val="3"/>
        <w:numPr>
          <w:ilvl w:val="0"/>
          <w:numId w:val="0"/>
        </w:numPr>
        <w:spacing w:before="326" w:after="163"/>
      </w:pPr>
      <w:r>
        <w:rPr>
          <w:rFonts w:hint="eastAsia"/>
        </w:rPr>
        <w:t>二、规划原则</w:t>
      </w:r>
    </w:p>
    <w:p w14:paraId="39600D32">
      <w:pPr>
        <w:ind w:firstLine="560"/>
        <w:rPr>
          <w:rFonts w:hint="eastAsia"/>
        </w:rPr>
      </w:pPr>
      <w:r>
        <w:rPr>
          <w:rFonts w:hint="eastAsia"/>
        </w:rPr>
        <w:t>1、立足现状、着眼发展、服务全局的原则。防洪、排涝标准与城市的发展相适应，规划布局及工程措施应立足现状，规划中积极吸取先进经验和理念，正确处理好水利发展与经济社会发展和生态环境保护的关系，构建人水协调的防洪潮、排涝水减灾体系，建设标准匹配、布局合理、措施完善的防洪治涝系统。</w:t>
      </w:r>
    </w:p>
    <w:p w14:paraId="20954FC1">
      <w:pPr>
        <w:ind w:firstLine="560"/>
        <w:rPr>
          <w:rFonts w:hint="eastAsia"/>
        </w:rPr>
      </w:pPr>
      <w:r>
        <w:rPr>
          <w:rFonts w:hint="eastAsia"/>
        </w:rPr>
        <w:t>2、标准协调、系统规划、统筹兼顾的原则。根据防护、保护对象的性质、位置、规范要求等因素，合理确定防洪与标准，做到标准协调。针对不同的规划对象，合理制定方案，站在整体层面，统筹考虑自排与蓄排、抽排等不同方式，强调规划控制的同时兼顾实施操作性，系统规划由河、湖、库、堤、闸、泵组成的防洪工程体系，以及由管理、预报、预警等构成的非工程体系。</w:t>
      </w:r>
    </w:p>
    <w:p w14:paraId="6B8F1850">
      <w:pPr>
        <w:ind w:firstLine="560"/>
        <w:rPr>
          <w:rFonts w:hint="eastAsia"/>
        </w:rPr>
      </w:pPr>
      <w:r>
        <w:rPr>
          <w:rFonts w:hint="eastAsia"/>
        </w:rPr>
        <w:t>3、工程与非工程措施相结合的原则。坚持工程与非工程措施相结合的原则，在布局完善工程体系的同时，重点就竖向管理、蓝线管理、预警响应、水位管理等提出规划要求，强调源头管理、风险管理、智慧管理。</w:t>
      </w:r>
    </w:p>
    <w:p w14:paraId="68DCCE01">
      <w:pPr>
        <w:ind w:firstLine="560"/>
      </w:pPr>
      <w:r>
        <w:rPr>
          <w:rFonts w:hint="eastAsia"/>
        </w:rPr>
        <w:t>4、突出重点、规划引导的原则。吃透现状、认清问题，以目标为导向、问题为靶向，站在总体规划的角度，抓住主要问题寻找突破口，防洪以堤线达标、调整、封闭为重点，排涝以水面率、强排能力建设为重点，保障河涌生态空间，杜绝侵占河道行为，恢复水系连通性与调蓄功能，强调标准、布局、主要措施，从总体层面对全区防洪排涝工作做出安排，指导进一步的分区规划与工程建设。</w:t>
      </w:r>
    </w:p>
    <w:p w14:paraId="68E54A31">
      <w:pPr>
        <w:pStyle w:val="3"/>
        <w:numPr>
          <w:ilvl w:val="0"/>
          <w:numId w:val="0"/>
        </w:numPr>
        <w:spacing w:before="326" w:after="163"/>
      </w:pPr>
      <w:r>
        <w:rPr>
          <w:rFonts w:hint="eastAsia"/>
        </w:rPr>
        <w:t>三、规划范围及规划年限</w:t>
      </w:r>
    </w:p>
    <w:p w14:paraId="5AB6703E">
      <w:pPr>
        <w:ind w:firstLine="560"/>
      </w:pPr>
      <w:r>
        <w:rPr>
          <w:rFonts w:hint="eastAsia"/>
        </w:rPr>
        <w:t>规划范围包括整个番禺区行政区域，含市桥街、大石街、钟村街、石楼镇等</w:t>
      </w:r>
      <w:r>
        <w:t>5</w:t>
      </w:r>
      <w:r>
        <w:rPr>
          <w:rFonts w:hint="eastAsia"/>
        </w:rPr>
        <w:t>个镇及</w:t>
      </w:r>
      <w:r>
        <w:t>11</w:t>
      </w:r>
      <w:r>
        <w:rPr>
          <w:rFonts w:hint="eastAsia"/>
        </w:rPr>
        <w:t>个街道，规划总面积529.94km</w:t>
      </w:r>
      <w:r>
        <w:rPr>
          <w:rFonts w:hint="eastAsia"/>
          <w:vertAlign w:val="superscript"/>
        </w:rPr>
        <w:t>2</w:t>
      </w:r>
      <w:r>
        <w:rPr>
          <w:rFonts w:hint="eastAsia"/>
        </w:rPr>
        <w:t>。</w:t>
      </w:r>
    </w:p>
    <w:p w14:paraId="04338FEE">
      <w:pPr>
        <w:ind w:firstLine="560"/>
      </w:pPr>
      <w:r>
        <w:rPr>
          <w:rFonts w:hint="eastAsia"/>
        </w:rPr>
        <w:t>《规划》现状基准年</w:t>
      </w:r>
      <w:r>
        <w:rPr>
          <w:rFonts w:hint="eastAsia"/>
          <w:lang w:eastAsia="zh-CN"/>
        </w:rPr>
        <w:t>初定</w:t>
      </w:r>
      <w:r>
        <w:rPr>
          <w:rFonts w:hint="eastAsia"/>
        </w:rPr>
        <w:t>为2022年，视资料整编和相关工作情况可采用最新数据和成果。近期规划水平年2030年，远期规划水平年2035年。</w:t>
      </w:r>
    </w:p>
    <w:p w14:paraId="0710C06D">
      <w:pPr>
        <w:ind w:firstLine="560"/>
        <w:rPr>
          <w:rFonts w:hint="eastAsia"/>
        </w:rPr>
      </w:pPr>
    </w:p>
    <w:p w14:paraId="105B5E74">
      <w:pPr>
        <w:ind w:firstLine="560"/>
        <w:sectPr>
          <w:pgSz w:w="11906" w:h="16838"/>
          <w:pgMar w:top="1871" w:right="1304" w:bottom="1440" w:left="1304" w:header="1191" w:footer="1247" w:gutter="567"/>
          <w:cols w:space="425" w:num="1"/>
          <w:docGrid w:type="lines" w:linePitch="326" w:charSpace="0"/>
        </w:sectPr>
      </w:pPr>
    </w:p>
    <w:p w14:paraId="52F7C1AE">
      <w:pPr>
        <w:pStyle w:val="2"/>
        <w:numPr>
          <w:ilvl w:val="0"/>
          <w:numId w:val="0"/>
        </w:numPr>
        <w:spacing w:before="652" w:after="489"/>
      </w:pPr>
      <w:bookmarkStart w:id="3" w:name="_Toc235460708"/>
      <w:r>
        <w:rPr>
          <w:rFonts w:hint="eastAsia"/>
        </w:rPr>
        <w:t>第三章 规划目标及布局</w:t>
      </w:r>
      <w:bookmarkEnd w:id="3"/>
    </w:p>
    <w:p w14:paraId="00B5BAC3">
      <w:pPr>
        <w:pStyle w:val="3"/>
        <w:numPr>
          <w:ilvl w:val="0"/>
          <w:numId w:val="0"/>
        </w:numPr>
        <w:spacing w:before="326" w:after="163"/>
      </w:pPr>
      <w:r>
        <w:rPr>
          <w:rFonts w:hint="eastAsia"/>
        </w:rPr>
        <w:t>一、总体目标</w:t>
      </w:r>
    </w:p>
    <w:p w14:paraId="234AA232">
      <w:pPr>
        <w:ind w:firstLine="560"/>
        <w:rPr>
          <w:rFonts w:hint="eastAsia"/>
        </w:rPr>
      </w:pPr>
      <w:r>
        <w:rPr>
          <w:rFonts w:hint="eastAsia"/>
        </w:rPr>
        <w:t>到2035年，全面建成与番禺“粤港澳大湾区优质生活圈、国家历史文化名城重要承载区、智造创新引领区、狮子洋增长极重要承载区”发展定位相适应的的现代化防洪（潮）排涝减灾体系。实现“外洪能挡、内涝能排、风险可控、韧性强大、人水和谐”的总体愿景，将番禺打造成为粤港澳大湾区水安全治理的标杆示范区。</w:t>
      </w:r>
    </w:p>
    <w:p w14:paraId="79F087A7">
      <w:pPr>
        <w:pStyle w:val="3"/>
        <w:numPr>
          <w:ilvl w:val="0"/>
          <w:numId w:val="0"/>
        </w:numPr>
        <w:spacing w:before="326" w:after="163"/>
      </w:pPr>
      <w:r>
        <w:rPr>
          <w:rFonts w:hint="eastAsia"/>
        </w:rPr>
        <w:t>二、分项目标</w:t>
      </w:r>
    </w:p>
    <w:p w14:paraId="12180B2D">
      <w:pPr>
        <w:ind w:firstLine="560"/>
        <w:rPr>
          <w:rFonts w:hint="eastAsia"/>
        </w:rPr>
      </w:pPr>
      <w:r>
        <w:rPr>
          <w:rFonts w:hint="eastAsia"/>
        </w:rPr>
        <w:t>1、防洪（潮）标准目标：全区形成分级设防、重点突出的防洪（潮）格局。其中，市石围、联围围、莲花围、化龙围、南村围、大涌围等12宗承担核心保护功能的主要联围，其防潮标准为200年一遇；大刀沙围、观音沙围、九如围以及海鸥围等4宗生态/都市农业区的防潮标准为50年一遇；三山围考虑到与佛山堤围标准协调衔接，构成封闭的防洪体系，防洪潮标准为100年一遇。</w:t>
      </w:r>
    </w:p>
    <w:p w14:paraId="3F71747F">
      <w:pPr>
        <w:ind w:firstLine="560"/>
        <w:rPr>
          <w:rFonts w:hint="eastAsia"/>
        </w:rPr>
      </w:pPr>
      <w:r>
        <w:rPr>
          <w:rFonts w:hint="eastAsia"/>
        </w:rPr>
        <w:t>2、治涝能力目标：城市建成区达到20年一遇24小时设计暴雨不成灾的标准，在结合透水路面、下沉式绿地等海绵措施，以及排水管渠、调蓄湿地等市政措施下，综合达到有效应对100年一遇短历时暴雨的内涝防治要求，实现“主要道路不中断交通、地下空间不进水、生命线工程正常运行”的治涝效果；开发建设程度较低的农业发展区根据人口集中程度和耕地分布情况采用10~20年一遇24小时设计暴雨不成灾的排涝标准，保障农业生产基本不受影响。</w:t>
      </w:r>
    </w:p>
    <w:p w14:paraId="7E8EF9FC">
      <w:pPr>
        <w:ind w:firstLine="560"/>
        <w:rPr>
          <w:rFonts w:hint="eastAsia"/>
        </w:rPr>
      </w:pPr>
      <w:r>
        <w:rPr>
          <w:rFonts w:hint="eastAsia"/>
        </w:rPr>
        <w:t>3、韧性提升目标：建立覆盖全域、精准到点的洪涝灾害风险动态评估与预警发布体系。重要区域形成“应急响应圈”和“物资保障圈”，具备在超标准洪水或极端暴雨事件后72小时内基本恢复生产生活秩序的能力。</w:t>
      </w:r>
    </w:p>
    <w:p w14:paraId="2F202826">
      <w:pPr>
        <w:ind w:firstLine="560"/>
      </w:pPr>
      <w:r>
        <w:rPr>
          <w:rFonts w:hint="eastAsia"/>
        </w:rPr>
        <w:t>4、生态融合目标：新建及改造的水利工程采用生态化设计。河湖岸线生态化率达到80%以上，水生生物多样性指数稳步提升，河网水系成为串联城市绿地、公园、社区的蓝色生态廊道。</w:t>
      </w:r>
    </w:p>
    <w:p w14:paraId="470395D9">
      <w:pPr>
        <w:pStyle w:val="3"/>
        <w:numPr>
          <w:ilvl w:val="0"/>
          <w:numId w:val="0"/>
        </w:numPr>
        <w:spacing w:before="326" w:after="163"/>
      </w:pPr>
      <w:r>
        <w:rPr>
          <w:rFonts w:hint="eastAsia"/>
        </w:rPr>
        <w:t>三、总体布局</w:t>
      </w:r>
    </w:p>
    <w:p w14:paraId="1C9E998B">
      <w:pPr>
        <w:ind w:firstLine="560"/>
        <w:rPr>
          <w:rFonts w:hint="eastAsia"/>
        </w:rPr>
      </w:pPr>
      <w:r>
        <w:rPr>
          <w:rFonts w:hint="eastAsia"/>
        </w:rPr>
        <w:t>《规划》提出“外挡、中疏、内排、强管”四位一体的系统治理思路，构建多层次、立体化的综合防御格局。</w:t>
      </w:r>
    </w:p>
    <w:p w14:paraId="291E7486">
      <w:pPr>
        <w:ind w:firstLine="560"/>
        <w:rPr>
          <w:rFonts w:hint="eastAsia"/>
        </w:rPr>
      </w:pPr>
      <w:r>
        <w:rPr>
          <w:rFonts w:hint="eastAsia"/>
        </w:rPr>
        <w:t>1、“外挡”——高标准筑牢外围防洪（潮）屏障。以外江一线堤防为核心，构建抵御外江洪水和风暴潮的第一道防线。重点是将石龙、石北、大涌、南村等主要联围整体提升至200年一遇防潮标准，形成坚固可靠的外围保护圈。</w:t>
      </w:r>
    </w:p>
    <w:p w14:paraId="285A5C9D">
      <w:pPr>
        <w:ind w:firstLine="560"/>
        <w:rPr>
          <w:rFonts w:hint="eastAsia"/>
        </w:rPr>
      </w:pPr>
      <w:r>
        <w:rPr>
          <w:rFonts w:hint="eastAsia"/>
        </w:rPr>
        <w:t>2、“中疏”——系统畅通内部河网水系。以屏山河、市桥河、丹山河等骨干河涌为骨架，通过清淤、拓宽、连通等措施，打通内部水系的“任督二脉”，构建“纵横交错、四通八达”的行洪排涝通道网络，确保涝水能快速、顺畅地汇集并输送至外排出口。</w:t>
      </w:r>
    </w:p>
    <w:p w14:paraId="71C1940F">
      <w:pPr>
        <w:ind w:firstLine="560"/>
      </w:pPr>
      <w:r>
        <w:rPr>
          <w:rFonts w:hint="eastAsia"/>
        </w:rPr>
        <w:t>3、“内排”——多措并举强化源头减排与末端强排.在城市内部，坚持“源头减排、过程控制、末端处理”相结合。</w:t>
      </w:r>
    </w:p>
    <w:p w14:paraId="3E5ABA32">
      <w:pPr>
        <w:ind w:firstLine="560"/>
      </w:pPr>
      <w:r>
        <w:rPr>
          <w:rFonts w:hint="eastAsia"/>
        </w:rPr>
        <w:t>源头减排：全面推广海绵城市建设，通过绿色屋顶、透水铺装、下沉式绿地等设施，就地消纳和利用降雨，年径流总量控制率达68%。</w:t>
      </w:r>
    </w:p>
    <w:p w14:paraId="2AAD9574">
      <w:pPr>
        <w:ind w:firstLine="560"/>
      </w:pPr>
      <w:r>
        <w:rPr>
          <w:rFonts w:hint="eastAsia"/>
        </w:rPr>
        <w:t>过程控制：优化雨水管网布局，提高管网收集和转输能力，充分挖掘调蓄设施的潜力，削减径流峰值、延缓汇流时间。</w:t>
      </w:r>
      <w:bookmarkStart w:id="7" w:name="_GoBack"/>
      <w:bookmarkEnd w:id="7"/>
    </w:p>
    <w:p w14:paraId="048ED0FF">
      <w:pPr>
        <w:ind w:firstLine="560"/>
        <w:rPr>
          <w:rFonts w:hint="eastAsia"/>
        </w:rPr>
      </w:pPr>
      <w:r>
        <w:rPr>
          <w:rFonts w:hint="eastAsia"/>
        </w:rPr>
        <w:t>末端强排：对现有排涝泵站进行扩容、提效、智能化改造，并在关键节点新建大中型泵站，形成强大的末端强排能力。</w:t>
      </w:r>
    </w:p>
    <w:p w14:paraId="429FC7CA">
      <w:pPr>
        <w:ind w:firstLine="560"/>
      </w:pPr>
      <w:r>
        <w:rPr>
          <w:rFonts w:hint="eastAsia"/>
        </w:rPr>
        <w:t>四、“强管”——全链条提升智慧化与精细化管理水平。运用物联网、大数据、人工智能等新一代信息技术，构建覆盖全域的智慧水务平台，实现对雨情、水情、工情的实时感知、精准预报、科学调度和高效指挥。同时，健全应急预案体系，加强应急队伍建设，提升全社会的防灾减灾意识和自救互救能力。</w:t>
      </w:r>
    </w:p>
    <w:p w14:paraId="1DB52A05">
      <w:pPr>
        <w:ind w:firstLine="560"/>
      </w:pPr>
    </w:p>
    <w:p w14:paraId="5B12A477">
      <w:pPr>
        <w:ind w:firstLine="560"/>
        <w:rPr>
          <w:rFonts w:hint="eastAsia"/>
        </w:rPr>
      </w:pPr>
    </w:p>
    <w:p w14:paraId="333B2D28">
      <w:pPr>
        <w:ind w:firstLine="560"/>
      </w:pPr>
    </w:p>
    <w:p w14:paraId="3A34355D">
      <w:pPr>
        <w:ind w:firstLine="560"/>
      </w:pPr>
    </w:p>
    <w:p w14:paraId="67F55033">
      <w:pPr>
        <w:ind w:firstLine="560"/>
        <w:sectPr>
          <w:pgSz w:w="11906" w:h="16838"/>
          <w:pgMar w:top="1871" w:right="1304" w:bottom="1440" w:left="1304" w:header="1191" w:footer="1247" w:gutter="567"/>
          <w:cols w:space="425" w:num="1"/>
          <w:docGrid w:type="lines" w:linePitch="326" w:charSpace="0"/>
        </w:sectPr>
      </w:pPr>
    </w:p>
    <w:p w14:paraId="37B791F8">
      <w:pPr>
        <w:pStyle w:val="2"/>
        <w:numPr>
          <w:ilvl w:val="0"/>
          <w:numId w:val="0"/>
        </w:numPr>
        <w:spacing w:before="652" w:after="489"/>
      </w:pPr>
      <w:bookmarkStart w:id="4" w:name="_Toc235460709"/>
      <w:r>
        <w:rPr>
          <w:rFonts w:hint="eastAsia"/>
        </w:rPr>
        <w:t>第四章 主要建设任务</w:t>
      </w:r>
      <w:bookmarkEnd w:id="4"/>
    </w:p>
    <w:p w14:paraId="64C8C4C7">
      <w:pPr>
        <w:pStyle w:val="3"/>
        <w:numPr>
          <w:ilvl w:val="0"/>
          <w:numId w:val="0"/>
        </w:numPr>
        <w:spacing w:before="326" w:after="163"/>
      </w:pPr>
      <w:r>
        <w:rPr>
          <w:rFonts w:hint="eastAsia"/>
        </w:rPr>
        <w:t>一、堤防达标加固与安全提升</w:t>
      </w:r>
    </w:p>
    <w:p w14:paraId="2E526882">
      <w:pPr>
        <w:ind w:firstLine="560"/>
      </w:pPr>
      <w:r>
        <w:rPr>
          <w:rFonts w:hint="eastAsia"/>
        </w:rPr>
        <w:t>对不达标堤段进行加高培厚，保证防洪（潮）安全，堤岸结构结合实际情况更细为更生态的型式，因地制宜选用贴坡加固、削堤设平台或多级复式断面，实现防洪安全与景观绿化的协同优化。挡潮闸是番禺区外围防洪（潮）工程体系的重要组成部分，现状外江挡潮闸主要存在闸门漏水、挡水高度不足、启闭设备老旧、金属结构及电气设备锈蚀等问题，需要对不同安全性分级的挡潮闸进行除险加固或拆除重建处理。</w:t>
      </w:r>
    </w:p>
    <w:p w14:paraId="6E7D8B02">
      <w:pPr>
        <w:pStyle w:val="3"/>
        <w:numPr>
          <w:ilvl w:val="0"/>
          <w:numId w:val="0"/>
        </w:numPr>
        <w:spacing w:before="326" w:after="163"/>
      </w:pPr>
      <w:r>
        <w:rPr>
          <w:rFonts w:hint="eastAsia"/>
        </w:rPr>
        <w:t>二、河涌综合整治与水系连通</w:t>
      </w:r>
    </w:p>
    <w:p w14:paraId="072AFD3F">
      <w:pPr>
        <w:ind w:firstLine="560"/>
        <w:rPr>
          <w:rFonts w:hint="eastAsia"/>
        </w:rPr>
      </w:pPr>
      <w:r>
        <w:rPr>
          <w:rFonts w:hint="eastAsia"/>
        </w:rPr>
        <w:t>对草场涌、丹山河、前锋涌、东门涌等骨干河涌进行系统整治。通过清淤疏浚，恢复河道设计断面；对局部束窄河段进行拓宽，消除行洪瓶颈；对硬质化严重的岸线进行生态化改造，提升河道生态功能。</w:t>
      </w:r>
    </w:p>
    <w:p w14:paraId="5D29CD65">
      <w:pPr>
        <w:ind w:firstLine="560"/>
        <w:rPr>
          <w:rFonts w:hint="eastAsia"/>
        </w:rPr>
      </w:pPr>
      <w:r>
        <w:rPr>
          <w:rFonts w:hint="eastAsia"/>
        </w:rPr>
        <w:t>着力解决“断头涌”、“死水涌”问题，通过开挖连通渠、敷设地下管道、建设小型引水泵站等方式，增强河网水动力，改善水环境。结合美丽乡村建设，对乡镇地区的中小河涌进行生态化治理，兼顾排涝、灌溉和景观功能。</w:t>
      </w:r>
    </w:p>
    <w:p w14:paraId="11CD426E">
      <w:pPr>
        <w:pStyle w:val="3"/>
        <w:numPr>
          <w:ilvl w:val="0"/>
          <w:numId w:val="0"/>
        </w:numPr>
        <w:spacing w:before="326" w:after="163"/>
      </w:pPr>
      <w:r>
        <w:rPr>
          <w:rFonts w:hint="eastAsia"/>
        </w:rPr>
        <w:t>三、排涝能力倍增与泵站现代化</w:t>
      </w:r>
    </w:p>
    <w:p w14:paraId="0F4914AF">
      <w:pPr>
        <w:ind w:firstLine="560"/>
      </w:pPr>
      <w:r>
        <w:rPr>
          <w:rFonts w:hint="eastAsia"/>
        </w:rPr>
        <w:t>对全区排涝泵站进行能力评估，对能力不足、设备老化的泵站实施扩容改造。在易涝点、新开发片区等关键区域，科学布局并新建一批排涝泵站。推广使用高效节能、智能控制的新型水泵机组，提升泵站运行效率和自动化水平。各排涝片的泵站按照“分散建站、适度集中”的原则，根据原有泵站或已有规划新建泵站的站址，结合围内可调蓄水面、洪水汇流过程、遭遇外江潮型等因素，依照水系、地形、地势布置泵站。</w:t>
      </w:r>
    </w:p>
    <w:p w14:paraId="47EEB7A2">
      <w:pPr>
        <w:pStyle w:val="3"/>
        <w:numPr>
          <w:ilvl w:val="0"/>
          <w:numId w:val="0"/>
        </w:numPr>
        <w:spacing w:before="326" w:after="163"/>
      </w:pPr>
      <w:r>
        <w:rPr>
          <w:rFonts w:hint="eastAsia"/>
        </w:rPr>
        <w:t>四、全域海绵城市建设与源头减排</w:t>
      </w:r>
    </w:p>
    <w:p w14:paraId="2C07A2CF">
      <w:pPr>
        <w:ind w:firstLine="560"/>
      </w:pPr>
      <w:r>
        <w:rPr>
          <w:rFonts w:hint="eastAsia"/>
        </w:rPr>
        <w:t>将海绵城市理念融入城市规划建设管理全过程。在新建项目中，严格落实海绵城市建设指标要求；在既有建成区，结合老旧小区改造、公园绿地建设等，因地制宜增设海绵设施。通过“渗、滞、蓄、净、用、排”等多种技术手段，最大限度地减少城市开发建设对自然水文循环的干扰，从源头上降低内涝风险。在部分现状水面率偏低的涝片利用现有鱼塘、绿地或发展备用地开挖调蓄湖，提高相应片区的水面率，增加调蓄水体，减轻涝片自排和抽排压力。</w:t>
      </w:r>
    </w:p>
    <w:p w14:paraId="5A951E73">
      <w:pPr>
        <w:pStyle w:val="3"/>
        <w:numPr>
          <w:ilvl w:val="0"/>
          <w:numId w:val="0"/>
        </w:numPr>
        <w:spacing w:before="326" w:after="163"/>
      </w:pPr>
      <w:r>
        <w:rPr>
          <w:rFonts w:hint="eastAsia"/>
        </w:rPr>
        <w:t>五、智慧水务与应急保障体系建设</w:t>
      </w:r>
    </w:p>
    <w:p w14:paraId="0731CD76">
      <w:pPr>
        <w:ind w:firstLine="560"/>
        <w:rPr>
          <w:rFonts w:hint="eastAsia"/>
        </w:rPr>
      </w:pPr>
      <w:r>
        <w:rPr>
          <w:rFonts w:hint="eastAsia"/>
        </w:rPr>
        <w:t>1、完善洪涝风险图。利用高精度地形数据和水文水力模型，绘制覆盖全区的精细化洪涝风险图，明确不同重现期暴雨下的淹没范围、水深和风险等级，为国土空间规划、应急管理和社会公众避险提供科学依据。</w:t>
      </w:r>
    </w:p>
    <w:p w14:paraId="5647C373">
      <w:pPr>
        <w:ind w:firstLine="560"/>
        <w:rPr>
          <w:rFonts w:hint="eastAsia"/>
        </w:rPr>
      </w:pPr>
      <w:r>
        <w:rPr>
          <w:rFonts w:hint="eastAsia"/>
        </w:rPr>
        <w:t>2、构建智慧水务平台。整合现有水文、气象、视频监控、工程运行等各类数据资源，建设统一的智慧水务“一张图”平台。实现对全区防洪排涝态势的全景式感知、智能化预警和协同化调度。</w:t>
      </w:r>
    </w:p>
    <w:p w14:paraId="11087AD8">
      <w:pPr>
        <w:ind w:firstLine="560"/>
      </w:pPr>
      <w:r>
        <w:rPr>
          <w:rFonts w:hint="eastAsia"/>
        </w:rPr>
        <w:t>3、强化应急体系建设。修订完善各级防汛防旱防风应急预案，明确职责分工和响应流程。在重点区域合理布局防汛抢险物资仓库，打造“半小时应急物资保障圈”。加强专业化抢险救援队伍建设，定期开展实战化演练，提升应急处突能力。</w:t>
      </w:r>
    </w:p>
    <w:p w14:paraId="7BB8E85A">
      <w:pPr>
        <w:ind w:firstLine="560"/>
        <w:sectPr>
          <w:pgSz w:w="11906" w:h="16838"/>
          <w:pgMar w:top="1871" w:right="1304" w:bottom="1440" w:left="1304" w:header="1191" w:footer="1247" w:gutter="567"/>
          <w:cols w:space="425" w:num="1"/>
          <w:docGrid w:type="lines" w:linePitch="326" w:charSpace="0"/>
        </w:sectPr>
      </w:pPr>
    </w:p>
    <w:p w14:paraId="5203F5C4">
      <w:pPr>
        <w:pStyle w:val="2"/>
        <w:numPr>
          <w:ilvl w:val="0"/>
          <w:numId w:val="0"/>
        </w:numPr>
        <w:spacing w:before="652" w:after="489"/>
      </w:pPr>
      <w:bookmarkStart w:id="5" w:name="_Toc235460710"/>
      <w:r>
        <w:rPr>
          <w:rFonts w:hint="eastAsia"/>
        </w:rPr>
        <w:t>第五章 实施保障</w:t>
      </w:r>
      <w:bookmarkEnd w:id="5"/>
    </w:p>
    <w:p w14:paraId="4036305A">
      <w:pPr>
        <w:pStyle w:val="3"/>
        <w:numPr>
          <w:ilvl w:val="0"/>
          <w:numId w:val="0"/>
        </w:numPr>
        <w:spacing w:before="326" w:after="163"/>
        <w:rPr>
          <w:rFonts w:hint="eastAsia"/>
        </w:rPr>
      </w:pPr>
      <w:r>
        <w:rPr>
          <w:rFonts w:hint="eastAsia"/>
        </w:rPr>
        <w:t>一、强化组织领导与责任落实</w:t>
      </w:r>
    </w:p>
    <w:p w14:paraId="79E9BFDD">
      <w:pPr>
        <w:ind w:firstLine="560"/>
        <w:rPr>
          <w:rFonts w:hint="eastAsia"/>
        </w:rPr>
      </w:pPr>
      <w:r>
        <w:rPr>
          <w:rFonts w:hint="eastAsia"/>
        </w:rPr>
        <w:t>成立由区政府主要领导任组长的规划实施领导小组，统筹协调跨部门、跨区域的重大事项。将规划目标任务分解到各年度、各镇街、各部门，纳入绩效考核体系，确保责任到人、任务到岗。</w:t>
      </w:r>
    </w:p>
    <w:p w14:paraId="17727E6B">
      <w:pPr>
        <w:pStyle w:val="3"/>
        <w:numPr>
          <w:ilvl w:val="0"/>
          <w:numId w:val="0"/>
        </w:numPr>
        <w:spacing w:before="326" w:after="163"/>
        <w:rPr>
          <w:rFonts w:hint="eastAsia"/>
        </w:rPr>
      </w:pPr>
      <w:r>
        <w:rPr>
          <w:rFonts w:hint="eastAsia"/>
        </w:rPr>
        <w:t>二、加强规划衔接与用地保障</w:t>
      </w:r>
    </w:p>
    <w:p w14:paraId="1E688F89">
      <w:pPr>
        <w:ind w:firstLine="560"/>
        <w:rPr>
          <w:rFonts w:hint="eastAsia"/>
        </w:rPr>
      </w:pPr>
      <w:r>
        <w:rPr>
          <w:rFonts w:hint="eastAsia"/>
        </w:rPr>
        <w:t>通过与现行城市总体规划、土地利用总体规划、国土空间总体规划以及现行区控制性详细规划的协调，完成用地保障核查，落实多规合一平台蓝线范围外，规划新建且尚未开展前期研究的工程设施用地。少数可能涉及用地矛盾的工程，建议从行业管理的角度与各部门协调，做好相关权属人的工作，积极创造条件推动项目实施。</w:t>
      </w:r>
    </w:p>
    <w:p w14:paraId="2C574B3E">
      <w:pPr>
        <w:pStyle w:val="3"/>
        <w:numPr>
          <w:ilvl w:val="0"/>
          <w:numId w:val="0"/>
        </w:numPr>
        <w:spacing w:before="326" w:after="163"/>
        <w:rPr>
          <w:rFonts w:hint="eastAsia"/>
        </w:rPr>
      </w:pPr>
      <w:r>
        <w:rPr>
          <w:rFonts w:hint="eastAsia"/>
        </w:rPr>
        <w:t>三、全面规划，突出重点，逐步推进，分步实施</w:t>
      </w:r>
    </w:p>
    <w:p w14:paraId="2BEE6683">
      <w:pPr>
        <w:ind w:firstLine="560"/>
        <w:rPr>
          <w:rFonts w:hint="eastAsia"/>
        </w:rPr>
      </w:pPr>
      <w:r>
        <w:rPr>
          <w:rFonts w:hint="eastAsia"/>
        </w:rPr>
        <w:t>项目安排要体现效率优先的原则，从地区实际情况出发，因地制宜、突出重点、以点带面、注重实效，区别轻重缓急，优先安排社会经济效益好、投资省、见效快、群众积极性高的项目。</w:t>
      </w:r>
    </w:p>
    <w:p w14:paraId="73DF7306">
      <w:pPr>
        <w:pStyle w:val="3"/>
        <w:numPr>
          <w:ilvl w:val="0"/>
          <w:numId w:val="0"/>
        </w:numPr>
        <w:spacing w:before="326" w:after="163"/>
        <w:rPr>
          <w:rFonts w:hint="eastAsia"/>
        </w:rPr>
      </w:pPr>
      <w:r>
        <w:rPr>
          <w:rFonts w:hint="eastAsia"/>
        </w:rPr>
        <w:t>四、创新投融资与建管模式</w:t>
      </w:r>
    </w:p>
    <w:p w14:paraId="2B3EE36A">
      <w:pPr>
        <w:ind w:firstLine="560"/>
      </w:pPr>
      <w:r>
        <w:rPr>
          <w:rFonts w:hint="eastAsia"/>
        </w:rPr>
        <w:t>在稳定财政投入的基础上，积极探索政府专项债券、PPP、EOD（生态环境导向的开发）等多元化投融资模式。鼓励社会资本参与经营性较强的设施建设与运营。推行“建管一体化”模式，确保工程建成后有人管、管得好。</w:t>
      </w:r>
    </w:p>
    <w:p w14:paraId="5AF3CB0B">
      <w:pPr>
        <w:ind w:firstLine="560"/>
        <w:sectPr>
          <w:pgSz w:w="11906" w:h="16838"/>
          <w:pgMar w:top="1871" w:right="1304" w:bottom="1440" w:left="1304" w:header="1191" w:footer="1247" w:gutter="567"/>
          <w:cols w:space="425" w:num="1"/>
          <w:docGrid w:type="lines" w:linePitch="326" w:charSpace="0"/>
        </w:sectPr>
      </w:pPr>
    </w:p>
    <w:p w14:paraId="1C68C07F">
      <w:pPr>
        <w:pStyle w:val="2"/>
        <w:numPr>
          <w:ilvl w:val="0"/>
          <w:numId w:val="0"/>
        </w:numPr>
        <w:spacing w:before="652" w:after="489"/>
      </w:pPr>
      <w:bookmarkStart w:id="6" w:name="_Toc235460711"/>
      <w:r>
        <w:rPr>
          <w:rFonts w:hint="eastAsia"/>
        </w:rPr>
        <w:t>第六章 规划效果</w:t>
      </w:r>
      <w:bookmarkEnd w:id="6"/>
    </w:p>
    <w:p w14:paraId="647523FA">
      <w:pPr>
        <w:ind w:firstLine="560"/>
      </w:pPr>
      <w:r>
        <w:rPr>
          <w:rFonts w:hint="eastAsia"/>
        </w:rPr>
        <w:t>随着规划的深入实施，番禺将实现从“被动应对”到“主动韧性”的跨越。通过坚持“外挡、中疏、内排、强管”四位一体的系统治理思路，构建多层次、立体化的综合防御格局，筑牢了安全底线，为百万居民的生命财产安全提供根本保障；优化了营商环境，为高端产业和重大项目落地扫清水患障碍；提升了城市品质，通过水生态修复与景观营造，助力“岭南山水花园城区”建设；引领了治理现代化，通过智慧赋能和机制创新，全面提升城市精细化管理水平。有效保障区域社会经济的可持续发展，改善规划范围内的生产生活条件和生态环境，其经济效益、社会效益和生态效益十分显著。</w:t>
      </w:r>
    </w:p>
    <w:p w14:paraId="1269660A">
      <w:pPr>
        <w:ind w:firstLine="560"/>
        <w:rPr>
          <w:rFonts w:hint="eastAsia"/>
        </w:rPr>
      </w:pPr>
    </w:p>
    <w:p w14:paraId="3BFDBAB0">
      <w:pPr>
        <w:ind w:firstLine="560"/>
      </w:pPr>
    </w:p>
    <w:p w14:paraId="18B18D11">
      <w:pPr>
        <w:ind w:firstLine="560"/>
        <w:rPr>
          <w:rFonts w:hint="eastAsia"/>
        </w:rPr>
      </w:pPr>
    </w:p>
    <w:sectPr>
      <w:pgSz w:w="11906" w:h="16838"/>
      <w:pgMar w:top="1871" w:right="1304" w:bottom="1440" w:left="1304" w:header="1191" w:footer="1247" w:gutter="567"/>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F488F">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CDEC">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6CB8">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0EB2">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4582">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B6D7">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61847">
    <w:pPr>
      <w:pStyle w:val="24"/>
      <w:pBdr>
        <w:top w:val="none" w:color="auto" w:sz="0" w:space="0"/>
      </w:pBdr>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AB1B">
    <w:pPr>
      <w:pStyle w:val="13"/>
      <w:snapToGrid/>
      <w:spacing w:before="240" w:beforeLines="100"/>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1C62">
    <w:pPr>
      <w:pStyle w:val="13"/>
      <w:snapToGrid/>
      <w:spacing w:before="240" w:beforeLines="10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C748">
    <w:pPr>
      <w:pStyle w:val="13"/>
      <w:snapToGrid/>
      <w:spacing w:before="240" w:beforeLines="10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8258A">
    <w:pPr>
      <w:pStyle w:val="1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CB60">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AB9A6">
    <w:pPr>
      <w:pStyle w:val="1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81DFA">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F1B6B"/>
    <w:multiLevelType w:val="multilevel"/>
    <w:tmpl w:val="535F1B6B"/>
    <w:lvl w:ilvl="0" w:tentative="0">
      <w:start w:val="1"/>
      <w:numFmt w:val="decimal"/>
      <w:lvlText w:val="%1 "/>
      <w:lvlJc w:val="left"/>
      <w:pPr>
        <w:ind w:left="432" w:hanging="432"/>
      </w:pPr>
      <w:rPr>
        <w:rFonts w:hint="eastAsia"/>
      </w:rPr>
    </w:lvl>
    <w:lvl w:ilvl="1" w:tentative="0">
      <w:start w:val="1"/>
      <w:numFmt w:val="decimal"/>
      <w:lvlText w:val="%1.%2 "/>
      <w:lvlJc w:val="left"/>
      <w:pPr>
        <w:ind w:left="576" w:hanging="576"/>
      </w:pPr>
      <w:rPr>
        <w:rFonts w:hint="eastAsia"/>
      </w:rPr>
    </w:lvl>
    <w:lvl w:ilvl="2" w:tentative="0">
      <w:start w:val="1"/>
      <w:numFmt w:val="decimal"/>
      <w:lvlText w:val="%1.%2.%3 "/>
      <w:lvlJc w:val="left"/>
      <w:pPr>
        <w:ind w:left="720" w:hanging="720"/>
      </w:pPr>
      <w:rPr>
        <w:rFonts w:hint="eastAsia"/>
      </w:rPr>
    </w:lvl>
    <w:lvl w:ilvl="3" w:tentative="0">
      <w:start w:val="1"/>
      <w:numFmt w:val="decimal"/>
      <w:lvlText w:val="%1.%2.%3.%4 "/>
      <w:lvlJc w:val="left"/>
      <w:pPr>
        <w:ind w:left="864" w:hanging="864"/>
      </w:pPr>
      <w:rPr>
        <w:rFonts w:hint="eastAsia"/>
      </w:rPr>
    </w:lvl>
    <w:lvl w:ilvl="4" w:tentative="0">
      <w:start w:val="1"/>
      <w:numFmt w:val="decimal"/>
      <w:lvlRestart w:val="2"/>
      <w:lvlText w:val="表%1.%2-%5 "/>
      <w:lvlJc w:val="left"/>
      <w:pPr>
        <w:ind w:left="1008" w:hanging="1008"/>
      </w:pPr>
      <w:rPr>
        <w:rFonts w:hint="eastAsia"/>
      </w:rPr>
    </w:lvl>
    <w:lvl w:ilvl="5" w:tentative="0">
      <w:start w:val="4"/>
      <w:numFmt w:val="decimal"/>
      <w:lvlRestart w:val="2"/>
      <w:lvlText w:val="图%1.%2-%6 "/>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5F620E3E"/>
    <w:multiLevelType w:val="multilevel"/>
    <w:tmpl w:val="5F620E3E"/>
    <w:lvl w:ilvl="0" w:tentative="0">
      <w:start w:val="1"/>
      <w:numFmt w:val="decimal"/>
      <w:pStyle w:val="2"/>
      <w:suff w:val="space"/>
      <w:lvlText w:val="%1"/>
      <w:lvlJc w:val="center"/>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ascii="Times New Roman" w:hAnsi="Times New Roman"/>
        <w:b w:val="0"/>
        <w:bCs w:val="0"/>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Restart w:val="2"/>
      <w:pStyle w:val="26"/>
      <w:suff w:val="nothing"/>
      <w:lvlText w:val="表%1.%2-%5"/>
      <w:lvlJc w:val="left"/>
      <w:pPr>
        <w:ind w:left="0" w:firstLine="0"/>
      </w:pPr>
      <w:rPr>
        <w:rFonts w:hint="eastAsia"/>
      </w:rPr>
    </w:lvl>
    <w:lvl w:ilvl="5" w:tentative="0">
      <w:start w:val="1"/>
      <w:numFmt w:val="decimal"/>
      <w:lvlRestart w:val="2"/>
      <w:pStyle w:val="30"/>
      <w:suff w:val="nothing"/>
      <w:lvlText w:val="图%1.%2-%6  "/>
      <w:lvlJc w:val="center"/>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AD"/>
    <w:rsid w:val="0002703B"/>
    <w:rsid w:val="0005307D"/>
    <w:rsid w:val="000962FB"/>
    <w:rsid w:val="000B1992"/>
    <w:rsid w:val="000E7D0A"/>
    <w:rsid w:val="000F74E2"/>
    <w:rsid w:val="00135757"/>
    <w:rsid w:val="00156E41"/>
    <w:rsid w:val="001B2416"/>
    <w:rsid w:val="001B2D62"/>
    <w:rsid w:val="001E1F10"/>
    <w:rsid w:val="001E6731"/>
    <w:rsid w:val="00202EDD"/>
    <w:rsid w:val="002055FC"/>
    <w:rsid w:val="002368F9"/>
    <w:rsid w:val="00245E01"/>
    <w:rsid w:val="002625B9"/>
    <w:rsid w:val="00270535"/>
    <w:rsid w:val="002A1AAA"/>
    <w:rsid w:val="002A20B6"/>
    <w:rsid w:val="002C504C"/>
    <w:rsid w:val="002D1271"/>
    <w:rsid w:val="00343638"/>
    <w:rsid w:val="00371604"/>
    <w:rsid w:val="003C701D"/>
    <w:rsid w:val="003D5873"/>
    <w:rsid w:val="003F14FA"/>
    <w:rsid w:val="00432169"/>
    <w:rsid w:val="00436ED1"/>
    <w:rsid w:val="0047190D"/>
    <w:rsid w:val="00497846"/>
    <w:rsid w:val="004A7154"/>
    <w:rsid w:val="004E21DA"/>
    <w:rsid w:val="004F1674"/>
    <w:rsid w:val="004F1ACA"/>
    <w:rsid w:val="004F62E8"/>
    <w:rsid w:val="004F7A3E"/>
    <w:rsid w:val="005111D4"/>
    <w:rsid w:val="0052736D"/>
    <w:rsid w:val="0053308C"/>
    <w:rsid w:val="00534E65"/>
    <w:rsid w:val="00546F03"/>
    <w:rsid w:val="00583350"/>
    <w:rsid w:val="00590AA0"/>
    <w:rsid w:val="005D7036"/>
    <w:rsid w:val="005F7045"/>
    <w:rsid w:val="00621D52"/>
    <w:rsid w:val="00622A78"/>
    <w:rsid w:val="00652B49"/>
    <w:rsid w:val="00681099"/>
    <w:rsid w:val="006958B0"/>
    <w:rsid w:val="00697176"/>
    <w:rsid w:val="006A60AE"/>
    <w:rsid w:val="006C3412"/>
    <w:rsid w:val="006D4F5C"/>
    <w:rsid w:val="006E42F0"/>
    <w:rsid w:val="006E5DDF"/>
    <w:rsid w:val="007362FA"/>
    <w:rsid w:val="0074529D"/>
    <w:rsid w:val="0077321C"/>
    <w:rsid w:val="00790585"/>
    <w:rsid w:val="00802B0E"/>
    <w:rsid w:val="00813150"/>
    <w:rsid w:val="008354B7"/>
    <w:rsid w:val="00850DDB"/>
    <w:rsid w:val="008637A6"/>
    <w:rsid w:val="00880A42"/>
    <w:rsid w:val="008935E0"/>
    <w:rsid w:val="008A4808"/>
    <w:rsid w:val="008B5D4C"/>
    <w:rsid w:val="008C03C3"/>
    <w:rsid w:val="008D071A"/>
    <w:rsid w:val="009104CC"/>
    <w:rsid w:val="009106F6"/>
    <w:rsid w:val="00952556"/>
    <w:rsid w:val="00972C7B"/>
    <w:rsid w:val="009819EA"/>
    <w:rsid w:val="00981AE8"/>
    <w:rsid w:val="009B2106"/>
    <w:rsid w:val="009B42B5"/>
    <w:rsid w:val="009C20EC"/>
    <w:rsid w:val="009C278B"/>
    <w:rsid w:val="00A213D3"/>
    <w:rsid w:val="00A32F3B"/>
    <w:rsid w:val="00A52A3B"/>
    <w:rsid w:val="00A55E83"/>
    <w:rsid w:val="00A57C65"/>
    <w:rsid w:val="00AA5708"/>
    <w:rsid w:val="00AD6419"/>
    <w:rsid w:val="00B934E4"/>
    <w:rsid w:val="00BD11C4"/>
    <w:rsid w:val="00BD4088"/>
    <w:rsid w:val="00BD4DA0"/>
    <w:rsid w:val="00BE770C"/>
    <w:rsid w:val="00C00716"/>
    <w:rsid w:val="00C172D9"/>
    <w:rsid w:val="00C357C5"/>
    <w:rsid w:val="00C37F2E"/>
    <w:rsid w:val="00C5204F"/>
    <w:rsid w:val="00C64CAD"/>
    <w:rsid w:val="00C753F4"/>
    <w:rsid w:val="00C76A0C"/>
    <w:rsid w:val="00CB3F82"/>
    <w:rsid w:val="00CB77DB"/>
    <w:rsid w:val="00CD5AB0"/>
    <w:rsid w:val="00D12625"/>
    <w:rsid w:val="00D1733D"/>
    <w:rsid w:val="00D518EF"/>
    <w:rsid w:val="00D6002C"/>
    <w:rsid w:val="00D91FDC"/>
    <w:rsid w:val="00D93021"/>
    <w:rsid w:val="00DA3BFF"/>
    <w:rsid w:val="00DF6195"/>
    <w:rsid w:val="00E738FB"/>
    <w:rsid w:val="00E77B2D"/>
    <w:rsid w:val="00EB29CE"/>
    <w:rsid w:val="00EC63BE"/>
    <w:rsid w:val="00ED4A40"/>
    <w:rsid w:val="00F0361E"/>
    <w:rsid w:val="00F32A30"/>
    <w:rsid w:val="00F37D60"/>
    <w:rsid w:val="00F40CDB"/>
    <w:rsid w:val="00F427F7"/>
    <w:rsid w:val="00F54547"/>
    <w:rsid w:val="00F57137"/>
    <w:rsid w:val="00F72184"/>
    <w:rsid w:val="00F902E7"/>
    <w:rsid w:val="6BAA373E"/>
    <w:rsid w:val="6F43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name="heading 5"/>
    <w:lsdException w:uiPriority="9" w:name="heading 6"/>
    <w:lsdException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29" w:semiHidden="0" w:name="Quote"/>
    <w:lsdException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20" w:lineRule="exact"/>
      <w:ind w:firstLine="200" w:firstLineChars="200"/>
      <w:jc w:val="both"/>
    </w:pPr>
    <w:rPr>
      <w:rFonts w:ascii="Times New Roman" w:hAnsi="Times New Roman" w:eastAsiaTheme="minorEastAsia" w:cstheme="minorBidi"/>
      <w:kern w:val="2"/>
      <w:sz w:val="28"/>
      <w:szCs w:val="22"/>
      <w:lang w:val="en-US" w:eastAsia="zh-CN" w:bidi="ar-SA"/>
    </w:rPr>
  </w:style>
  <w:style w:type="paragraph" w:styleId="2">
    <w:name w:val="heading 1"/>
    <w:next w:val="3"/>
    <w:link w:val="32"/>
    <w:qFormat/>
    <w:uiPriority w:val="9"/>
    <w:pPr>
      <w:keepNext/>
      <w:keepLines/>
      <w:numPr>
        <w:ilvl w:val="0"/>
        <w:numId w:val="1"/>
      </w:numPr>
      <w:spacing w:before="200" w:beforeLines="200" w:after="150" w:afterLines="150" w:line="520" w:lineRule="exact"/>
      <w:jc w:val="center"/>
      <w:outlineLvl w:val="0"/>
    </w:pPr>
    <w:rPr>
      <w:rFonts w:ascii="Times New Roman" w:hAnsi="Times New Roman" w:eastAsia="黑体" w:cstheme="minorBidi"/>
      <w:bCs/>
      <w:kern w:val="44"/>
      <w:sz w:val="36"/>
      <w:szCs w:val="44"/>
      <w:lang w:val="en-US" w:eastAsia="zh-CN" w:bidi="ar-SA"/>
    </w:rPr>
  </w:style>
  <w:style w:type="paragraph" w:styleId="3">
    <w:name w:val="heading 2"/>
    <w:basedOn w:val="1"/>
    <w:next w:val="4"/>
    <w:link w:val="33"/>
    <w:unhideWhenUsed/>
    <w:qFormat/>
    <w:uiPriority w:val="9"/>
    <w:pPr>
      <w:keepNext/>
      <w:keepLines/>
      <w:numPr>
        <w:ilvl w:val="1"/>
        <w:numId w:val="1"/>
      </w:numPr>
      <w:spacing w:before="100" w:beforeLines="100" w:after="50" w:afterLines="50"/>
      <w:ind w:firstLineChars="0"/>
      <w:outlineLvl w:val="1"/>
    </w:pPr>
    <w:rPr>
      <w:rFonts w:eastAsia="黑体" w:cstheme="majorBidi"/>
      <w:bCs/>
      <w:sz w:val="32"/>
      <w:szCs w:val="32"/>
    </w:rPr>
  </w:style>
  <w:style w:type="paragraph" w:styleId="4">
    <w:name w:val="heading 3"/>
    <w:basedOn w:val="1"/>
    <w:next w:val="5"/>
    <w:link w:val="34"/>
    <w:unhideWhenUsed/>
    <w:qFormat/>
    <w:uiPriority w:val="9"/>
    <w:pPr>
      <w:keepNext/>
      <w:keepLines/>
      <w:numPr>
        <w:ilvl w:val="2"/>
        <w:numId w:val="1"/>
      </w:numPr>
      <w:spacing w:before="80" w:beforeLines="80" w:after="30" w:afterLines="30"/>
      <w:ind w:firstLineChars="0"/>
      <w:outlineLvl w:val="2"/>
    </w:pPr>
    <w:rPr>
      <w:rFonts w:eastAsia="黑体"/>
      <w:bCs/>
      <w:szCs w:val="32"/>
    </w:rPr>
  </w:style>
  <w:style w:type="paragraph" w:styleId="5">
    <w:name w:val="heading 4"/>
    <w:basedOn w:val="1"/>
    <w:next w:val="1"/>
    <w:link w:val="35"/>
    <w:unhideWhenUsed/>
    <w:qFormat/>
    <w:uiPriority w:val="9"/>
    <w:pPr>
      <w:keepNext/>
      <w:keepLines/>
      <w:numPr>
        <w:ilvl w:val="3"/>
        <w:numId w:val="1"/>
      </w:numPr>
      <w:spacing w:before="50" w:beforeLines="50" w:after="50" w:afterLines="50"/>
      <w:ind w:firstLineChars="0"/>
      <w:outlineLvl w:val="3"/>
    </w:pPr>
    <w:rPr>
      <w:rFonts w:eastAsia="黑体" w:cstheme="majorBidi"/>
      <w:bCs/>
      <w:szCs w:val="28"/>
    </w:rPr>
  </w:style>
  <w:style w:type="paragraph" w:styleId="6">
    <w:name w:val="heading 5"/>
    <w:basedOn w:val="1"/>
    <w:next w:val="1"/>
    <w:link w:val="41"/>
    <w:semiHidden/>
    <w:unhideWhenUsed/>
    <w:uiPriority w:val="9"/>
    <w:pPr>
      <w:keepNext/>
      <w:keepLines/>
      <w:spacing w:before="80" w:after="40"/>
      <w:outlineLvl w:val="4"/>
    </w:pPr>
    <w:rPr>
      <w:rFonts w:asciiTheme="minorHAnsi" w:hAnsiTheme="minorHAnsi" w:cstheme="majorBidi"/>
      <w:color w:val="376092" w:themeColor="accent1" w:themeShade="BF"/>
      <w:szCs w:val="24"/>
    </w:rPr>
  </w:style>
  <w:style w:type="paragraph" w:styleId="7">
    <w:name w:val="heading 6"/>
    <w:basedOn w:val="1"/>
    <w:next w:val="1"/>
    <w:link w:val="42"/>
    <w:semiHidden/>
    <w:unhideWhenUsed/>
    <w:uiPriority w:val="9"/>
    <w:pPr>
      <w:keepNext/>
      <w:keepLines/>
      <w:spacing w:before="40"/>
      <w:outlineLvl w:val="5"/>
    </w:pPr>
    <w:rPr>
      <w:rFonts w:asciiTheme="minorHAnsi" w:hAnsiTheme="minorHAnsi" w:cstheme="majorBidi"/>
      <w:b/>
      <w:bCs/>
      <w:color w:val="376092" w:themeColor="accent1" w:themeShade="BF"/>
    </w:rPr>
  </w:style>
  <w:style w:type="paragraph" w:styleId="8">
    <w:name w:val="heading 7"/>
    <w:basedOn w:val="1"/>
    <w:next w:val="1"/>
    <w:link w:val="43"/>
    <w:semiHidden/>
    <w:unhideWhenUsed/>
    <w:uiPriority w:val="9"/>
    <w:pPr>
      <w:keepNext/>
      <w:keepLines/>
      <w:spacing w:before="40"/>
      <w:outlineLvl w:val="6"/>
    </w:pPr>
    <w:rPr>
      <w:rFonts w:asciiTheme="minorHAnsi" w:hAnsiTheme="minorHAnsi"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numPr>
        <w:ilvl w:val="7"/>
        <w:numId w:val="2"/>
      </w:numPr>
      <w:spacing w:before="240" w:after="64" w:line="320" w:lineRule="atLeast"/>
      <w:ind w:firstLine="0" w:firstLineChars="0"/>
      <w:outlineLvl w:val="7"/>
    </w:pPr>
    <w:rPr>
      <w:rFonts w:asciiTheme="majorHAnsi" w:hAnsiTheme="majorHAnsi" w:eastAsiaTheme="majorEastAsia" w:cstheme="majorBidi"/>
      <w:szCs w:val="24"/>
    </w:rPr>
  </w:style>
  <w:style w:type="paragraph" w:styleId="10">
    <w:name w:val="heading 9"/>
    <w:basedOn w:val="1"/>
    <w:next w:val="1"/>
    <w:link w:val="37"/>
    <w:semiHidden/>
    <w:unhideWhenUsed/>
    <w:qFormat/>
    <w:uiPriority w:val="9"/>
    <w:pPr>
      <w:keepNext/>
      <w:keepLines/>
      <w:spacing w:before="240" w:after="64" w:line="320" w:lineRule="atLeast"/>
      <w:ind w:left="1584" w:hanging="1584" w:firstLineChars="0"/>
      <w:outlineLvl w:val="8"/>
    </w:pPr>
    <w:rPr>
      <w:rFonts w:asciiTheme="majorHAnsi" w:hAnsiTheme="majorHAnsi" w:eastAsiaTheme="majorEastAsia" w:cstheme="majorBidi"/>
      <w:sz w:val="21"/>
      <w:szCs w:val="21"/>
    </w:rPr>
  </w:style>
  <w:style w:type="character" w:default="1" w:styleId="20">
    <w:name w:val="Default Paragraph Font"/>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Plain Text"/>
    <w:basedOn w:val="1"/>
    <w:link w:val="55"/>
    <w:uiPriority w:val="0"/>
    <w:pPr>
      <w:widowControl w:val="0"/>
      <w:spacing w:line="240" w:lineRule="auto"/>
      <w:ind w:firstLine="0" w:firstLineChars="0"/>
    </w:pPr>
    <w:rPr>
      <w:rFonts w:ascii="宋体" w:hAnsi="Courier New" w:cs="Courier New"/>
      <w:sz w:val="21"/>
      <w:szCs w:val="21"/>
    </w:rPr>
  </w:style>
  <w:style w:type="paragraph" w:styleId="12">
    <w:name w:val="footer"/>
    <w:basedOn w:val="1"/>
    <w:link w:val="54"/>
    <w:unhideWhenUsed/>
    <w:uiPriority w:val="0"/>
    <w:pPr>
      <w:tabs>
        <w:tab w:val="center" w:pos="4153"/>
        <w:tab w:val="right" w:pos="8306"/>
      </w:tabs>
      <w:snapToGrid w:val="0"/>
      <w:spacing w:line="240" w:lineRule="atLeast"/>
      <w:jc w:val="left"/>
    </w:pPr>
    <w:rPr>
      <w:sz w:val="18"/>
      <w:szCs w:val="18"/>
    </w:rPr>
  </w:style>
  <w:style w:type="paragraph" w:styleId="13">
    <w:name w:val="header"/>
    <w:basedOn w:val="1"/>
    <w:link w:val="53"/>
    <w:unhideWhenUsed/>
    <w:uiPriority w:val="0"/>
    <w:pPr>
      <w:tabs>
        <w:tab w:val="center" w:pos="4153"/>
        <w:tab w:val="right" w:pos="8306"/>
      </w:tabs>
      <w:snapToGrid w:val="0"/>
      <w:spacing w:line="240" w:lineRule="atLeast"/>
      <w:jc w:val="center"/>
    </w:pPr>
    <w:rPr>
      <w:sz w:val="18"/>
      <w:szCs w:val="18"/>
    </w:rPr>
  </w:style>
  <w:style w:type="paragraph" w:styleId="14">
    <w:name w:val="toc 1"/>
    <w:basedOn w:val="1"/>
    <w:next w:val="1"/>
    <w:link w:val="38"/>
    <w:autoRedefine/>
    <w:unhideWhenUsed/>
    <w:qFormat/>
    <w:uiPriority w:val="39"/>
    <w:pPr>
      <w:tabs>
        <w:tab w:val="left" w:pos="0"/>
        <w:tab w:val="left" w:pos="480"/>
        <w:tab w:val="right" w:leader="dot" w:pos="8721"/>
      </w:tabs>
      <w:adjustRightInd w:val="0"/>
      <w:snapToGrid w:val="0"/>
      <w:ind w:firstLine="0" w:firstLineChars="0"/>
    </w:pPr>
    <w:rPr>
      <w:rFonts w:eastAsia="黑体" w:cs="Times New Roman"/>
      <w:bCs/>
      <w:caps/>
      <w:szCs w:val="24"/>
    </w:rPr>
  </w:style>
  <w:style w:type="paragraph" w:styleId="15">
    <w:name w:val="Subtitle"/>
    <w:basedOn w:val="1"/>
    <w:next w:val="1"/>
    <w:link w:val="45"/>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toc 2"/>
    <w:basedOn w:val="1"/>
    <w:next w:val="1"/>
    <w:link w:val="39"/>
    <w:autoRedefine/>
    <w:unhideWhenUsed/>
    <w:qFormat/>
    <w:uiPriority w:val="39"/>
    <w:pPr>
      <w:tabs>
        <w:tab w:val="left" w:pos="720"/>
        <w:tab w:val="left" w:pos="1200"/>
        <w:tab w:val="right" w:leader="dot" w:pos="8721"/>
      </w:tabs>
      <w:ind w:firstLine="240" w:firstLineChars="100"/>
    </w:pPr>
    <w:rPr>
      <w:rFonts w:cstheme="minorHAnsi"/>
      <w:smallCaps/>
      <w:szCs w:val="24"/>
    </w:rPr>
  </w:style>
  <w:style w:type="paragraph" w:styleId="17">
    <w:name w:val="Title"/>
    <w:basedOn w:val="1"/>
    <w:next w:val="1"/>
    <w:link w:val="4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9">
    <w:name w:val="Table Grid"/>
    <w:basedOn w:val="1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uiPriority w:val="99"/>
    <w:rPr>
      <w:color w:val="0000FF" w:themeColor="hyperlink"/>
      <w:u w:val="single"/>
      <w14:textFill>
        <w14:solidFill>
          <w14:schemeClr w14:val="hlink"/>
        </w14:solidFill>
      </w14:textFill>
    </w:rPr>
  </w:style>
  <w:style w:type="paragraph" w:customStyle="1" w:styleId="22">
    <w:name w:val="页眉样式"/>
    <w:basedOn w:val="1"/>
    <w:link w:val="23"/>
    <w:qFormat/>
    <w:uiPriority w:val="0"/>
    <w:pPr>
      <w:widowControl w:val="0"/>
      <w:pBdr>
        <w:bottom w:val="single" w:color="auto" w:sz="4" w:space="1"/>
      </w:pBdr>
      <w:adjustRightInd w:val="0"/>
      <w:snapToGrid w:val="0"/>
      <w:spacing w:before="240" w:beforeLines="100" w:line="240" w:lineRule="auto"/>
      <w:ind w:firstLine="0" w:firstLineChars="0"/>
      <w:jc w:val="center"/>
    </w:pPr>
    <w:rPr>
      <w:rFonts w:ascii="黑体" w:eastAsia="黑体" w:cs="Times New Roman"/>
      <w:spacing w:val="30"/>
      <w:sz w:val="21"/>
      <w:szCs w:val="21"/>
    </w:rPr>
  </w:style>
  <w:style w:type="character" w:customStyle="1" w:styleId="23">
    <w:name w:val="页眉样式 Char"/>
    <w:basedOn w:val="20"/>
    <w:link w:val="22"/>
    <w:uiPriority w:val="0"/>
    <w:rPr>
      <w:rFonts w:ascii="黑体" w:hAnsi="Times New Roman" w:eastAsia="黑体" w:cs="Times New Roman"/>
      <w:spacing w:val="30"/>
      <w:szCs w:val="21"/>
    </w:rPr>
  </w:style>
  <w:style w:type="paragraph" w:customStyle="1" w:styleId="24">
    <w:name w:val="页脚样式"/>
    <w:basedOn w:val="1"/>
    <w:link w:val="25"/>
    <w:qFormat/>
    <w:uiPriority w:val="0"/>
    <w:pPr>
      <w:widowControl w:val="0"/>
      <w:pBdr>
        <w:top w:val="single" w:color="auto" w:sz="4" w:space="0"/>
      </w:pBdr>
      <w:tabs>
        <w:tab w:val="center" w:pos="4153"/>
        <w:tab w:val="right" w:pos="8306"/>
      </w:tabs>
      <w:adjustRightInd w:val="0"/>
      <w:snapToGrid w:val="0"/>
      <w:spacing w:line="400" w:lineRule="atLeast"/>
      <w:ind w:firstLine="0" w:firstLineChars="0"/>
      <w:jc w:val="right"/>
    </w:pPr>
    <w:rPr>
      <w:rFonts w:eastAsia="华文行楷" w:cs="Times New Roman"/>
      <w:sz w:val="21"/>
      <w:szCs w:val="18"/>
    </w:rPr>
  </w:style>
  <w:style w:type="character" w:customStyle="1" w:styleId="25">
    <w:name w:val="页脚样式 Char"/>
    <w:basedOn w:val="20"/>
    <w:link w:val="24"/>
    <w:uiPriority w:val="0"/>
    <w:rPr>
      <w:rFonts w:ascii="Times New Roman" w:hAnsi="Times New Roman" w:eastAsia="华文行楷" w:cs="Times New Roman"/>
      <w:szCs w:val="18"/>
    </w:rPr>
  </w:style>
  <w:style w:type="paragraph" w:customStyle="1" w:styleId="26">
    <w:name w:val="标-表头"/>
    <w:basedOn w:val="1"/>
    <w:next w:val="27"/>
    <w:link w:val="28"/>
    <w:qFormat/>
    <w:uiPriority w:val="0"/>
    <w:pPr>
      <w:numPr>
        <w:ilvl w:val="4"/>
        <w:numId w:val="1"/>
      </w:numPr>
      <w:spacing w:line="560" w:lineRule="exact"/>
      <w:ind w:firstLineChars="0"/>
      <w:outlineLvl w:val="4"/>
    </w:pPr>
    <w:rPr>
      <w:rFonts w:eastAsia="黑体"/>
      <w:szCs w:val="28"/>
    </w:rPr>
  </w:style>
  <w:style w:type="paragraph" w:customStyle="1" w:styleId="27">
    <w:name w:val="表-表图及公式"/>
    <w:basedOn w:val="1"/>
    <w:link w:val="29"/>
    <w:qFormat/>
    <w:uiPriority w:val="0"/>
    <w:pPr>
      <w:spacing w:line="240" w:lineRule="auto"/>
      <w:ind w:firstLine="0" w:firstLineChars="0"/>
      <w:jc w:val="center"/>
    </w:pPr>
    <w:rPr>
      <w:sz w:val="21"/>
    </w:rPr>
  </w:style>
  <w:style w:type="character" w:customStyle="1" w:styleId="28">
    <w:name w:val="标-表头 Char"/>
    <w:basedOn w:val="20"/>
    <w:link w:val="26"/>
    <w:uiPriority w:val="0"/>
    <w:rPr>
      <w:rFonts w:ascii="Times New Roman" w:hAnsi="Times New Roman" w:eastAsia="黑体"/>
      <w:sz w:val="24"/>
      <w:szCs w:val="28"/>
    </w:rPr>
  </w:style>
  <w:style w:type="character" w:customStyle="1" w:styleId="29">
    <w:name w:val="表-表图及公式 Char"/>
    <w:basedOn w:val="20"/>
    <w:link w:val="27"/>
    <w:uiPriority w:val="0"/>
    <w:rPr>
      <w:rFonts w:ascii="Times New Roman" w:hAnsi="Times New Roman"/>
    </w:rPr>
  </w:style>
  <w:style w:type="paragraph" w:customStyle="1" w:styleId="30">
    <w:name w:val="标-图头"/>
    <w:basedOn w:val="1"/>
    <w:next w:val="27"/>
    <w:link w:val="31"/>
    <w:qFormat/>
    <w:uiPriority w:val="0"/>
    <w:pPr>
      <w:widowControl w:val="0"/>
      <w:numPr>
        <w:ilvl w:val="5"/>
        <w:numId w:val="1"/>
      </w:numPr>
      <w:spacing w:after="50" w:afterLines="50" w:line="400" w:lineRule="exact"/>
      <w:ind w:firstLineChars="0"/>
      <w:jc w:val="center"/>
      <w:outlineLvl w:val="4"/>
    </w:pPr>
    <w:rPr>
      <w:rFonts w:eastAsia="黑体"/>
      <w:szCs w:val="28"/>
    </w:rPr>
  </w:style>
  <w:style w:type="character" w:customStyle="1" w:styleId="31">
    <w:name w:val="标-图头 Char"/>
    <w:basedOn w:val="28"/>
    <w:link w:val="30"/>
    <w:uiPriority w:val="0"/>
    <w:rPr>
      <w:rFonts w:ascii="Times New Roman" w:hAnsi="Times New Roman" w:eastAsia="黑体"/>
      <w:sz w:val="24"/>
      <w:szCs w:val="28"/>
    </w:rPr>
  </w:style>
  <w:style w:type="character" w:customStyle="1" w:styleId="32">
    <w:name w:val="标题 1 字符"/>
    <w:basedOn w:val="20"/>
    <w:link w:val="2"/>
    <w:uiPriority w:val="9"/>
    <w:rPr>
      <w:rFonts w:ascii="Times New Roman" w:hAnsi="Times New Roman" w:eastAsia="黑体"/>
      <w:bCs/>
      <w:kern w:val="44"/>
      <w:sz w:val="36"/>
      <w:szCs w:val="44"/>
    </w:rPr>
  </w:style>
  <w:style w:type="character" w:customStyle="1" w:styleId="33">
    <w:name w:val="标题 2 字符"/>
    <w:basedOn w:val="20"/>
    <w:link w:val="3"/>
    <w:uiPriority w:val="9"/>
    <w:rPr>
      <w:rFonts w:ascii="Times New Roman" w:hAnsi="Times New Roman" w:eastAsia="黑体" w:cstheme="majorBidi"/>
      <w:bCs/>
      <w:sz w:val="32"/>
      <w:szCs w:val="32"/>
    </w:rPr>
  </w:style>
  <w:style w:type="character" w:customStyle="1" w:styleId="34">
    <w:name w:val="标题 3 字符"/>
    <w:basedOn w:val="20"/>
    <w:link w:val="4"/>
    <w:uiPriority w:val="9"/>
    <w:rPr>
      <w:rFonts w:ascii="Times New Roman" w:hAnsi="Times New Roman" w:eastAsia="黑体"/>
      <w:bCs/>
      <w:sz w:val="28"/>
      <w:szCs w:val="32"/>
    </w:rPr>
  </w:style>
  <w:style w:type="character" w:customStyle="1" w:styleId="35">
    <w:name w:val="标题 4 字符"/>
    <w:basedOn w:val="20"/>
    <w:link w:val="5"/>
    <w:uiPriority w:val="9"/>
    <w:rPr>
      <w:rFonts w:ascii="Times New Roman" w:hAnsi="Times New Roman" w:eastAsia="黑体" w:cstheme="majorBidi"/>
      <w:bCs/>
      <w:sz w:val="28"/>
      <w:szCs w:val="28"/>
    </w:rPr>
  </w:style>
  <w:style w:type="character" w:customStyle="1" w:styleId="36">
    <w:name w:val="标题 8 字符"/>
    <w:basedOn w:val="20"/>
    <w:link w:val="9"/>
    <w:semiHidden/>
    <w:uiPriority w:val="9"/>
    <w:rPr>
      <w:rFonts w:asciiTheme="majorHAnsi" w:hAnsiTheme="majorHAnsi" w:eastAsiaTheme="majorEastAsia" w:cstheme="majorBidi"/>
      <w:sz w:val="24"/>
      <w:szCs w:val="24"/>
    </w:rPr>
  </w:style>
  <w:style w:type="character" w:customStyle="1" w:styleId="37">
    <w:name w:val="标题 9 字符"/>
    <w:basedOn w:val="20"/>
    <w:link w:val="10"/>
    <w:semiHidden/>
    <w:uiPriority w:val="9"/>
    <w:rPr>
      <w:rFonts w:asciiTheme="majorHAnsi" w:hAnsiTheme="majorHAnsi" w:eastAsiaTheme="majorEastAsia" w:cstheme="majorBidi"/>
      <w:szCs w:val="21"/>
    </w:rPr>
  </w:style>
  <w:style w:type="character" w:customStyle="1" w:styleId="38">
    <w:name w:val="TOC 1 字符"/>
    <w:basedOn w:val="20"/>
    <w:link w:val="14"/>
    <w:qFormat/>
    <w:uiPriority w:val="39"/>
    <w:rPr>
      <w:rFonts w:ascii="Times New Roman" w:hAnsi="Times New Roman" w:eastAsia="黑体" w:cs="Times New Roman"/>
      <w:bCs/>
      <w:caps/>
      <w:sz w:val="24"/>
      <w:szCs w:val="24"/>
    </w:rPr>
  </w:style>
  <w:style w:type="character" w:customStyle="1" w:styleId="39">
    <w:name w:val="TOC 2 字符"/>
    <w:basedOn w:val="20"/>
    <w:link w:val="16"/>
    <w:qFormat/>
    <w:uiPriority w:val="39"/>
    <w:rPr>
      <w:rFonts w:ascii="Times New Roman" w:hAnsi="Times New Roman" w:cstheme="minorHAnsi"/>
      <w:smallCaps/>
      <w:sz w:val="24"/>
      <w:szCs w:val="24"/>
    </w:rPr>
  </w:style>
  <w:style w:type="paragraph" w:customStyle="1" w:styleId="40">
    <w:name w:val="TOC Heading"/>
    <w:basedOn w:val="1"/>
    <w:next w:val="1"/>
    <w:unhideWhenUsed/>
    <w:qFormat/>
    <w:uiPriority w:val="39"/>
    <w:pPr>
      <w:tabs>
        <w:tab w:val="left" w:pos="0"/>
        <w:tab w:val="left" w:pos="480"/>
        <w:tab w:val="right" w:leader="dot" w:pos="8721"/>
      </w:tabs>
      <w:adjustRightInd w:val="0"/>
      <w:snapToGrid w:val="0"/>
      <w:spacing w:before="624" w:beforeLines="200" w:after="468" w:afterLines="150"/>
      <w:ind w:firstLine="0" w:firstLineChars="0"/>
      <w:jc w:val="center"/>
    </w:pPr>
    <w:rPr>
      <w:rFonts w:ascii="黑体" w:hAnsi="黑体" w:eastAsia="黑体" w:cs="Times New Roman"/>
      <w:bCs/>
      <w:caps/>
      <w:sz w:val="36"/>
      <w:szCs w:val="32"/>
    </w:rPr>
  </w:style>
  <w:style w:type="character" w:customStyle="1" w:styleId="41">
    <w:name w:val="标题 5 字符"/>
    <w:basedOn w:val="20"/>
    <w:link w:val="6"/>
    <w:semiHidden/>
    <w:qFormat/>
    <w:uiPriority w:val="9"/>
    <w:rPr>
      <w:rFonts w:cstheme="majorBidi"/>
      <w:color w:val="376092" w:themeColor="accent1" w:themeShade="BF"/>
      <w:sz w:val="24"/>
      <w:szCs w:val="24"/>
    </w:rPr>
  </w:style>
  <w:style w:type="character" w:customStyle="1" w:styleId="42">
    <w:name w:val="标题 6 字符"/>
    <w:basedOn w:val="20"/>
    <w:link w:val="7"/>
    <w:semiHidden/>
    <w:qFormat/>
    <w:uiPriority w:val="9"/>
    <w:rPr>
      <w:rFonts w:cstheme="majorBidi"/>
      <w:b/>
      <w:bCs/>
      <w:color w:val="376092" w:themeColor="accent1" w:themeShade="BF"/>
      <w:sz w:val="24"/>
    </w:rPr>
  </w:style>
  <w:style w:type="character" w:customStyle="1" w:styleId="43">
    <w:name w:val="标题 7 字符"/>
    <w:basedOn w:val="20"/>
    <w:link w:val="8"/>
    <w:semiHidden/>
    <w:qFormat/>
    <w:uiPriority w:val="9"/>
    <w:rPr>
      <w:rFonts w:cstheme="majorBidi"/>
      <w:b/>
      <w:bCs/>
      <w:color w:val="595959" w:themeColor="text1" w:themeTint="A6"/>
      <w:sz w:val="24"/>
      <w14:textFill>
        <w14:solidFill>
          <w14:schemeClr w14:val="tx1">
            <w14:lumMod w14:val="65000"/>
            <w14:lumOff w14:val="35000"/>
          </w14:schemeClr>
        </w14:solidFill>
      </w14:textFill>
    </w:rPr>
  </w:style>
  <w:style w:type="character" w:customStyle="1" w:styleId="44">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45">
    <w:name w:val="副标题 字符"/>
    <w:basedOn w:val="20"/>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6">
    <w:name w:val="Quote"/>
    <w:basedOn w:val="1"/>
    <w:next w:val="1"/>
    <w:link w:val="47"/>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7">
    <w:name w:val="引用 字符"/>
    <w:basedOn w:val="20"/>
    <w:link w:val="46"/>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paragraph" w:styleId="48">
    <w:name w:val="List Paragraph"/>
    <w:basedOn w:val="1"/>
    <w:uiPriority w:val="34"/>
    <w:pPr>
      <w:ind w:left="720"/>
      <w:contextualSpacing/>
    </w:pPr>
  </w:style>
  <w:style w:type="character" w:customStyle="1" w:styleId="49">
    <w:name w:val="Intense Emphasis"/>
    <w:basedOn w:val="20"/>
    <w:uiPriority w:val="21"/>
    <w:rPr>
      <w:i/>
      <w:iCs/>
      <w:color w:val="376092" w:themeColor="accent1" w:themeShade="BF"/>
    </w:rPr>
  </w:style>
  <w:style w:type="paragraph" w:styleId="50">
    <w:name w:val="Intense Quote"/>
    <w:basedOn w:val="1"/>
    <w:next w:val="1"/>
    <w:link w:val="51"/>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51">
    <w:name w:val="明显引用 字符"/>
    <w:basedOn w:val="20"/>
    <w:link w:val="50"/>
    <w:uiPriority w:val="30"/>
    <w:rPr>
      <w:rFonts w:ascii="Times New Roman" w:hAnsi="Times New Roman"/>
      <w:i/>
      <w:iCs/>
      <w:color w:val="376092" w:themeColor="accent1" w:themeShade="BF"/>
      <w:sz w:val="24"/>
    </w:rPr>
  </w:style>
  <w:style w:type="character" w:customStyle="1" w:styleId="52">
    <w:name w:val="Intense Reference"/>
    <w:basedOn w:val="20"/>
    <w:uiPriority w:val="32"/>
    <w:rPr>
      <w:b/>
      <w:bCs/>
      <w:smallCaps/>
      <w:color w:val="376092" w:themeColor="accent1" w:themeShade="BF"/>
      <w:spacing w:val="5"/>
    </w:rPr>
  </w:style>
  <w:style w:type="character" w:customStyle="1" w:styleId="53">
    <w:name w:val="页眉 字符"/>
    <w:basedOn w:val="20"/>
    <w:link w:val="13"/>
    <w:uiPriority w:val="0"/>
    <w:rPr>
      <w:rFonts w:ascii="Times New Roman" w:hAnsi="Times New Roman"/>
      <w:sz w:val="18"/>
      <w:szCs w:val="18"/>
    </w:rPr>
  </w:style>
  <w:style w:type="character" w:customStyle="1" w:styleId="54">
    <w:name w:val="页脚 字符"/>
    <w:basedOn w:val="20"/>
    <w:link w:val="12"/>
    <w:uiPriority w:val="0"/>
    <w:rPr>
      <w:rFonts w:ascii="Times New Roman" w:hAnsi="Times New Roman"/>
      <w:sz w:val="18"/>
      <w:szCs w:val="18"/>
    </w:rPr>
  </w:style>
  <w:style w:type="character" w:customStyle="1" w:styleId="55">
    <w:name w:val="纯文本 字符"/>
    <w:link w:val="11"/>
    <w:uiPriority w:val="0"/>
    <w:rPr>
      <w:rFonts w:ascii="宋体" w:hAnsi="Courier New" w:cs="Courier New"/>
      <w:szCs w:val="21"/>
    </w:rPr>
  </w:style>
  <w:style w:type="character" w:customStyle="1" w:styleId="56">
    <w:name w:val="纯文本 字符1"/>
    <w:basedOn w:val="20"/>
    <w:semiHidden/>
    <w:uiPriority w:val="99"/>
    <w:rPr>
      <w:rFonts w:hAnsi="Courier New" w:cs="Courier New" w:asciiTheme="minorEastAsi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751D4-57EF-4B0F-8D36-91718BD9AB31}">
  <ds:schemaRefs/>
</ds:datastoreItem>
</file>

<file path=docProps/app.xml><?xml version="1.0" encoding="utf-8"?>
<Properties xmlns="http://schemas.openxmlformats.org/officeDocument/2006/extended-properties" xmlns:vt="http://schemas.openxmlformats.org/officeDocument/2006/docPropsVTypes">
  <Template>Normal</Template>
  <Pages>12</Pages>
  <Words>823</Words>
  <Characters>4694</Characters>
  <Lines>39</Lines>
  <Paragraphs>11</Paragraphs>
  <TotalTime>2112</TotalTime>
  <ScaleCrop>false</ScaleCrop>
  <LinksUpToDate>false</LinksUpToDate>
  <CharactersWithSpaces>5506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2026-02-10T10:13:00Z</dcterms:created>
  <dc:creator>FENG</dc:creator>
  <cp:lastModifiedBy>陈幸桢</cp:lastModifiedBy>
  <dcterms:modified xsi:type="dcterms:W3CDTF">2026-07-21T09:45:13Z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21ADCF44FC1C4F5991CEB1A8972AD896_12</vt:lpwstr>
  </property>
</Properties>
</file>