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20046">
      <w:pPr>
        <w:spacing w:line="360" w:lineRule="auto"/>
        <w:ind w:firstLine="643" w:firstLineChars="200"/>
        <w:jc w:val="center"/>
        <w:rPr>
          <w:rFonts w:hint="eastAsia"/>
          <w:b/>
          <w:bCs/>
          <w:sz w:val="28"/>
          <w:szCs w:val="28"/>
        </w:rPr>
      </w:pPr>
      <w:bookmarkStart w:id="1" w:name="_GoBack"/>
      <w:bookmarkEnd w:id="1"/>
      <w:r>
        <w:rPr>
          <w:rFonts w:hint="eastAsia" w:ascii="方正小标宋简体" w:hAnsi="方正小标宋简体" w:eastAsia="方正小标宋简体" w:cs="方正小标宋简体"/>
          <w:b/>
          <w:bCs/>
          <w:sz w:val="32"/>
          <w:szCs w:val="32"/>
          <w:lang w:val="en-US" w:eastAsia="zh-CN"/>
        </w:rPr>
        <w:t>番禺区</w:t>
      </w:r>
      <w:r>
        <w:rPr>
          <w:rFonts w:hint="eastAsia" w:ascii="方正小标宋简体" w:hAnsi="方正小标宋简体" w:eastAsia="方正小标宋简体" w:cs="方正小标宋简体"/>
          <w:b/>
          <w:bCs/>
          <w:sz w:val="32"/>
          <w:szCs w:val="32"/>
        </w:rPr>
        <w:t>人才公寓</w:t>
      </w:r>
      <w:r>
        <w:rPr>
          <w:rFonts w:hint="eastAsia" w:ascii="方正小标宋简体" w:hAnsi="方正小标宋简体" w:eastAsia="方正小标宋简体" w:cs="方正小标宋简体"/>
          <w:b/>
          <w:bCs/>
          <w:sz w:val="32"/>
          <w:szCs w:val="32"/>
          <w:lang w:eastAsia="zh-CN"/>
        </w:rPr>
        <w:t>常态化配租</w:t>
      </w:r>
      <w:r>
        <w:rPr>
          <w:rFonts w:hint="eastAsia" w:ascii="方正小标宋简体" w:hAnsi="方正小标宋简体" w:eastAsia="方正小标宋简体" w:cs="方正小标宋简体"/>
          <w:b/>
          <w:bCs/>
          <w:sz w:val="32"/>
          <w:szCs w:val="32"/>
        </w:rPr>
        <w:t>申请指南</w:t>
      </w:r>
    </w:p>
    <w:p w14:paraId="6F608F9A">
      <w:pPr>
        <w:spacing w:line="360" w:lineRule="auto"/>
        <w:ind w:firstLine="562" w:firstLineChars="200"/>
        <w:jc w:val="center"/>
        <w:rPr>
          <w:rFonts w:hint="eastAsia" w:eastAsiaTheme="minorEastAsia"/>
          <w:b/>
          <w:bCs/>
          <w:sz w:val="28"/>
          <w:szCs w:val="28"/>
          <w:lang w:eastAsia="zh-CN"/>
        </w:rPr>
      </w:pPr>
      <w:r>
        <w:rPr>
          <w:rFonts w:hint="eastAsia"/>
          <w:b/>
          <w:bCs/>
          <w:sz w:val="28"/>
          <w:szCs w:val="28"/>
          <w:lang w:eastAsia="zh-CN"/>
        </w:rPr>
        <w:t>（</w:t>
      </w:r>
      <w:r>
        <w:rPr>
          <w:rFonts w:hint="eastAsia"/>
          <w:b/>
          <w:bCs/>
          <w:sz w:val="28"/>
          <w:szCs w:val="28"/>
          <w:lang w:val="en-US" w:eastAsia="zh-CN"/>
        </w:rPr>
        <w:t>单位申请</w:t>
      </w:r>
      <w:r>
        <w:rPr>
          <w:rFonts w:hint="eastAsia"/>
          <w:b/>
          <w:bCs/>
          <w:sz w:val="28"/>
          <w:szCs w:val="28"/>
          <w:lang w:eastAsia="zh-CN"/>
        </w:rPr>
        <w:t>）</w:t>
      </w:r>
    </w:p>
    <w:p w14:paraId="300528AE">
      <w:pPr>
        <w:spacing w:line="360" w:lineRule="auto"/>
        <w:ind w:firstLine="482" w:firstLineChars="200"/>
        <w:jc w:val="left"/>
        <w:rPr>
          <w:b/>
          <w:bCs/>
          <w:sz w:val="24"/>
          <w:szCs w:val="24"/>
        </w:rPr>
      </w:pPr>
      <w:r>
        <w:rPr>
          <w:rFonts w:hint="eastAsia"/>
          <w:b/>
          <w:bCs/>
          <w:sz w:val="24"/>
          <w:szCs w:val="24"/>
        </w:rPr>
        <w:t>一、政策依据</w:t>
      </w:r>
    </w:p>
    <w:p w14:paraId="50F4A30D">
      <w:pPr>
        <w:spacing w:line="360" w:lineRule="auto"/>
        <w:ind w:firstLine="480" w:firstLineChars="200"/>
        <w:jc w:val="left"/>
        <w:rPr>
          <w:rFonts w:hint="eastAsia"/>
          <w:sz w:val="24"/>
          <w:szCs w:val="24"/>
        </w:rPr>
      </w:pPr>
      <w:r>
        <w:rPr>
          <w:rFonts w:hint="eastAsia"/>
          <w:sz w:val="24"/>
          <w:szCs w:val="24"/>
        </w:rPr>
        <w:t>《</w:t>
      </w:r>
      <w:r>
        <w:rPr>
          <w:rFonts w:hint="eastAsia"/>
          <w:sz w:val="24"/>
          <w:szCs w:val="24"/>
          <w:lang w:val="en-US" w:eastAsia="zh-CN"/>
        </w:rPr>
        <w:t>广州市番禺区住房和城乡建设局关于印发&lt;广州市番禺区人才公寓管理办法&gt;的通知》（番住建规字〔2023〕1号）。</w:t>
      </w:r>
      <w:r>
        <w:rPr>
          <w:rFonts w:hint="eastAsia"/>
          <w:sz w:val="24"/>
          <w:szCs w:val="24"/>
        </w:rPr>
        <w:t>　　</w:t>
      </w:r>
    </w:p>
    <w:p w14:paraId="1E80717F">
      <w:pPr>
        <w:spacing w:line="360" w:lineRule="auto"/>
        <w:ind w:firstLine="482" w:firstLineChars="200"/>
        <w:jc w:val="both"/>
        <w:rPr>
          <w:rFonts w:hint="eastAsia" w:eastAsiaTheme="minorEastAsia"/>
          <w:b/>
          <w:bCs/>
          <w:sz w:val="24"/>
          <w:szCs w:val="24"/>
          <w:lang w:eastAsia="zh-CN"/>
        </w:rPr>
      </w:pPr>
      <w:r>
        <w:rPr>
          <w:rFonts w:hint="eastAsia"/>
          <w:b/>
          <w:bCs/>
          <w:sz w:val="24"/>
          <w:szCs w:val="24"/>
        </w:rPr>
        <w:t>二、房源信息</w:t>
      </w:r>
      <w:r>
        <w:rPr>
          <w:rFonts w:hint="eastAsia"/>
          <w:b/>
          <w:bCs/>
          <w:sz w:val="24"/>
          <w:szCs w:val="24"/>
          <w:lang w:eastAsia="zh-CN"/>
        </w:rPr>
        <w:t>（</w:t>
      </w:r>
      <w:r>
        <w:rPr>
          <w:rFonts w:hint="eastAsia"/>
          <w:b/>
          <w:bCs/>
          <w:sz w:val="24"/>
          <w:szCs w:val="24"/>
          <w:lang w:val="en-US" w:eastAsia="zh-CN"/>
        </w:rPr>
        <w:t>附件1</w:t>
      </w:r>
      <w:r>
        <w:rPr>
          <w:rFonts w:hint="eastAsia"/>
          <w:b/>
          <w:bCs/>
          <w:sz w:val="24"/>
          <w:szCs w:val="24"/>
          <w:lang w:eastAsia="zh-CN"/>
        </w:rPr>
        <w:t>）</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337"/>
        <w:gridCol w:w="1543"/>
        <w:gridCol w:w="1155"/>
        <w:gridCol w:w="870"/>
        <w:gridCol w:w="2504"/>
      </w:tblGrid>
      <w:tr w14:paraId="6790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110" w:type="dxa"/>
            <w:noWrap w:val="0"/>
            <w:vAlign w:val="center"/>
          </w:tcPr>
          <w:p w14:paraId="37C15898">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0" w:firstLineChars="0"/>
              <w:jc w:val="center"/>
              <w:textAlignment w:val="auto"/>
              <w:rPr>
                <w:rFonts w:hint="default"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cstheme="minorEastAsia"/>
                <w:b/>
                <w:bCs/>
                <w:sz w:val="21"/>
                <w:szCs w:val="21"/>
                <w:highlight w:val="none"/>
                <w:vertAlign w:val="baseline"/>
                <w:lang w:val="en-US" w:eastAsia="zh-CN"/>
              </w:rPr>
              <w:t>项目名称</w:t>
            </w:r>
          </w:p>
        </w:tc>
        <w:tc>
          <w:tcPr>
            <w:tcW w:w="1337" w:type="dxa"/>
            <w:noWrap w:val="0"/>
            <w:vAlign w:val="center"/>
          </w:tcPr>
          <w:p w14:paraId="5B26A0F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项目地址</w:t>
            </w:r>
          </w:p>
        </w:tc>
        <w:tc>
          <w:tcPr>
            <w:tcW w:w="1543" w:type="dxa"/>
            <w:noWrap w:val="0"/>
            <w:vAlign w:val="center"/>
          </w:tcPr>
          <w:p w14:paraId="4B6BCD55">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户型</w:t>
            </w:r>
          </w:p>
        </w:tc>
        <w:tc>
          <w:tcPr>
            <w:tcW w:w="1155" w:type="dxa"/>
            <w:noWrap w:val="0"/>
            <w:vAlign w:val="center"/>
          </w:tcPr>
          <w:p w14:paraId="4E03BD5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面积</w:t>
            </w:r>
          </w:p>
        </w:tc>
        <w:tc>
          <w:tcPr>
            <w:tcW w:w="870" w:type="dxa"/>
            <w:noWrap w:val="0"/>
            <w:vAlign w:val="center"/>
          </w:tcPr>
          <w:p w14:paraId="66BE6B75">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套数</w:t>
            </w:r>
          </w:p>
        </w:tc>
        <w:tc>
          <w:tcPr>
            <w:tcW w:w="2504" w:type="dxa"/>
            <w:noWrap w:val="0"/>
            <w:vAlign w:val="center"/>
          </w:tcPr>
          <w:p w14:paraId="4F3605D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保障对象</w:t>
            </w:r>
          </w:p>
        </w:tc>
      </w:tr>
      <w:tr w14:paraId="26C6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110" w:type="dxa"/>
            <w:vMerge w:val="restart"/>
            <w:noWrap w:val="0"/>
            <w:vAlign w:val="center"/>
          </w:tcPr>
          <w:p w14:paraId="227A825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金地</w:t>
            </w:r>
          </w:p>
          <w:p w14:paraId="795D3C2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壹阅府</w:t>
            </w:r>
          </w:p>
        </w:tc>
        <w:tc>
          <w:tcPr>
            <w:tcW w:w="1337" w:type="dxa"/>
            <w:vMerge w:val="restart"/>
            <w:noWrap w:val="0"/>
            <w:vAlign w:val="center"/>
          </w:tcPr>
          <w:p w14:paraId="6CFB50E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南村镇万博三路32号</w:t>
            </w:r>
          </w:p>
        </w:tc>
        <w:tc>
          <w:tcPr>
            <w:tcW w:w="1543" w:type="dxa"/>
            <w:vMerge w:val="restart"/>
            <w:noWrap w:val="0"/>
            <w:vAlign w:val="center"/>
          </w:tcPr>
          <w:p w14:paraId="0D71474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2房1厅1卫</w:t>
            </w:r>
          </w:p>
        </w:tc>
        <w:tc>
          <w:tcPr>
            <w:tcW w:w="1155" w:type="dxa"/>
            <w:vMerge w:val="restart"/>
            <w:noWrap w:val="0"/>
            <w:vAlign w:val="center"/>
          </w:tcPr>
          <w:p w14:paraId="2CF8395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62-72㎡</w:t>
            </w:r>
          </w:p>
        </w:tc>
        <w:tc>
          <w:tcPr>
            <w:tcW w:w="870" w:type="dxa"/>
            <w:noWrap w:val="0"/>
            <w:vAlign w:val="center"/>
          </w:tcPr>
          <w:p w14:paraId="22BDE8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396</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504" w:type="dxa"/>
            <w:noWrap w:val="0"/>
            <w:vAlign w:val="center"/>
          </w:tcPr>
          <w:p w14:paraId="0C51AE1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面向符合条件的人才服务卡持卡人</w:t>
            </w:r>
            <w:r>
              <w:rPr>
                <w:rFonts w:hint="eastAsia" w:asciiTheme="minorEastAsia" w:hAnsi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b w:val="0"/>
                <w:bCs w:val="0"/>
                <w:sz w:val="21"/>
                <w:szCs w:val="21"/>
                <w:highlight w:val="none"/>
                <w:vertAlign w:val="baseline"/>
                <w:lang w:val="en-US" w:eastAsia="zh-CN"/>
              </w:rPr>
              <w:t>在番禺区依法从事生产经营活动的企业。</w:t>
            </w:r>
          </w:p>
        </w:tc>
      </w:tr>
      <w:tr w14:paraId="49DD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110" w:type="dxa"/>
            <w:vMerge w:val="restart"/>
            <w:noWrap w:val="0"/>
            <w:vAlign w:val="center"/>
          </w:tcPr>
          <w:p w14:paraId="40E4B97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cstheme="minorEastAsia"/>
                <w:sz w:val="21"/>
                <w:szCs w:val="21"/>
                <w:highlight w:val="none"/>
                <w:vertAlign w:val="baseline"/>
                <w:lang w:val="en-US" w:eastAsia="zh-CN"/>
              </w:rPr>
            </w:pPr>
            <w:r>
              <w:rPr>
                <w:rFonts w:hint="eastAsia" w:asciiTheme="minorEastAsia" w:hAnsiTheme="minorEastAsia" w:cstheme="minorEastAsia"/>
                <w:sz w:val="21"/>
                <w:szCs w:val="21"/>
                <w:highlight w:val="none"/>
                <w:vertAlign w:val="baseline"/>
                <w:lang w:val="en-US" w:eastAsia="zh-CN"/>
              </w:rPr>
              <w:t>五矿</w:t>
            </w:r>
          </w:p>
          <w:p w14:paraId="7A01902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cstheme="minorEastAsia"/>
                <w:sz w:val="21"/>
                <w:szCs w:val="21"/>
                <w:highlight w:val="none"/>
                <w:vertAlign w:val="baseline"/>
                <w:lang w:val="en-US" w:eastAsia="zh-CN"/>
              </w:rPr>
              <w:t>万樾台</w:t>
            </w:r>
          </w:p>
        </w:tc>
        <w:tc>
          <w:tcPr>
            <w:tcW w:w="1337" w:type="dxa"/>
            <w:vMerge w:val="restart"/>
            <w:noWrap w:val="0"/>
            <w:vAlign w:val="center"/>
          </w:tcPr>
          <w:p w14:paraId="4D0288E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南村镇兴南大道723号</w:t>
            </w:r>
          </w:p>
        </w:tc>
        <w:tc>
          <w:tcPr>
            <w:tcW w:w="1543" w:type="dxa"/>
            <w:vMerge w:val="restart"/>
            <w:noWrap w:val="0"/>
            <w:vAlign w:val="center"/>
          </w:tcPr>
          <w:p w14:paraId="378344FE">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单间</w:t>
            </w:r>
          </w:p>
          <w:p w14:paraId="028750A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1房2厅1卫</w:t>
            </w:r>
          </w:p>
          <w:p w14:paraId="44E0368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2房2厅1卫</w:t>
            </w:r>
          </w:p>
        </w:tc>
        <w:tc>
          <w:tcPr>
            <w:tcW w:w="1155" w:type="dxa"/>
            <w:vMerge w:val="restart"/>
            <w:noWrap w:val="0"/>
            <w:vAlign w:val="center"/>
          </w:tcPr>
          <w:p w14:paraId="5ABC78A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49-76㎡</w:t>
            </w:r>
          </w:p>
        </w:tc>
        <w:tc>
          <w:tcPr>
            <w:tcW w:w="870" w:type="dxa"/>
            <w:noWrap w:val="0"/>
            <w:vAlign w:val="center"/>
          </w:tcPr>
          <w:p w14:paraId="0A5B795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60</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504" w:type="dxa"/>
            <w:noWrap w:val="0"/>
            <w:vAlign w:val="center"/>
          </w:tcPr>
          <w:p w14:paraId="174EC01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面向符合条件的人才服务卡持卡人。</w:t>
            </w:r>
          </w:p>
        </w:tc>
      </w:tr>
      <w:tr w14:paraId="0B67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110" w:type="dxa"/>
            <w:vMerge w:val="continue"/>
            <w:noWrap w:val="0"/>
            <w:vAlign w:val="center"/>
          </w:tcPr>
          <w:p w14:paraId="438C03E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337" w:type="dxa"/>
            <w:vMerge w:val="continue"/>
            <w:noWrap w:val="0"/>
            <w:vAlign w:val="center"/>
          </w:tcPr>
          <w:p w14:paraId="565AEB6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543" w:type="dxa"/>
            <w:vMerge w:val="continue"/>
            <w:noWrap w:val="0"/>
            <w:vAlign w:val="center"/>
          </w:tcPr>
          <w:p w14:paraId="1FE8725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155" w:type="dxa"/>
            <w:vMerge w:val="continue"/>
            <w:noWrap w:val="0"/>
            <w:vAlign w:val="center"/>
          </w:tcPr>
          <w:p w14:paraId="4681562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870" w:type="dxa"/>
            <w:noWrap w:val="0"/>
            <w:vAlign w:val="center"/>
          </w:tcPr>
          <w:p w14:paraId="18824D1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40</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504" w:type="dxa"/>
            <w:noWrap w:val="0"/>
            <w:vAlign w:val="center"/>
          </w:tcPr>
          <w:p w14:paraId="44D5B34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面向在番禺区依法从事生产经营活动的企业。</w:t>
            </w:r>
          </w:p>
        </w:tc>
      </w:tr>
      <w:tr w14:paraId="5E12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110" w:type="dxa"/>
            <w:vMerge w:val="restart"/>
            <w:noWrap w:val="0"/>
            <w:vAlign w:val="center"/>
          </w:tcPr>
          <w:p w14:paraId="104B258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cstheme="minorEastAsia"/>
                <w:sz w:val="21"/>
                <w:szCs w:val="21"/>
                <w:highlight w:val="none"/>
                <w:vertAlign w:val="baseline"/>
                <w:lang w:val="en-US" w:eastAsia="zh-CN"/>
              </w:rPr>
            </w:pPr>
            <w:r>
              <w:rPr>
                <w:rFonts w:hint="eastAsia" w:asciiTheme="minorEastAsia" w:hAnsiTheme="minorEastAsia" w:cstheme="minorEastAsia"/>
                <w:sz w:val="21"/>
                <w:szCs w:val="21"/>
                <w:highlight w:val="none"/>
                <w:vertAlign w:val="baseline"/>
                <w:lang w:val="en-US" w:eastAsia="zh-CN"/>
              </w:rPr>
              <w:t>大华</w:t>
            </w:r>
          </w:p>
          <w:p w14:paraId="3DF0652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cstheme="minorEastAsia"/>
                <w:sz w:val="21"/>
                <w:szCs w:val="21"/>
                <w:highlight w:val="none"/>
                <w:vertAlign w:val="baseline"/>
                <w:lang w:val="en-US" w:eastAsia="zh-CN"/>
              </w:rPr>
              <w:t>紫悦府</w:t>
            </w:r>
          </w:p>
        </w:tc>
        <w:tc>
          <w:tcPr>
            <w:tcW w:w="1337" w:type="dxa"/>
            <w:vMerge w:val="restart"/>
            <w:noWrap w:val="0"/>
            <w:vAlign w:val="center"/>
          </w:tcPr>
          <w:p w14:paraId="431E101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沙头街禺山西路335号</w:t>
            </w:r>
          </w:p>
        </w:tc>
        <w:tc>
          <w:tcPr>
            <w:tcW w:w="1543" w:type="dxa"/>
            <w:vMerge w:val="restart"/>
            <w:noWrap w:val="0"/>
            <w:vAlign w:val="center"/>
          </w:tcPr>
          <w:p w14:paraId="567F66B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2房2厅1卫</w:t>
            </w:r>
          </w:p>
          <w:p w14:paraId="3EEC2B5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3房2厅2卫</w:t>
            </w:r>
          </w:p>
          <w:p w14:paraId="4584A20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4房2厅2卫</w:t>
            </w:r>
          </w:p>
        </w:tc>
        <w:tc>
          <w:tcPr>
            <w:tcW w:w="1155" w:type="dxa"/>
            <w:vMerge w:val="restart"/>
            <w:noWrap w:val="0"/>
            <w:vAlign w:val="center"/>
          </w:tcPr>
          <w:p w14:paraId="6A23A51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69-122㎡</w:t>
            </w:r>
          </w:p>
        </w:tc>
        <w:tc>
          <w:tcPr>
            <w:tcW w:w="870" w:type="dxa"/>
            <w:noWrap w:val="0"/>
            <w:vAlign w:val="center"/>
          </w:tcPr>
          <w:p w14:paraId="25B0B5C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104</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504" w:type="dxa"/>
            <w:noWrap w:val="0"/>
            <w:vAlign w:val="center"/>
          </w:tcPr>
          <w:p w14:paraId="4F94DC3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面向符合条件的人才服务卡持卡人。</w:t>
            </w:r>
          </w:p>
        </w:tc>
      </w:tr>
      <w:tr w14:paraId="3AE2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110" w:type="dxa"/>
            <w:vMerge w:val="continue"/>
            <w:noWrap w:val="0"/>
            <w:vAlign w:val="center"/>
          </w:tcPr>
          <w:p w14:paraId="63FA71E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337" w:type="dxa"/>
            <w:vMerge w:val="continue"/>
            <w:noWrap w:val="0"/>
            <w:vAlign w:val="center"/>
          </w:tcPr>
          <w:p w14:paraId="6C05B62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543" w:type="dxa"/>
            <w:vMerge w:val="continue"/>
            <w:noWrap w:val="0"/>
            <w:vAlign w:val="center"/>
          </w:tcPr>
          <w:p w14:paraId="34F6B26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155" w:type="dxa"/>
            <w:vMerge w:val="continue"/>
            <w:noWrap w:val="0"/>
            <w:vAlign w:val="center"/>
          </w:tcPr>
          <w:p w14:paraId="6D70379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870" w:type="dxa"/>
            <w:noWrap w:val="0"/>
            <w:vAlign w:val="center"/>
          </w:tcPr>
          <w:p w14:paraId="24BA74B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70</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504" w:type="dxa"/>
            <w:noWrap w:val="0"/>
            <w:vAlign w:val="center"/>
          </w:tcPr>
          <w:p w14:paraId="5212A76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面向在番禺区依法从事生产经营活动的企业。</w:t>
            </w:r>
          </w:p>
        </w:tc>
      </w:tr>
      <w:tr w14:paraId="6CB2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110" w:type="dxa"/>
            <w:vMerge w:val="restart"/>
            <w:noWrap w:val="0"/>
            <w:vAlign w:val="center"/>
          </w:tcPr>
          <w:p w14:paraId="1980FFF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cstheme="minorEastAsia"/>
                <w:sz w:val="21"/>
                <w:szCs w:val="21"/>
                <w:highlight w:val="none"/>
                <w:vertAlign w:val="baseline"/>
                <w:lang w:val="en-US" w:eastAsia="zh-CN"/>
              </w:rPr>
            </w:pPr>
            <w:r>
              <w:rPr>
                <w:rFonts w:hint="eastAsia" w:asciiTheme="minorEastAsia" w:hAnsiTheme="minorEastAsia" w:cstheme="minorEastAsia"/>
                <w:sz w:val="21"/>
                <w:szCs w:val="21"/>
                <w:highlight w:val="none"/>
                <w:vertAlign w:val="baseline"/>
                <w:lang w:val="en-US" w:eastAsia="zh-CN"/>
              </w:rPr>
              <w:t>中海</w:t>
            </w:r>
          </w:p>
          <w:p w14:paraId="7C8C123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cstheme="minorEastAsia"/>
                <w:sz w:val="21"/>
                <w:szCs w:val="21"/>
                <w:highlight w:val="none"/>
                <w:vertAlign w:val="baseline"/>
                <w:lang w:val="en-US" w:eastAsia="zh-CN"/>
              </w:rPr>
              <w:t>左岸花园</w:t>
            </w:r>
          </w:p>
        </w:tc>
        <w:tc>
          <w:tcPr>
            <w:tcW w:w="1337" w:type="dxa"/>
            <w:vMerge w:val="restart"/>
            <w:noWrap w:val="0"/>
            <w:vAlign w:val="center"/>
          </w:tcPr>
          <w:p w14:paraId="0CA4050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亚运大道1391号</w:t>
            </w:r>
          </w:p>
        </w:tc>
        <w:tc>
          <w:tcPr>
            <w:tcW w:w="1543" w:type="dxa"/>
            <w:vMerge w:val="restart"/>
            <w:noWrap w:val="0"/>
            <w:vAlign w:val="center"/>
          </w:tcPr>
          <w:p w14:paraId="6A36099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2房2厅1卫</w:t>
            </w:r>
          </w:p>
          <w:p w14:paraId="69E2DBC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3房2厅1卫</w:t>
            </w:r>
          </w:p>
        </w:tc>
        <w:tc>
          <w:tcPr>
            <w:tcW w:w="1155" w:type="dxa"/>
            <w:vMerge w:val="restart"/>
            <w:noWrap w:val="0"/>
            <w:vAlign w:val="center"/>
          </w:tcPr>
          <w:p w14:paraId="7E77BD8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62-86㎡</w:t>
            </w:r>
          </w:p>
        </w:tc>
        <w:tc>
          <w:tcPr>
            <w:tcW w:w="870" w:type="dxa"/>
            <w:noWrap w:val="0"/>
            <w:vAlign w:val="center"/>
          </w:tcPr>
          <w:p w14:paraId="3972C9A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80</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504" w:type="dxa"/>
            <w:noWrap w:val="0"/>
            <w:vAlign w:val="center"/>
          </w:tcPr>
          <w:p w14:paraId="3C17EF9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面向符合条件的人才服务卡持卡人。</w:t>
            </w:r>
          </w:p>
        </w:tc>
      </w:tr>
      <w:tr w14:paraId="7912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110" w:type="dxa"/>
            <w:vMerge w:val="continue"/>
            <w:noWrap w:val="0"/>
            <w:vAlign w:val="center"/>
          </w:tcPr>
          <w:p w14:paraId="0DF6571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337" w:type="dxa"/>
            <w:vMerge w:val="continue"/>
            <w:noWrap w:val="0"/>
            <w:vAlign w:val="center"/>
          </w:tcPr>
          <w:p w14:paraId="1CEBA23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543" w:type="dxa"/>
            <w:vMerge w:val="continue"/>
            <w:noWrap w:val="0"/>
            <w:vAlign w:val="center"/>
          </w:tcPr>
          <w:p w14:paraId="5C87CA6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1155" w:type="dxa"/>
            <w:vMerge w:val="continue"/>
            <w:noWrap w:val="0"/>
            <w:vAlign w:val="center"/>
          </w:tcPr>
          <w:p w14:paraId="12D62A3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p>
        </w:tc>
        <w:tc>
          <w:tcPr>
            <w:tcW w:w="870" w:type="dxa"/>
            <w:noWrap w:val="0"/>
            <w:vAlign w:val="center"/>
          </w:tcPr>
          <w:p w14:paraId="1654814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54</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504" w:type="dxa"/>
            <w:noWrap w:val="0"/>
            <w:vAlign w:val="center"/>
          </w:tcPr>
          <w:p w14:paraId="601142B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面向在番禺区依法从事生产经营活动的企业。</w:t>
            </w:r>
          </w:p>
        </w:tc>
      </w:tr>
      <w:tr w14:paraId="1F28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5145" w:type="dxa"/>
            <w:gridSpan w:val="4"/>
            <w:noWrap w:val="0"/>
            <w:vAlign w:val="center"/>
          </w:tcPr>
          <w:p w14:paraId="47EBCEC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合计</w:t>
            </w:r>
          </w:p>
        </w:tc>
        <w:tc>
          <w:tcPr>
            <w:tcW w:w="870" w:type="dxa"/>
            <w:noWrap w:val="0"/>
            <w:vAlign w:val="center"/>
          </w:tcPr>
          <w:p w14:paraId="587BB93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cstheme="minorEastAsia"/>
                <w:b/>
                <w:bCs/>
                <w:sz w:val="21"/>
                <w:szCs w:val="21"/>
                <w:highlight w:val="none"/>
                <w:vertAlign w:val="baseline"/>
                <w:lang w:val="en-US" w:eastAsia="zh-CN"/>
              </w:rPr>
              <w:t>804</w:t>
            </w:r>
            <w:r>
              <w:rPr>
                <w:rFonts w:hint="eastAsia" w:asciiTheme="minorEastAsia" w:hAnsiTheme="minorEastAsia" w:eastAsiaTheme="minorEastAsia" w:cstheme="minorEastAsia"/>
                <w:b/>
                <w:bCs/>
                <w:sz w:val="21"/>
                <w:szCs w:val="21"/>
                <w:highlight w:val="none"/>
                <w:vertAlign w:val="baseline"/>
                <w:lang w:val="en-US" w:eastAsia="zh-CN"/>
              </w:rPr>
              <w:t>套</w:t>
            </w:r>
          </w:p>
        </w:tc>
        <w:tc>
          <w:tcPr>
            <w:tcW w:w="2504" w:type="dxa"/>
            <w:noWrap w:val="0"/>
            <w:vAlign w:val="center"/>
          </w:tcPr>
          <w:p w14:paraId="1A07F51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highlight w:val="none"/>
                <w:vertAlign w:val="baseline"/>
                <w:lang w:val="en-US" w:eastAsia="zh-CN"/>
              </w:rPr>
            </w:pPr>
          </w:p>
        </w:tc>
      </w:tr>
    </w:tbl>
    <w:p w14:paraId="5AA20262">
      <w:pPr>
        <w:spacing w:line="360" w:lineRule="auto"/>
        <w:ind w:firstLine="482" w:firstLineChars="200"/>
        <w:jc w:val="both"/>
        <w:rPr>
          <w:rFonts w:hint="eastAsia"/>
          <w:b w:val="0"/>
          <w:bCs w:val="0"/>
          <w:sz w:val="24"/>
          <w:szCs w:val="24"/>
          <w:highlight w:val="none"/>
          <w:lang w:val="en-US" w:eastAsia="zh-CN"/>
        </w:rPr>
      </w:pPr>
      <w:r>
        <w:rPr>
          <w:rFonts w:hint="eastAsia"/>
          <w:b/>
          <w:bCs/>
          <w:sz w:val="24"/>
          <w:szCs w:val="24"/>
          <w:highlight w:val="none"/>
          <w:lang w:val="en-US" w:eastAsia="zh-CN"/>
        </w:rPr>
        <w:t>三、</w:t>
      </w:r>
      <w:r>
        <w:rPr>
          <w:rFonts w:hint="eastAsia"/>
          <w:b/>
          <w:bCs/>
          <w:sz w:val="24"/>
          <w:szCs w:val="24"/>
          <w:highlight w:val="none"/>
        </w:rPr>
        <w:t>申请条件</w:t>
      </w:r>
    </w:p>
    <w:p w14:paraId="44EB582D">
      <w:pPr>
        <w:spacing w:line="360" w:lineRule="auto"/>
        <w:ind w:firstLine="480" w:firstLineChars="200"/>
        <w:jc w:val="left"/>
        <w:rPr>
          <w:rFonts w:hint="eastAsia"/>
          <w:sz w:val="24"/>
          <w:szCs w:val="24"/>
          <w:lang w:val="en-US" w:eastAsia="zh-CN"/>
        </w:rPr>
      </w:pPr>
      <w:r>
        <w:rPr>
          <w:rFonts w:hint="eastAsia"/>
          <w:sz w:val="24"/>
          <w:szCs w:val="24"/>
          <w:lang w:val="en-US" w:eastAsia="zh-CN"/>
        </w:rPr>
        <w:t>（一）本行政区域内的企事业单位；</w:t>
      </w:r>
    </w:p>
    <w:p w14:paraId="1334BE38">
      <w:pPr>
        <w:spacing w:line="360" w:lineRule="auto"/>
        <w:ind w:firstLine="480" w:firstLineChars="200"/>
        <w:jc w:val="left"/>
        <w:rPr>
          <w:rFonts w:hint="eastAsia"/>
          <w:sz w:val="24"/>
          <w:szCs w:val="24"/>
          <w:lang w:val="en-US" w:eastAsia="zh-CN"/>
        </w:rPr>
      </w:pPr>
      <w:r>
        <w:rPr>
          <w:rFonts w:hint="eastAsia"/>
          <w:sz w:val="24"/>
          <w:szCs w:val="24"/>
          <w:lang w:val="en-US" w:eastAsia="zh-CN"/>
        </w:rPr>
        <w:t>（二）入住</w:t>
      </w:r>
      <w:r>
        <w:rPr>
          <w:rFonts w:hint="eastAsia" w:asciiTheme="minorEastAsia" w:hAnsiTheme="minorEastAsia" w:cstheme="minorEastAsia"/>
          <w:sz w:val="24"/>
          <w:szCs w:val="24"/>
          <w:highlight w:val="none"/>
          <w:lang w:val="en-US" w:eastAsia="zh-CN"/>
        </w:rPr>
        <w:t>的员工需持有</w:t>
      </w:r>
      <w:r>
        <w:rPr>
          <w:rFonts w:hint="eastAsia"/>
          <w:sz w:val="24"/>
          <w:szCs w:val="24"/>
          <w:lang w:val="en-US" w:eastAsia="zh-CN"/>
        </w:rPr>
        <w:t>番禺区人才服务卡</w:t>
      </w:r>
      <w:r>
        <w:rPr>
          <w:rFonts w:hint="eastAsia"/>
          <w:color w:val="auto"/>
          <w:sz w:val="24"/>
          <w:szCs w:val="24"/>
          <w:lang w:val="en-US" w:eastAsia="zh-CN"/>
        </w:rPr>
        <w:t>（白金卡、金卡、银卡）；</w:t>
      </w:r>
    </w:p>
    <w:p w14:paraId="279D36A8">
      <w:pPr>
        <w:spacing w:line="360" w:lineRule="auto"/>
        <w:ind w:firstLine="480" w:firstLineChars="200"/>
        <w:jc w:val="left"/>
        <w:rPr>
          <w:rFonts w:hint="default"/>
          <w:sz w:val="24"/>
          <w:szCs w:val="24"/>
          <w:lang w:val="en-US" w:eastAsia="zh-CN"/>
        </w:rPr>
      </w:pPr>
      <w:r>
        <w:rPr>
          <w:rFonts w:hint="eastAsia"/>
          <w:sz w:val="24"/>
          <w:szCs w:val="24"/>
          <w:lang w:val="en-US" w:eastAsia="zh-CN"/>
        </w:rPr>
        <w:t>（三）入住的员工本人</w:t>
      </w:r>
      <w:r>
        <w:rPr>
          <w:rFonts w:hint="eastAsia"/>
          <w:b w:val="0"/>
          <w:bCs w:val="0"/>
          <w:sz w:val="24"/>
          <w:szCs w:val="24"/>
          <w:lang w:val="en-US" w:eastAsia="zh-CN"/>
        </w:rPr>
        <w:t>及其配偶、未成年子女在本市均无自有产权住房；</w:t>
      </w:r>
    </w:p>
    <w:p w14:paraId="0F2F7386">
      <w:pPr>
        <w:spacing w:line="360" w:lineRule="auto"/>
        <w:ind w:firstLine="480" w:firstLineChars="200"/>
        <w:jc w:val="left"/>
        <w:rPr>
          <w:rFonts w:hint="eastAsia"/>
          <w:b/>
          <w:bCs/>
          <w:sz w:val="24"/>
          <w:szCs w:val="24"/>
        </w:rPr>
      </w:pPr>
      <w:r>
        <w:rPr>
          <w:rFonts w:hint="eastAsia"/>
          <w:b w:val="0"/>
          <w:bCs w:val="0"/>
          <w:sz w:val="24"/>
          <w:szCs w:val="24"/>
          <w:lang w:val="en-US" w:eastAsia="zh-CN"/>
        </w:rPr>
        <w:t>（四）</w:t>
      </w:r>
      <w:r>
        <w:rPr>
          <w:rFonts w:hint="eastAsia" w:asciiTheme="minorEastAsia" w:hAnsiTheme="minorEastAsia" w:cstheme="minorEastAsia"/>
          <w:sz w:val="24"/>
          <w:szCs w:val="24"/>
          <w:highlight w:val="none"/>
          <w:lang w:val="en-US" w:eastAsia="zh-CN"/>
        </w:rPr>
        <w:t>入住的员工本人当前</w:t>
      </w:r>
      <w:r>
        <w:rPr>
          <w:rFonts w:hint="eastAsia"/>
          <w:b w:val="0"/>
          <w:bCs w:val="0"/>
          <w:sz w:val="24"/>
          <w:szCs w:val="24"/>
          <w:lang w:val="en-US" w:eastAsia="zh-CN"/>
        </w:rPr>
        <w:t>未享受本行政区域内有关购房补贴、住房补贴政策。</w:t>
      </w:r>
    </w:p>
    <w:p w14:paraId="76A03A36">
      <w:pPr>
        <w:spacing w:line="360" w:lineRule="auto"/>
        <w:ind w:firstLine="482" w:firstLineChars="200"/>
        <w:jc w:val="left"/>
        <w:rPr>
          <w:rFonts w:hint="default" w:eastAsiaTheme="minorEastAsia"/>
          <w:b/>
          <w:bCs/>
          <w:sz w:val="24"/>
          <w:szCs w:val="24"/>
          <w:lang w:val="en-US" w:eastAsia="zh-CN"/>
        </w:rPr>
      </w:pPr>
      <w:r>
        <w:rPr>
          <w:rFonts w:hint="eastAsia"/>
          <w:b/>
          <w:bCs/>
          <w:sz w:val="24"/>
          <w:szCs w:val="24"/>
        </w:rPr>
        <w:t>四、</w:t>
      </w:r>
      <w:r>
        <w:rPr>
          <w:rFonts w:hint="eastAsia"/>
          <w:b/>
          <w:bCs/>
          <w:sz w:val="24"/>
          <w:szCs w:val="24"/>
          <w:lang w:val="en-US" w:eastAsia="zh-CN"/>
        </w:rPr>
        <w:t>租金补贴</w:t>
      </w:r>
    </w:p>
    <w:p w14:paraId="08FB7BE6">
      <w:pPr>
        <w:spacing w:line="360" w:lineRule="auto"/>
        <w:ind w:firstLine="482" w:firstLineChars="200"/>
        <w:jc w:val="left"/>
        <w:rPr>
          <w:rFonts w:hint="eastAsia"/>
          <w:b/>
          <w:bCs/>
          <w:sz w:val="24"/>
          <w:szCs w:val="24"/>
        </w:rPr>
      </w:pPr>
      <w:r>
        <w:rPr>
          <w:rFonts w:hint="eastAsia"/>
          <w:b/>
          <w:bCs/>
          <w:sz w:val="24"/>
          <w:szCs w:val="24"/>
        </w:rPr>
        <w:t>（一）</w:t>
      </w:r>
      <w:r>
        <w:rPr>
          <w:rFonts w:hint="eastAsia"/>
          <w:b/>
          <w:bCs/>
          <w:sz w:val="24"/>
          <w:szCs w:val="24"/>
          <w:lang w:val="en-US" w:eastAsia="zh-CN"/>
        </w:rPr>
        <w:t>补贴</w:t>
      </w:r>
      <w:r>
        <w:rPr>
          <w:rFonts w:hint="eastAsia"/>
          <w:b/>
          <w:bCs/>
          <w:sz w:val="24"/>
          <w:szCs w:val="24"/>
        </w:rPr>
        <w:t>标准</w:t>
      </w:r>
    </w:p>
    <w:p w14:paraId="65C1843D">
      <w:pPr>
        <w:spacing w:line="360" w:lineRule="auto"/>
        <w:ind w:firstLine="480" w:firstLineChars="200"/>
        <w:jc w:val="left"/>
        <w:rPr>
          <w:rFonts w:hint="eastAsia"/>
          <w:sz w:val="24"/>
          <w:szCs w:val="24"/>
        </w:rPr>
      </w:pPr>
      <w:r>
        <w:rPr>
          <w:rFonts w:hint="eastAsia"/>
          <w:sz w:val="24"/>
          <w:szCs w:val="24"/>
        </w:rPr>
        <w:t>承租人按持有的人才服务卡类型享受相应租金补贴，</w:t>
      </w:r>
      <w:r>
        <w:rPr>
          <w:rFonts w:hint="eastAsia"/>
          <w:b/>
          <w:bCs/>
          <w:sz w:val="24"/>
          <w:szCs w:val="24"/>
        </w:rPr>
        <w:t>租补分离，先缴后补，</w:t>
      </w:r>
      <w:r>
        <w:rPr>
          <w:rFonts w:hint="eastAsia"/>
          <w:sz w:val="24"/>
          <w:szCs w:val="24"/>
        </w:rPr>
        <w:t>当年租金次年申请补贴，标准如下：</w:t>
      </w:r>
    </w:p>
    <w:tbl>
      <w:tblPr>
        <w:tblStyle w:val="7"/>
        <w:tblW w:w="7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6090"/>
      </w:tblGrid>
      <w:tr w14:paraId="7F64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53" w:type="dxa"/>
            <w:noWrap w:val="0"/>
            <w:vAlign w:val="center"/>
          </w:tcPr>
          <w:p w14:paraId="465F650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服务卡类型</w:t>
            </w:r>
          </w:p>
        </w:tc>
        <w:tc>
          <w:tcPr>
            <w:tcW w:w="6090" w:type="dxa"/>
            <w:noWrap w:val="0"/>
            <w:vAlign w:val="center"/>
          </w:tcPr>
          <w:p w14:paraId="6360687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人才公寓租金补贴标准</w:t>
            </w:r>
          </w:p>
        </w:tc>
      </w:tr>
      <w:tr w14:paraId="6B8A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853" w:type="dxa"/>
            <w:noWrap w:val="0"/>
            <w:vAlign w:val="center"/>
          </w:tcPr>
          <w:p w14:paraId="5B1C472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白金卡</w:t>
            </w:r>
          </w:p>
        </w:tc>
        <w:tc>
          <w:tcPr>
            <w:tcW w:w="6090" w:type="dxa"/>
            <w:noWrap w:val="0"/>
            <w:vAlign w:val="center"/>
          </w:tcPr>
          <w:p w14:paraId="54ADBDA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不超过120㎡/人、最长5年100%租金补贴</w:t>
            </w:r>
          </w:p>
        </w:tc>
      </w:tr>
      <w:tr w14:paraId="0664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853" w:type="dxa"/>
            <w:noWrap w:val="0"/>
            <w:vAlign w:val="center"/>
          </w:tcPr>
          <w:p w14:paraId="16D93C9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金卡</w:t>
            </w:r>
          </w:p>
        </w:tc>
        <w:tc>
          <w:tcPr>
            <w:tcW w:w="6090" w:type="dxa"/>
            <w:noWrap w:val="0"/>
            <w:vAlign w:val="center"/>
          </w:tcPr>
          <w:p w14:paraId="2D32D74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不超过90㎡/人、最长2年50%租金补贴</w:t>
            </w:r>
          </w:p>
        </w:tc>
      </w:tr>
      <w:tr w14:paraId="3CAE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53" w:type="dxa"/>
            <w:noWrap w:val="0"/>
            <w:vAlign w:val="center"/>
          </w:tcPr>
          <w:p w14:paraId="2C33D5D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银卡</w:t>
            </w:r>
          </w:p>
        </w:tc>
        <w:tc>
          <w:tcPr>
            <w:tcW w:w="6090" w:type="dxa"/>
            <w:noWrap w:val="0"/>
            <w:vAlign w:val="center"/>
          </w:tcPr>
          <w:p w14:paraId="23D211C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不超过45㎡/人、最长2年20%租金补贴</w:t>
            </w:r>
          </w:p>
        </w:tc>
      </w:tr>
    </w:tbl>
    <w:p w14:paraId="234EC498">
      <w:pPr>
        <w:spacing w:line="360" w:lineRule="auto"/>
        <w:ind w:firstLine="482" w:firstLineChars="200"/>
        <w:jc w:val="left"/>
        <w:rPr>
          <w:rFonts w:hint="default" w:eastAsiaTheme="minorEastAsia"/>
          <w:b/>
          <w:bCs/>
          <w:sz w:val="24"/>
          <w:szCs w:val="24"/>
          <w:lang w:val="en-US" w:eastAsia="zh-CN"/>
        </w:rPr>
      </w:pPr>
      <w:r>
        <w:rPr>
          <w:rFonts w:hint="eastAsia"/>
          <w:b/>
          <w:bCs/>
          <w:sz w:val="24"/>
          <w:szCs w:val="24"/>
        </w:rPr>
        <w:t>（二）</w:t>
      </w:r>
      <w:r>
        <w:rPr>
          <w:rFonts w:hint="eastAsia"/>
          <w:b/>
          <w:bCs/>
          <w:sz w:val="24"/>
          <w:szCs w:val="24"/>
          <w:lang w:val="en-US" w:eastAsia="zh-CN"/>
        </w:rPr>
        <w:t>特别说明</w:t>
      </w:r>
    </w:p>
    <w:p w14:paraId="0C25277B">
      <w:pPr>
        <w:spacing w:line="360" w:lineRule="auto"/>
        <w:ind w:firstLine="480" w:firstLineChars="200"/>
        <w:jc w:val="left"/>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lang w:val="en-US" w:eastAsia="zh-CN"/>
        </w:rPr>
        <w:t>符合条件的人才仅能申请租赁一套人才公寓</w:t>
      </w:r>
      <w:r>
        <w:rPr>
          <w:rFonts w:hint="eastAsia" w:asciiTheme="minorEastAsia" w:hAnsiTheme="minorEastAsia" w:cstheme="minorEastAsia"/>
          <w:sz w:val="24"/>
          <w:szCs w:val="24"/>
        </w:rPr>
        <w:t>。</w:t>
      </w:r>
    </w:p>
    <w:p w14:paraId="438E81F1">
      <w:pPr>
        <w:spacing w:line="360" w:lineRule="auto"/>
        <w:ind w:firstLine="480" w:firstLineChars="200"/>
        <w:jc w:val="left"/>
        <w:rPr>
          <w:rFonts w:hint="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highlight w:val="none"/>
          <w:lang w:val="en-US" w:eastAsia="zh-CN"/>
        </w:rPr>
        <w:t>.</w:t>
      </w:r>
      <w:r>
        <w:rPr>
          <w:rFonts w:hint="eastAsia" w:asciiTheme="minorHAnsi" w:hAnsiTheme="minorHAnsi" w:eastAsiaTheme="minorEastAsia" w:cstheme="minorBidi"/>
          <w:sz w:val="24"/>
          <w:szCs w:val="24"/>
          <w:lang w:val="en-US" w:eastAsia="zh-CN"/>
        </w:rPr>
        <w:t>夫妻双方均符合申请条件的，原则上以家庭为单位申请租赁一套人才公寓，租金补贴从高不累加</w:t>
      </w:r>
      <w:r>
        <w:rPr>
          <w:rFonts w:hint="eastAsia"/>
          <w:sz w:val="24"/>
          <w:szCs w:val="24"/>
        </w:rPr>
        <w:t>。</w:t>
      </w:r>
    </w:p>
    <w:p w14:paraId="7A35EF14">
      <w:pPr>
        <w:spacing w:line="360" w:lineRule="auto"/>
        <w:ind w:firstLine="480" w:firstLineChars="200"/>
        <w:jc w:val="left"/>
        <w:rPr>
          <w:rFonts w:hint="eastAsia"/>
          <w:sz w:val="24"/>
          <w:szCs w:val="24"/>
        </w:rPr>
      </w:pPr>
      <w:r>
        <w:rPr>
          <w:rFonts w:hint="eastAsia" w:asciiTheme="minorEastAsia" w:hAnsiTheme="minorEastAsia" w:cstheme="minorEastAsia"/>
          <w:b w:val="0"/>
          <w:bCs w:val="0"/>
          <w:sz w:val="24"/>
          <w:szCs w:val="24"/>
          <w:lang w:val="en-US" w:eastAsia="zh-CN"/>
        </w:rPr>
        <w:t>3.</w:t>
      </w:r>
      <w:r>
        <w:rPr>
          <w:rFonts w:hint="eastAsia"/>
          <w:sz w:val="24"/>
          <w:szCs w:val="24"/>
        </w:rPr>
        <w:t>区住房城乡建设局每年牵头组织开展一次人才公寓租金补贴的拨付工作，具体申请方式按届时公告通知指引为准。</w:t>
      </w:r>
    </w:p>
    <w:p w14:paraId="245862E1">
      <w:pPr>
        <w:spacing w:line="360" w:lineRule="auto"/>
        <w:ind w:firstLine="482" w:firstLineChars="200"/>
        <w:jc w:val="left"/>
        <w:rPr>
          <w:rFonts w:hint="eastAsia"/>
          <w:b/>
          <w:bCs/>
          <w:sz w:val="24"/>
          <w:szCs w:val="24"/>
        </w:rPr>
      </w:pPr>
      <w:r>
        <w:rPr>
          <w:rFonts w:hint="eastAsia"/>
          <w:b/>
          <w:bCs/>
          <w:sz w:val="24"/>
          <w:szCs w:val="24"/>
          <w:highlight w:val="none"/>
        </w:rPr>
        <w:t>五、申请资料</w:t>
      </w:r>
      <w:r>
        <w:rPr>
          <w:rFonts w:hint="eastAsia"/>
          <w:b/>
          <w:bCs/>
          <w:sz w:val="24"/>
          <w:szCs w:val="24"/>
        </w:rPr>
        <w:t>（无须提交纸质版材料）</w:t>
      </w:r>
    </w:p>
    <w:p w14:paraId="64F95E29">
      <w:pPr>
        <w:spacing w:line="360" w:lineRule="auto"/>
        <w:ind w:firstLine="480" w:firstLineChars="200"/>
        <w:jc w:val="left"/>
        <w:rPr>
          <w:rFonts w:hint="eastAsia"/>
          <w:sz w:val="24"/>
          <w:szCs w:val="24"/>
        </w:rPr>
      </w:pPr>
      <w:r>
        <w:rPr>
          <w:rFonts w:hint="eastAsia"/>
          <w:sz w:val="24"/>
          <w:szCs w:val="24"/>
          <w:lang w:val="en-US" w:eastAsia="zh-CN"/>
        </w:rPr>
        <w:t>申请单位</w:t>
      </w:r>
      <w:r>
        <w:rPr>
          <w:rFonts w:hint="eastAsia"/>
          <w:sz w:val="24"/>
          <w:szCs w:val="24"/>
        </w:rPr>
        <w:t>需递交相关申请材料，具体如下：</w:t>
      </w:r>
    </w:p>
    <w:p w14:paraId="1D0CA079">
      <w:pPr>
        <w:spacing w:line="360" w:lineRule="auto"/>
        <w:ind w:firstLine="482" w:firstLineChars="200"/>
        <w:jc w:val="left"/>
        <w:rPr>
          <w:rFonts w:hint="default" w:eastAsiaTheme="minorEastAsia"/>
          <w:b/>
          <w:bCs/>
          <w:color w:val="auto"/>
          <w:sz w:val="24"/>
          <w:szCs w:val="24"/>
          <w:lang w:val="en-US" w:eastAsia="zh-CN"/>
        </w:rPr>
      </w:pPr>
      <w:r>
        <w:rPr>
          <w:rFonts w:hint="eastAsia"/>
          <w:b/>
          <w:bCs/>
          <w:color w:val="auto"/>
          <w:sz w:val="24"/>
          <w:szCs w:val="24"/>
          <w:lang w:val="en-US" w:eastAsia="zh-CN"/>
        </w:rPr>
        <w:t>（一）申请单位材料：</w:t>
      </w:r>
    </w:p>
    <w:p w14:paraId="79FDE82E">
      <w:pPr>
        <w:spacing w:line="360" w:lineRule="auto"/>
        <w:ind w:firstLine="480" w:firstLineChars="200"/>
        <w:jc w:val="left"/>
        <w:rPr>
          <w:rFonts w:hint="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highlight w:val="none"/>
          <w:lang w:val="en-US" w:eastAsia="zh-CN"/>
        </w:rPr>
        <w:t>.</w:t>
      </w:r>
      <w:r>
        <w:rPr>
          <w:rFonts w:hint="eastAsia"/>
          <w:color w:val="auto"/>
          <w:sz w:val="24"/>
          <w:szCs w:val="24"/>
          <w:lang w:val="en-US" w:eastAsia="zh-CN"/>
        </w:rPr>
        <w:t>番禺</w:t>
      </w:r>
      <w:r>
        <w:rPr>
          <w:rFonts w:hint="eastAsia"/>
          <w:color w:val="auto"/>
          <w:sz w:val="24"/>
          <w:szCs w:val="24"/>
        </w:rPr>
        <w:t>区人才公寓申请</w:t>
      </w:r>
      <w:r>
        <w:rPr>
          <w:rFonts w:hint="eastAsia"/>
          <w:color w:val="auto"/>
          <w:sz w:val="24"/>
          <w:szCs w:val="24"/>
          <w:lang w:val="en-US" w:eastAsia="zh-CN"/>
        </w:rPr>
        <w:t>汇总</w:t>
      </w:r>
      <w:r>
        <w:rPr>
          <w:rFonts w:hint="eastAsia"/>
          <w:color w:val="auto"/>
          <w:sz w:val="24"/>
          <w:szCs w:val="24"/>
        </w:rPr>
        <w:t>表</w:t>
      </w:r>
      <w:r>
        <w:rPr>
          <w:rFonts w:hint="eastAsia"/>
          <w:color w:val="auto"/>
          <w:sz w:val="24"/>
          <w:szCs w:val="24"/>
          <w:lang w:eastAsia="zh-CN"/>
        </w:rPr>
        <w:t>（</w:t>
      </w:r>
      <w:r>
        <w:rPr>
          <w:rFonts w:hint="eastAsia"/>
          <w:color w:val="auto"/>
          <w:sz w:val="24"/>
          <w:szCs w:val="24"/>
          <w:lang w:val="en-US" w:eastAsia="zh-CN"/>
        </w:rPr>
        <w:t>单位</w:t>
      </w:r>
      <w:r>
        <w:rPr>
          <w:rFonts w:hint="eastAsia"/>
          <w:color w:val="auto"/>
          <w:sz w:val="24"/>
          <w:szCs w:val="24"/>
          <w:lang w:eastAsia="zh-CN"/>
        </w:rPr>
        <w:t>）</w:t>
      </w:r>
      <w:r>
        <w:rPr>
          <w:rFonts w:hint="eastAsia"/>
          <w:color w:val="auto"/>
          <w:sz w:val="24"/>
          <w:szCs w:val="24"/>
        </w:rPr>
        <w:t>（附件</w:t>
      </w:r>
      <w:r>
        <w:rPr>
          <w:rFonts w:hint="eastAsia"/>
          <w:color w:val="auto"/>
          <w:sz w:val="24"/>
          <w:szCs w:val="24"/>
          <w:lang w:val="en-US" w:eastAsia="zh-CN"/>
        </w:rPr>
        <w:t>2）；</w:t>
      </w:r>
    </w:p>
    <w:p w14:paraId="65A76ABB">
      <w:pPr>
        <w:spacing w:line="360" w:lineRule="auto"/>
        <w:ind w:firstLine="480" w:firstLineChars="200"/>
        <w:jc w:val="left"/>
        <w:rPr>
          <w:rFonts w:hint="eastAsia"/>
          <w:color w:val="auto"/>
          <w:sz w:val="24"/>
          <w:szCs w:val="24"/>
          <w:lang w:eastAsia="zh-CN"/>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highlight w:val="none"/>
          <w:lang w:val="en-US" w:eastAsia="zh-CN"/>
        </w:rPr>
        <w:t>.</w:t>
      </w:r>
      <w:r>
        <w:rPr>
          <w:rFonts w:hint="eastAsia"/>
          <w:color w:val="auto"/>
          <w:sz w:val="24"/>
          <w:szCs w:val="24"/>
          <w:lang w:val="en-US" w:eastAsia="zh-CN"/>
        </w:rPr>
        <w:t>企业营业执照副本复印件及法定代表人证明书；</w:t>
      </w:r>
    </w:p>
    <w:p w14:paraId="13870DF0">
      <w:pPr>
        <w:spacing w:line="360" w:lineRule="auto"/>
        <w:ind w:firstLine="480" w:firstLineChars="200"/>
        <w:jc w:val="left"/>
        <w:rPr>
          <w:rFonts w:hint="eastAsia"/>
          <w:color w:val="auto"/>
          <w:sz w:val="24"/>
          <w:szCs w:val="24"/>
          <w:lang w:val="en-US" w:eastAsia="zh-CN"/>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highlight w:val="none"/>
          <w:lang w:val="en-US" w:eastAsia="zh-CN"/>
        </w:rPr>
        <w:t>.</w:t>
      </w:r>
      <w:r>
        <w:rPr>
          <w:rFonts w:hint="eastAsia" w:eastAsiaTheme="minorEastAsia"/>
          <w:color w:val="auto"/>
          <w:sz w:val="24"/>
          <w:szCs w:val="24"/>
          <w:lang w:val="en-US" w:eastAsia="zh-CN"/>
        </w:rPr>
        <w:t>上一个完整纳税年度完税证明</w:t>
      </w:r>
      <w:r>
        <w:rPr>
          <w:rFonts w:hint="eastAsia"/>
          <w:color w:val="auto"/>
          <w:sz w:val="24"/>
          <w:szCs w:val="24"/>
          <w:lang w:val="en-US" w:eastAsia="zh-CN"/>
        </w:rPr>
        <w:t>。</w:t>
      </w:r>
    </w:p>
    <w:p w14:paraId="73C3F4CB">
      <w:pPr>
        <w:spacing w:line="360" w:lineRule="auto"/>
        <w:ind w:firstLine="482" w:firstLineChars="200"/>
        <w:jc w:val="left"/>
        <w:rPr>
          <w:rFonts w:hint="eastAsia"/>
          <w:b/>
          <w:bCs/>
          <w:color w:val="auto"/>
          <w:sz w:val="24"/>
          <w:szCs w:val="24"/>
          <w:lang w:eastAsia="zh-CN"/>
        </w:rPr>
      </w:pPr>
      <w:r>
        <w:rPr>
          <w:rFonts w:hint="eastAsia"/>
          <w:b/>
          <w:bCs/>
          <w:color w:val="auto"/>
          <w:sz w:val="24"/>
          <w:szCs w:val="24"/>
          <w:lang w:val="en-US" w:eastAsia="zh-CN"/>
        </w:rPr>
        <w:t>（二）入住员工的个人材料</w:t>
      </w:r>
      <w:r>
        <w:rPr>
          <w:rFonts w:hint="eastAsia"/>
          <w:b/>
          <w:bCs/>
          <w:color w:val="auto"/>
          <w:sz w:val="24"/>
          <w:szCs w:val="24"/>
          <w:lang w:eastAsia="zh-CN"/>
        </w:rPr>
        <w:t>：</w:t>
      </w:r>
    </w:p>
    <w:p w14:paraId="6DBA82D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val="en-US" w:eastAsia="zh-CN"/>
        </w:rPr>
        <w:t>.</w:t>
      </w:r>
      <w:r>
        <w:rPr>
          <w:rFonts w:hint="eastAsia" w:asciiTheme="minorEastAsia" w:hAnsiTheme="minorEastAsia" w:cstheme="minorEastAsia"/>
          <w:color w:val="auto"/>
          <w:sz w:val="24"/>
          <w:szCs w:val="24"/>
          <w:highlight w:val="none"/>
          <w:lang w:val="en-US" w:eastAsia="zh-CN"/>
        </w:rPr>
        <w:t>番禺</w:t>
      </w:r>
      <w:r>
        <w:rPr>
          <w:rFonts w:hint="eastAsia" w:asciiTheme="minorEastAsia" w:hAnsiTheme="minorEastAsia" w:cstheme="minorEastAsia"/>
          <w:color w:val="auto"/>
          <w:sz w:val="24"/>
          <w:szCs w:val="24"/>
          <w:highlight w:val="none"/>
        </w:rPr>
        <w:t>区人才公寓申请表</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rPr>
        <w:t>个人</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rPr>
        <w:t>（附件</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w:t>
      </w:r>
    </w:p>
    <w:p w14:paraId="394FB9A0">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val="en-US" w:eastAsia="zh-CN"/>
        </w:rPr>
        <w:t>.</w:t>
      </w:r>
      <w:r>
        <w:rPr>
          <w:rFonts w:hint="eastAsia" w:asciiTheme="minorEastAsia" w:hAnsiTheme="minorEastAsia" w:cstheme="minorEastAsia"/>
          <w:color w:val="auto"/>
          <w:sz w:val="24"/>
          <w:szCs w:val="24"/>
          <w:highlight w:val="none"/>
          <w:lang w:val="en-US" w:eastAsia="zh-CN"/>
        </w:rPr>
        <w:t>番禺区</w:t>
      </w:r>
      <w:r>
        <w:rPr>
          <w:rFonts w:hint="eastAsia" w:asciiTheme="minorEastAsia" w:hAnsiTheme="minorEastAsia" w:eastAsiaTheme="minorEastAsia" w:cstheme="minorEastAsia"/>
          <w:color w:val="auto"/>
          <w:sz w:val="24"/>
          <w:szCs w:val="24"/>
          <w:highlight w:val="none"/>
          <w:lang w:val="en-US" w:eastAsia="zh-CN"/>
        </w:rPr>
        <w:t>人才服务卡</w:t>
      </w:r>
      <w:r>
        <w:rPr>
          <w:rFonts w:hint="eastAsia" w:asciiTheme="minorEastAsia" w:hAnsiTheme="minorEastAsia" w:cstheme="minorEastAsia"/>
          <w:color w:val="auto"/>
          <w:sz w:val="24"/>
          <w:szCs w:val="24"/>
          <w:highlight w:val="none"/>
        </w:rPr>
        <w:t>；</w:t>
      </w:r>
    </w:p>
    <w:p w14:paraId="5CC2BCD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申请人及家庭成员</w:t>
      </w:r>
      <w:r>
        <w:rPr>
          <w:rFonts w:hint="eastAsia" w:asciiTheme="minorEastAsia" w:hAnsiTheme="minorEastAsia" w:cstheme="minorEastAsia"/>
          <w:color w:val="auto"/>
          <w:sz w:val="24"/>
          <w:szCs w:val="24"/>
          <w:lang w:val="en-US" w:eastAsia="zh-CN"/>
        </w:rPr>
        <w:t>有效身份证明证件</w:t>
      </w:r>
      <w:r>
        <w:rPr>
          <w:rFonts w:hint="eastAsia" w:asciiTheme="minorEastAsia" w:hAnsiTheme="minorEastAsia" w:cstheme="minorEastAsia"/>
          <w:color w:val="auto"/>
          <w:sz w:val="24"/>
          <w:szCs w:val="24"/>
          <w:highlight w:val="none"/>
          <w:lang w:eastAsia="zh-CN"/>
        </w:rPr>
        <w:t>；</w:t>
      </w:r>
    </w:p>
    <w:p w14:paraId="49347388">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劳动合同</w:t>
      </w:r>
      <w:r>
        <w:rPr>
          <w:rFonts w:hint="eastAsia" w:asciiTheme="minorEastAsia" w:hAnsiTheme="minorEastAsia" w:cstheme="minorEastAsia"/>
          <w:color w:val="auto"/>
          <w:sz w:val="24"/>
          <w:szCs w:val="24"/>
          <w:highlight w:val="none"/>
          <w:lang w:val="en-US" w:eastAsia="zh-CN"/>
        </w:rPr>
        <w:t>；</w:t>
      </w:r>
    </w:p>
    <w:p w14:paraId="0FB685A0">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社会保险参保证明</w:t>
      </w:r>
      <w:r>
        <w:rPr>
          <w:rFonts w:hint="eastAsia" w:asciiTheme="minorEastAsia" w:hAnsiTheme="minorEastAsia" w:cstheme="minorEastAsia"/>
          <w:color w:val="auto"/>
          <w:sz w:val="24"/>
          <w:szCs w:val="24"/>
          <w:highlight w:val="none"/>
          <w:lang w:val="en-US" w:eastAsia="zh-CN"/>
        </w:rPr>
        <w:t>（最近12个月）；</w:t>
      </w:r>
    </w:p>
    <w:p w14:paraId="3C6F55F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婚姻现状证明（仅已婚人士提供）</w:t>
      </w:r>
      <w:r>
        <w:rPr>
          <w:rFonts w:hint="eastAsia" w:asciiTheme="minorEastAsia" w:hAnsiTheme="minorEastAsia" w:cstheme="minorEastAsia"/>
          <w:color w:val="auto"/>
          <w:sz w:val="24"/>
          <w:szCs w:val="24"/>
          <w:highlight w:val="none"/>
          <w:lang w:val="en-US" w:eastAsia="zh-CN"/>
        </w:rPr>
        <w:t>；</w:t>
      </w:r>
    </w:p>
    <w:p w14:paraId="140970D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7</w:t>
      </w:r>
      <w:r>
        <w:rPr>
          <w:rFonts w:hint="eastAsia" w:ascii="仿宋_GB2312" w:hAnsi="仿宋_GB2312" w:eastAsia="仿宋_GB2312" w:cs="仿宋_GB2312"/>
          <w:color w:val="auto"/>
          <w:sz w:val="24"/>
          <w:szCs w:val="24"/>
          <w:highlight w:val="none"/>
          <w:lang w:val="en-US" w:eastAsia="zh-CN"/>
        </w:rPr>
        <w:t>.</w:t>
      </w:r>
      <w:r>
        <w:rPr>
          <w:rFonts w:hint="eastAsia" w:asciiTheme="minorEastAsia" w:hAnsiTheme="minorEastAsia" w:cstheme="minorEastAsia"/>
          <w:color w:val="auto"/>
          <w:sz w:val="24"/>
          <w:szCs w:val="24"/>
          <w:highlight w:val="none"/>
          <w:lang w:val="en-US" w:eastAsia="zh-CN"/>
        </w:rPr>
        <w:t>诚信申报承诺书（</w:t>
      </w:r>
      <w:r>
        <w:rPr>
          <w:rFonts w:hint="eastAsia" w:asciiTheme="minorEastAsia" w:hAnsiTheme="minorEastAsia" w:cstheme="minorEastAsia"/>
          <w:color w:val="auto"/>
          <w:sz w:val="24"/>
          <w:szCs w:val="24"/>
          <w:highlight w:val="none"/>
        </w:rPr>
        <w:t>附件</w:t>
      </w:r>
      <w:r>
        <w:rPr>
          <w:rFonts w:hint="eastAsia" w:asciiTheme="minorEastAsia" w:hAnsiTheme="minorEastAsia" w:cstheme="minorEastAsia"/>
          <w:color w:val="auto"/>
          <w:sz w:val="24"/>
          <w:szCs w:val="24"/>
          <w:highlight w:val="none"/>
          <w:lang w:val="en-US" w:eastAsia="zh-CN"/>
        </w:rPr>
        <w:t>4）。</w:t>
      </w:r>
    </w:p>
    <w:p w14:paraId="41102387">
      <w:pPr>
        <w:numPr>
          <w:ilvl w:val="0"/>
          <w:numId w:val="1"/>
        </w:numPr>
        <w:spacing w:line="360" w:lineRule="auto"/>
        <w:ind w:firstLine="482" w:firstLineChars="200"/>
        <w:jc w:val="left"/>
        <w:rPr>
          <w:rFonts w:hint="eastAsia"/>
          <w:b/>
          <w:bCs/>
          <w:color w:val="auto"/>
          <w:sz w:val="24"/>
          <w:szCs w:val="24"/>
        </w:rPr>
      </w:pPr>
      <w:r>
        <w:rPr>
          <w:rFonts w:hint="eastAsia"/>
          <w:b/>
          <w:bCs/>
          <w:color w:val="auto"/>
          <w:sz w:val="24"/>
          <w:szCs w:val="24"/>
        </w:rPr>
        <w:t>办理流程 </w:t>
      </w:r>
    </w:p>
    <w:p w14:paraId="2901DD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（一）信息发布</w:t>
      </w:r>
    </w:p>
    <w:p w14:paraId="36C491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lang w:val="en-US" w:eastAsia="zh-CN"/>
        </w:rPr>
      </w:pPr>
      <w:r>
        <w:rPr>
          <w:rFonts w:hint="eastAsia"/>
          <w:b w:val="0"/>
          <w:bCs w:val="0"/>
          <w:color w:val="auto"/>
          <w:sz w:val="24"/>
          <w:szCs w:val="24"/>
          <w:lang w:val="en-US" w:eastAsia="zh-CN"/>
        </w:rPr>
        <w:t>房源信息在</w:t>
      </w:r>
      <w:r>
        <w:rPr>
          <w:rFonts w:hint="default"/>
          <w:b w:val="0"/>
          <w:bCs w:val="0"/>
          <w:color w:val="auto"/>
          <w:sz w:val="24"/>
          <w:szCs w:val="24"/>
          <w:lang w:val="en-US" w:eastAsia="zh-CN"/>
        </w:rPr>
        <w:t>区政府门户网站、广州市番禺区高层次人才一站式服务平台、</w:t>
      </w:r>
      <w:r>
        <w:rPr>
          <w:rFonts w:hint="eastAsia"/>
          <w:b w:val="0"/>
          <w:bCs w:val="0"/>
          <w:color w:val="auto"/>
          <w:sz w:val="24"/>
          <w:szCs w:val="24"/>
          <w:lang w:val="en-US" w:eastAsia="zh-CN"/>
        </w:rPr>
        <w:t>“</w:t>
      </w:r>
      <w:r>
        <w:rPr>
          <w:rFonts w:hint="default"/>
          <w:b w:val="0"/>
          <w:bCs w:val="0"/>
          <w:color w:val="auto"/>
          <w:sz w:val="24"/>
          <w:szCs w:val="24"/>
          <w:lang w:val="en-US" w:eastAsia="zh-CN"/>
        </w:rPr>
        <w:t>岭才计划</w:t>
      </w:r>
      <w:r>
        <w:rPr>
          <w:rFonts w:hint="eastAsia"/>
          <w:b w:val="0"/>
          <w:bCs w:val="0"/>
          <w:color w:val="auto"/>
          <w:sz w:val="24"/>
          <w:szCs w:val="24"/>
          <w:lang w:val="en-US" w:eastAsia="zh-CN"/>
        </w:rPr>
        <w:t>”</w:t>
      </w:r>
      <w:r>
        <w:rPr>
          <w:rFonts w:hint="default"/>
          <w:b w:val="0"/>
          <w:bCs w:val="0"/>
          <w:color w:val="auto"/>
          <w:sz w:val="24"/>
          <w:szCs w:val="24"/>
          <w:lang w:val="en-US" w:eastAsia="zh-CN"/>
        </w:rPr>
        <w:t>微信公众号和人才公寓管理系统发布，并通过微信工作群定向推送给人才服务卡持卡人、各企业</w:t>
      </w:r>
      <w:r>
        <w:rPr>
          <w:rFonts w:hint="eastAsia"/>
          <w:b w:val="0"/>
          <w:bCs w:val="0"/>
          <w:color w:val="auto"/>
          <w:sz w:val="24"/>
          <w:szCs w:val="24"/>
          <w:lang w:val="en-US" w:eastAsia="zh-CN"/>
        </w:rPr>
        <w:t>。</w:t>
      </w:r>
    </w:p>
    <w:p w14:paraId="351CAA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（二）开放参观</w:t>
      </w:r>
    </w:p>
    <w:p w14:paraId="29EBBC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人才可通过线下参观房源（看房电话：19065444937）。</w:t>
      </w:r>
    </w:p>
    <w:p w14:paraId="654CA0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金地壹阅府，地址：番禺区南村镇万博三路32号金地壹阅府3栋。</w:t>
      </w:r>
    </w:p>
    <w:p w14:paraId="57D957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highlight w:val="none"/>
          <w:lang w:val="en-US" w:eastAsia="zh-CN"/>
        </w:rPr>
      </w:pPr>
      <w:r>
        <w:rPr>
          <w:rFonts w:hint="eastAsia"/>
          <w:b w:val="0"/>
          <w:bCs w:val="0"/>
          <w:color w:val="auto"/>
          <w:sz w:val="24"/>
          <w:szCs w:val="24"/>
          <w:highlight w:val="none"/>
          <w:lang w:val="en-US" w:eastAsia="zh-CN"/>
        </w:rPr>
        <w:t>五矿万樾台，地址：番禺区南村镇兴南大道723号五矿万樾台10栋。</w:t>
      </w:r>
    </w:p>
    <w:p w14:paraId="27C329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highlight w:val="none"/>
          <w:lang w:val="en-US" w:eastAsia="zh-CN"/>
        </w:rPr>
      </w:pPr>
      <w:r>
        <w:rPr>
          <w:rFonts w:hint="eastAsia"/>
          <w:b w:val="0"/>
          <w:bCs w:val="0"/>
          <w:color w:val="auto"/>
          <w:sz w:val="24"/>
          <w:szCs w:val="24"/>
          <w:highlight w:val="none"/>
          <w:lang w:val="en-US" w:eastAsia="zh-CN"/>
        </w:rPr>
        <w:t>大华紫悦府，地址：番禺区沙头街禺山西路335号大华紫悦府5栋。</w:t>
      </w:r>
    </w:p>
    <w:p w14:paraId="1E06C2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中海左岸花园，地址：番禺区亚运大道1391号中海左岸花园1栋。</w:t>
      </w:r>
    </w:p>
    <w:p w14:paraId="4B7D92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（三）申请意向登记</w:t>
      </w:r>
    </w:p>
    <w:p w14:paraId="6D9045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单位需先联系运营机构提出租赁诉求，运营机构将需要提交材料的清单及材料模板发送给申请单位，申请单位再按预定的格式要求填写信息后通过邮箱发送至运营机构邮箱：</w:t>
      </w:r>
      <w:r>
        <w:rPr>
          <w:rFonts w:hint="default" w:ascii="Times New Roman" w:hAnsi="Times New Roman" w:cs="Times New Roman"/>
          <w:b/>
          <w:bCs/>
          <w:color w:val="auto"/>
          <w:sz w:val="24"/>
          <w:szCs w:val="24"/>
          <w:highlight w:val="none"/>
          <w:lang w:val="en-US" w:eastAsia="zh-CN"/>
        </w:rPr>
        <w:t>pyrcgy@126.com</w:t>
      </w:r>
      <w:r>
        <w:rPr>
          <w:rFonts w:hint="eastAsia"/>
          <w:b w:val="0"/>
          <w:bCs w:val="0"/>
          <w:color w:val="auto"/>
          <w:sz w:val="24"/>
          <w:szCs w:val="24"/>
          <w:highlight w:val="none"/>
          <w:lang w:val="en-US" w:eastAsia="zh-CN"/>
        </w:rPr>
        <w:t>。（注：提交的材料请勿修改格式和命名规则）</w:t>
      </w:r>
    </w:p>
    <w:p w14:paraId="0D808B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val="0"/>
          <w:bCs w:val="0"/>
          <w:color w:val="auto"/>
          <w:sz w:val="24"/>
          <w:szCs w:val="24"/>
          <w:highlight w:val="none"/>
          <w:lang w:val="en-US" w:eastAsia="zh-CN"/>
        </w:rPr>
      </w:pPr>
      <w:r>
        <w:rPr>
          <w:rFonts w:hint="eastAsia"/>
          <w:b/>
          <w:bCs/>
          <w:color w:val="auto"/>
          <w:sz w:val="24"/>
          <w:szCs w:val="24"/>
          <w:highlight w:val="none"/>
          <w:lang w:val="en-US" w:eastAsia="zh-CN"/>
        </w:rPr>
        <w:t>（四）申报材料整理和导入</w:t>
      </w:r>
    </w:p>
    <w:p w14:paraId="00992C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highlight w:val="none"/>
          <w:lang w:val="en-US" w:eastAsia="zh-CN"/>
        </w:rPr>
      </w:pPr>
      <w:r>
        <w:rPr>
          <w:rFonts w:hint="eastAsia"/>
          <w:b w:val="0"/>
          <w:bCs w:val="0"/>
          <w:color w:val="auto"/>
          <w:sz w:val="24"/>
          <w:szCs w:val="24"/>
          <w:lang w:val="en-US" w:eastAsia="zh-CN"/>
        </w:rPr>
        <w:t>运营单位对企业申报的材料进行整理，并统一导入人才公寓管理系统。</w:t>
      </w:r>
    </w:p>
    <w:p w14:paraId="1E0A3D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（五）审核</w:t>
      </w:r>
    </w:p>
    <w:p w14:paraId="276733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lang w:val="en-US" w:eastAsia="zh-CN"/>
        </w:rPr>
      </w:pPr>
      <w:r>
        <w:rPr>
          <w:rFonts w:hint="eastAsia"/>
          <w:b w:val="0"/>
          <w:bCs w:val="0"/>
          <w:color w:val="auto"/>
          <w:sz w:val="24"/>
          <w:szCs w:val="24"/>
          <w:lang w:val="en-US" w:eastAsia="zh-CN"/>
        </w:rPr>
        <w:t>区相关政府部门审核申请单位提交的资料。</w:t>
      </w:r>
    </w:p>
    <w:p w14:paraId="761570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（六）审核结果公示</w:t>
      </w:r>
    </w:p>
    <w:p w14:paraId="044A0F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bCs/>
          <w:color w:val="auto"/>
          <w:sz w:val="24"/>
          <w:szCs w:val="24"/>
          <w:lang w:val="en-US" w:eastAsia="zh-CN"/>
        </w:rPr>
      </w:pPr>
      <w:r>
        <w:rPr>
          <w:rFonts w:hint="eastAsia"/>
          <w:b w:val="0"/>
          <w:bCs w:val="0"/>
          <w:color w:val="auto"/>
          <w:sz w:val="24"/>
          <w:szCs w:val="24"/>
          <w:lang w:val="en-US" w:eastAsia="zh-CN"/>
        </w:rPr>
        <w:t>对审核通过的人才信息在人才公寓系统进行公示。</w:t>
      </w:r>
    </w:p>
    <w:p w14:paraId="5A5FCE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（七）异议申诉处理</w:t>
      </w:r>
    </w:p>
    <w:p w14:paraId="046CB5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lang w:val="en-US" w:eastAsia="zh-CN"/>
        </w:rPr>
      </w:pPr>
      <w:r>
        <w:rPr>
          <w:rFonts w:hint="eastAsia"/>
          <w:b w:val="0"/>
          <w:bCs w:val="0"/>
          <w:color w:val="auto"/>
          <w:sz w:val="24"/>
          <w:szCs w:val="24"/>
          <w:lang w:val="en-US" w:eastAsia="zh-CN"/>
        </w:rPr>
        <w:t>运营单位负责受理单位提出的申诉，对单位提出的疑问进行原因说明，受理电话：020-37757435。</w:t>
      </w:r>
    </w:p>
    <w:p w14:paraId="628D1B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（八）房源配租</w:t>
      </w:r>
    </w:p>
    <w:p w14:paraId="50343D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lang w:val="en-US" w:eastAsia="zh-CN"/>
        </w:rPr>
      </w:pPr>
      <w:r>
        <w:rPr>
          <w:rFonts w:hint="eastAsia"/>
          <w:b w:val="0"/>
          <w:bCs w:val="0"/>
          <w:color w:val="auto"/>
          <w:sz w:val="24"/>
          <w:szCs w:val="24"/>
          <w:lang w:val="en-US" w:eastAsia="zh-CN"/>
        </w:rPr>
        <w:t>面向在番禺区依法从事生产经营活动的企业，区级税收贡献较大企业优先（按上一个完整纳税年度）。按企业税收贡献多少排序，同等条件下，按照职住平衡、就近服务原则，运营机构结合企业实际获分套数，按楼层由高至低进行分配。</w:t>
      </w:r>
    </w:p>
    <w:p w14:paraId="5E9C20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default"/>
          <w:b/>
          <w:bCs/>
          <w:color w:val="auto"/>
          <w:sz w:val="24"/>
          <w:szCs w:val="24"/>
          <w:lang w:val="en-US" w:eastAsia="zh-CN"/>
        </w:rPr>
      </w:pPr>
      <w:r>
        <w:rPr>
          <w:rFonts w:hint="eastAsia"/>
          <w:b/>
          <w:bCs/>
          <w:color w:val="auto"/>
          <w:sz w:val="24"/>
          <w:szCs w:val="24"/>
          <w:lang w:val="en-US" w:eastAsia="zh-CN"/>
        </w:rPr>
        <w:t>（九）分配结果公示</w:t>
      </w:r>
    </w:p>
    <w:p w14:paraId="77EDCCA9">
      <w:pPr>
        <w:numPr>
          <w:ilvl w:val="-1"/>
          <w:numId w:val="0"/>
        </w:numPr>
        <w:spacing w:line="360" w:lineRule="auto"/>
        <w:ind w:firstLine="480" w:firstLineChars="200"/>
        <w:jc w:val="left"/>
        <w:rPr>
          <w:rFonts w:hint="default"/>
          <w:color w:val="auto"/>
          <w:sz w:val="24"/>
          <w:szCs w:val="24"/>
          <w:lang w:val="en-US" w:eastAsia="zh-CN"/>
        </w:rPr>
      </w:pPr>
      <w:r>
        <w:rPr>
          <w:rFonts w:hint="default"/>
          <w:color w:val="auto"/>
          <w:sz w:val="24"/>
          <w:szCs w:val="24"/>
          <w:lang w:val="en-US" w:eastAsia="zh-CN"/>
        </w:rPr>
        <w:t>分配结果在</w:t>
      </w:r>
      <w:r>
        <w:rPr>
          <w:rFonts w:hint="eastAsia"/>
          <w:color w:val="auto"/>
          <w:sz w:val="24"/>
          <w:szCs w:val="24"/>
          <w:lang w:val="en-US" w:eastAsia="zh-CN"/>
        </w:rPr>
        <w:t>人才公寓</w:t>
      </w:r>
      <w:r>
        <w:rPr>
          <w:rFonts w:hint="default"/>
          <w:color w:val="auto"/>
          <w:sz w:val="24"/>
          <w:szCs w:val="24"/>
          <w:lang w:val="en-US" w:eastAsia="zh-CN"/>
        </w:rPr>
        <w:t>系统上进行公示5个自然日。分配对象若有异议，可在规定时间内向运营机构提出异议申诉。运营机构收到异议申诉后应在本次公示完毕后3个工作日内提交职能部门进行核查，并将核查结果告知申诉对象。</w:t>
      </w:r>
    </w:p>
    <w:p w14:paraId="0EEC79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七、签约及办理入住</w:t>
      </w:r>
    </w:p>
    <w:p w14:paraId="751BF9E1">
      <w:pPr>
        <w:spacing w:line="360" w:lineRule="auto"/>
        <w:ind w:firstLine="480" w:firstLineChars="200"/>
        <w:jc w:val="left"/>
        <w:rPr>
          <w:rFonts w:hint="default"/>
          <w:b/>
          <w:bCs/>
          <w:color w:val="auto"/>
          <w:sz w:val="24"/>
          <w:szCs w:val="24"/>
          <w:lang w:val="en-US" w:eastAsia="zh-CN"/>
        </w:rPr>
      </w:pPr>
      <w:r>
        <w:rPr>
          <w:rFonts w:hint="eastAsia"/>
          <w:color w:val="auto"/>
          <w:sz w:val="24"/>
          <w:szCs w:val="24"/>
          <w:lang w:val="en-US" w:eastAsia="zh-CN"/>
        </w:rPr>
        <w:t>公示结果无异议后，由运营机构与用人单位签订整体租赁合同并办理入住手续。用人单位再与获配房的申请人另行签订租赁合同报运营机构备案。未按时签订租赁合同并办理有关入住手续的，视为放弃当次人才公寓保障的资格，该房源纳入下一批人才公寓房源。</w:t>
      </w:r>
    </w:p>
    <w:p w14:paraId="4E6A1767">
      <w:pPr>
        <w:spacing w:line="360" w:lineRule="auto"/>
        <w:ind w:firstLine="482" w:firstLineChars="200"/>
        <w:jc w:val="left"/>
        <w:rPr>
          <w:rFonts w:hint="eastAsia"/>
          <w:b/>
          <w:bCs/>
          <w:sz w:val="24"/>
          <w:szCs w:val="24"/>
        </w:rPr>
      </w:pPr>
      <w:r>
        <w:rPr>
          <w:rFonts w:hint="eastAsia"/>
          <w:b/>
          <w:bCs/>
          <w:sz w:val="24"/>
          <w:szCs w:val="24"/>
          <w:lang w:val="en-US" w:eastAsia="zh-CN"/>
        </w:rPr>
        <w:t>八</w:t>
      </w:r>
      <w:r>
        <w:rPr>
          <w:rFonts w:hint="eastAsia"/>
          <w:b/>
          <w:bCs/>
          <w:sz w:val="24"/>
          <w:szCs w:val="24"/>
        </w:rPr>
        <w:t>、咨询部门</w:t>
      </w:r>
    </w:p>
    <w:p w14:paraId="7DFF5AF0">
      <w:pPr>
        <w:spacing w:line="360" w:lineRule="auto"/>
        <w:ind w:firstLine="480" w:firstLineChars="200"/>
        <w:jc w:val="left"/>
        <w:rPr>
          <w:rFonts w:hint="eastAsia"/>
          <w:color w:val="FF0000"/>
          <w:sz w:val="24"/>
          <w:szCs w:val="24"/>
          <w:lang w:val="en-US" w:eastAsia="zh-CN"/>
        </w:rPr>
      </w:pPr>
      <w:r>
        <w:rPr>
          <w:rFonts w:hint="eastAsia"/>
          <w:color w:val="auto"/>
          <w:sz w:val="24"/>
          <w:szCs w:val="24"/>
          <w:lang w:val="en-US" w:eastAsia="zh-CN"/>
        </w:rPr>
        <w:t>运营机构：</w:t>
      </w:r>
      <w:bookmarkStart w:id="0" w:name="OLE_LINK2"/>
      <w:r>
        <w:rPr>
          <w:rFonts w:hint="eastAsia"/>
          <w:color w:val="auto"/>
          <w:sz w:val="24"/>
          <w:szCs w:val="24"/>
          <w:highlight w:val="none"/>
          <w:lang w:val="en-US" w:eastAsia="zh-CN"/>
        </w:rPr>
        <w:t>广州市番禺物业经营有限公司下属的</w:t>
      </w:r>
      <w:bookmarkEnd w:id="0"/>
      <w:r>
        <w:rPr>
          <w:rFonts w:hint="eastAsia"/>
          <w:color w:val="auto"/>
          <w:sz w:val="24"/>
          <w:szCs w:val="24"/>
          <w:lang w:val="en-US" w:eastAsia="zh-CN"/>
        </w:rPr>
        <w:t>广州市裕城贸易有限公司</w:t>
      </w:r>
    </w:p>
    <w:p w14:paraId="611D8455">
      <w:pPr>
        <w:spacing w:line="360" w:lineRule="auto"/>
        <w:ind w:firstLine="480" w:firstLineChars="200"/>
        <w:jc w:val="left"/>
        <w:rPr>
          <w:rFonts w:hint="eastAsia"/>
          <w:color w:val="auto"/>
          <w:sz w:val="24"/>
          <w:szCs w:val="24"/>
          <w:highlight w:val="none"/>
          <w:lang w:val="en-US" w:eastAsia="zh-CN"/>
        </w:rPr>
      </w:pPr>
      <w:r>
        <w:rPr>
          <w:rFonts w:hint="eastAsia"/>
          <w:color w:val="auto"/>
          <w:sz w:val="24"/>
          <w:szCs w:val="24"/>
          <w:highlight w:val="none"/>
        </w:rPr>
        <w:t>电话：020-</w:t>
      </w:r>
      <w:r>
        <w:rPr>
          <w:rFonts w:hint="eastAsia"/>
          <w:color w:val="auto"/>
          <w:sz w:val="24"/>
          <w:szCs w:val="24"/>
          <w:highlight w:val="none"/>
          <w:lang w:val="en-US" w:eastAsia="zh-CN"/>
        </w:rPr>
        <w:t>37757435</w:t>
      </w:r>
    </w:p>
    <w:p w14:paraId="73EBB119">
      <w:pPr>
        <w:spacing w:line="360" w:lineRule="auto"/>
        <w:ind w:firstLine="480" w:firstLineChars="200"/>
        <w:jc w:val="left"/>
        <w:rPr>
          <w:rFonts w:hint="eastAsia"/>
          <w:color w:val="auto"/>
          <w:sz w:val="24"/>
          <w:szCs w:val="24"/>
          <w:lang w:val="en-US" w:eastAsia="zh-CN"/>
        </w:rPr>
      </w:pPr>
      <w:r>
        <w:rPr>
          <w:rFonts w:hint="eastAsia"/>
          <w:color w:val="auto"/>
          <w:sz w:val="24"/>
          <w:szCs w:val="24"/>
          <w:lang w:val="en-US" w:eastAsia="zh-CN"/>
        </w:rPr>
        <w:t>监督部门：</w:t>
      </w:r>
      <w:r>
        <w:rPr>
          <w:rFonts w:hint="eastAsia"/>
          <w:color w:val="auto"/>
          <w:sz w:val="24"/>
          <w:szCs w:val="24"/>
        </w:rPr>
        <w:t>广州市</w:t>
      </w:r>
      <w:r>
        <w:rPr>
          <w:rFonts w:hint="eastAsia"/>
          <w:color w:val="auto"/>
          <w:sz w:val="24"/>
          <w:szCs w:val="24"/>
          <w:lang w:val="en-US" w:eastAsia="zh-CN"/>
        </w:rPr>
        <w:t>番禺</w:t>
      </w:r>
      <w:r>
        <w:rPr>
          <w:rFonts w:hint="eastAsia"/>
          <w:color w:val="auto"/>
          <w:sz w:val="24"/>
          <w:szCs w:val="24"/>
        </w:rPr>
        <w:t>区住房和城乡建设局</w:t>
      </w:r>
    </w:p>
    <w:p w14:paraId="75A47477">
      <w:pPr>
        <w:spacing w:line="360" w:lineRule="auto"/>
        <w:ind w:firstLine="480" w:firstLineChars="200"/>
        <w:jc w:val="left"/>
        <w:rPr>
          <w:rFonts w:hint="default"/>
          <w:color w:val="auto"/>
          <w:sz w:val="24"/>
          <w:szCs w:val="24"/>
          <w:highlight w:val="none"/>
          <w:lang w:val="en-US" w:eastAsia="zh-CN"/>
        </w:rPr>
      </w:pPr>
      <w:r>
        <w:rPr>
          <w:rFonts w:hint="eastAsia"/>
          <w:color w:val="auto"/>
          <w:sz w:val="24"/>
          <w:szCs w:val="24"/>
          <w:lang w:val="en-US" w:eastAsia="zh-CN"/>
        </w:rPr>
        <w:t>电话：</w:t>
      </w:r>
      <w:r>
        <w:rPr>
          <w:rFonts w:hint="eastAsia"/>
          <w:color w:val="auto"/>
          <w:sz w:val="24"/>
          <w:szCs w:val="24"/>
        </w:rPr>
        <w:t>020-</w:t>
      </w:r>
      <w:r>
        <w:rPr>
          <w:rFonts w:hint="eastAsia"/>
          <w:color w:val="auto"/>
          <w:sz w:val="24"/>
          <w:szCs w:val="24"/>
          <w:lang w:val="en-US" w:eastAsia="zh-CN"/>
        </w:rPr>
        <w:t>84617822</w:t>
      </w:r>
    </w:p>
    <w:p w14:paraId="0544029A">
      <w:pPr>
        <w:spacing w:line="360" w:lineRule="auto"/>
        <w:ind w:firstLine="480" w:firstLineChars="200"/>
        <w:jc w:val="left"/>
        <w:rPr>
          <w:rFonts w:hint="eastAsia"/>
          <w:sz w:val="24"/>
          <w:szCs w:val="24"/>
        </w:rPr>
      </w:pPr>
      <w:r>
        <w:rPr>
          <w:rFonts w:hint="eastAsia"/>
          <w:sz w:val="24"/>
          <w:szCs w:val="24"/>
        </w:rPr>
        <w:t>咨询时间：周一到周五上午9:00-12:00</w:t>
      </w:r>
      <w:r>
        <w:rPr>
          <w:rFonts w:hint="eastAsia"/>
          <w:sz w:val="24"/>
          <w:szCs w:val="24"/>
          <w:lang w:eastAsia="zh-CN"/>
        </w:rPr>
        <w:t>，</w:t>
      </w:r>
      <w:r>
        <w:rPr>
          <w:rFonts w:hint="eastAsia"/>
          <w:sz w:val="24"/>
          <w:szCs w:val="24"/>
        </w:rPr>
        <w:t>下午14:00-18:00</w:t>
      </w:r>
    </w:p>
    <w:p w14:paraId="2027CC7E">
      <w:pPr>
        <w:spacing w:line="360" w:lineRule="auto"/>
        <w:ind w:firstLine="480" w:firstLineChars="200"/>
        <w:jc w:val="left"/>
        <w:rPr>
          <w:rFonts w:hint="eastAsia"/>
          <w:sz w:val="24"/>
          <w:szCs w:val="24"/>
        </w:rPr>
      </w:pPr>
      <w:r>
        <w:rPr>
          <w:rFonts w:hint="eastAsia"/>
          <w:sz w:val="24"/>
          <w:szCs w:val="24"/>
        </w:rPr>
        <w:t>法定节假日除外。</w:t>
      </w:r>
    </w:p>
    <w:p w14:paraId="28F68AFF">
      <w:pPr>
        <w:spacing w:line="360" w:lineRule="auto"/>
        <w:ind w:firstLine="482" w:firstLineChars="200"/>
        <w:jc w:val="left"/>
        <w:rPr>
          <w:rFonts w:hint="eastAsia"/>
          <w:b/>
          <w:bCs/>
          <w:color w:val="auto"/>
          <w:sz w:val="24"/>
          <w:szCs w:val="24"/>
        </w:rPr>
      </w:pPr>
      <w:r>
        <w:rPr>
          <w:rFonts w:hint="eastAsia"/>
          <w:b/>
          <w:bCs/>
          <w:color w:val="auto"/>
          <w:sz w:val="24"/>
          <w:szCs w:val="24"/>
          <w:lang w:val="en-US" w:eastAsia="zh-CN"/>
        </w:rPr>
        <w:t>九</w:t>
      </w:r>
      <w:r>
        <w:rPr>
          <w:rFonts w:hint="eastAsia"/>
          <w:b/>
          <w:bCs/>
          <w:color w:val="auto"/>
          <w:sz w:val="24"/>
          <w:szCs w:val="24"/>
        </w:rPr>
        <w:t>、其他事宜</w:t>
      </w:r>
    </w:p>
    <w:p w14:paraId="00266A92">
      <w:pPr>
        <w:spacing w:line="360" w:lineRule="auto"/>
        <w:ind w:firstLine="480" w:firstLineChars="200"/>
        <w:jc w:val="left"/>
        <w:rPr>
          <w:rFonts w:hint="eastAsia"/>
          <w:sz w:val="24"/>
          <w:szCs w:val="24"/>
        </w:rPr>
      </w:pPr>
      <w:r>
        <w:rPr>
          <w:rFonts w:hint="eastAsia"/>
          <w:sz w:val="24"/>
          <w:szCs w:val="24"/>
        </w:rPr>
        <w:t>（一）</w:t>
      </w:r>
      <w:r>
        <w:rPr>
          <w:rFonts w:hint="eastAsia"/>
          <w:sz w:val="24"/>
          <w:szCs w:val="24"/>
          <w:lang w:val="en-US" w:eastAsia="zh-CN"/>
        </w:rPr>
        <w:t>人才公寓租赁期限根据人才居住需求设定，最短不少于1年、最长不超过5年</w:t>
      </w:r>
      <w:r>
        <w:rPr>
          <w:rFonts w:hint="eastAsia"/>
          <w:sz w:val="24"/>
          <w:szCs w:val="24"/>
        </w:rPr>
        <w:t>。</w:t>
      </w:r>
    </w:p>
    <w:p w14:paraId="0DE1402F">
      <w:pPr>
        <w:spacing w:line="360" w:lineRule="auto"/>
        <w:ind w:firstLine="480" w:firstLineChars="200"/>
        <w:jc w:val="left"/>
        <w:rPr>
          <w:rFonts w:hint="eastAsia"/>
          <w:color w:val="auto"/>
          <w:sz w:val="24"/>
          <w:szCs w:val="24"/>
        </w:rPr>
      </w:pPr>
      <w:r>
        <w:rPr>
          <w:rFonts w:hint="eastAsia"/>
          <w:color w:val="auto"/>
          <w:sz w:val="24"/>
          <w:szCs w:val="24"/>
        </w:rPr>
        <w:t>（二）</w:t>
      </w:r>
      <w:r>
        <w:rPr>
          <w:rFonts w:hint="eastAsia"/>
          <w:color w:val="auto"/>
          <w:sz w:val="24"/>
          <w:szCs w:val="24"/>
          <w:lang w:val="en-US" w:eastAsia="zh-CN"/>
        </w:rPr>
        <w:t>弃租或承租未满3个月退租的单位，自弃租或退租之日起12个月内不得再申请人才公寓</w:t>
      </w:r>
      <w:r>
        <w:rPr>
          <w:rFonts w:hint="eastAsia"/>
          <w:color w:val="auto"/>
          <w:sz w:val="24"/>
          <w:szCs w:val="24"/>
        </w:rPr>
        <w:t>。</w:t>
      </w:r>
    </w:p>
    <w:p w14:paraId="1F409994">
      <w:pPr>
        <w:spacing w:line="360" w:lineRule="auto"/>
        <w:ind w:firstLine="480" w:firstLineChars="200"/>
        <w:jc w:val="left"/>
        <w:rPr>
          <w:rFonts w:hint="default" w:eastAsiaTheme="minorEastAsia"/>
          <w:color w:val="auto"/>
          <w:sz w:val="24"/>
          <w:szCs w:val="24"/>
          <w:lang w:val="en-US" w:eastAsia="zh-CN"/>
        </w:rPr>
      </w:pPr>
      <w:r>
        <w:rPr>
          <w:rFonts w:hint="eastAsia"/>
          <w:color w:val="auto"/>
          <w:sz w:val="24"/>
          <w:szCs w:val="24"/>
        </w:rPr>
        <w:t>（</w:t>
      </w:r>
      <w:r>
        <w:rPr>
          <w:rFonts w:hint="eastAsia"/>
          <w:color w:val="auto"/>
          <w:sz w:val="24"/>
          <w:szCs w:val="24"/>
          <w:lang w:val="en-US" w:eastAsia="zh-CN"/>
        </w:rPr>
        <w:t>三</w:t>
      </w:r>
      <w:r>
        <w:rPr>
          <w:rFonts w:hint="eastAsia"/>
          <w:color w:val="auto"/>
          <w:sz w:val="24"/>
          <w:szCs w:val="24"/>
        </w:rPr>
        <w:t>）</w:t>
      </w:r>
      <w:r>
        <w:rPr>
          <w:rFonts w:hint="eastAsia"/>
          <w:color w:val="auto"/>
          <w:sz w:val="24"/>
          <w:szCs w:val="24"/>
          <w:lang w:val="en-US" w:eastAsia="zh-CN"/>
        </w:rPr>
        <w:t>同单位的持卡人申请合租人才公寓的需以单位整体租赁的方式提出申请。</w:t>
      </w:r>
    </w:p>
    <w:p w14:paraId="0FBC041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heme="minorEastAsia" w:hAnsiTheme="minorEastAsia" w:eastAsiaTheme="minorEastAsia" w:cstheme="minorEastAsia"/>
          <w:sz w:val="24"/>
          <w:szCs w:val="24"/>
          <w:highlight w:val="none"/>
          <w:lang w:val="en-US" w:eastAsia="zh-CN"/>
        </w:rPr>
      </w:pPr>
      <w:r>
        <w:rPr>
          <w:rFonts w:hint="eastAsia"/>
          <w:sz w:val="24"/>
          <w:szCs w:val="24"/>
        </w:rPr>
        <w:t>附件：1</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房源信息表</w:t>
      </w:r>
    </w:p>
    <w:p w14:paraId="486083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left"/>
        <w:textAlignment w:val="auto"/>
        <w:rPr>
          <w:rFonts w:hint="eastAsia"/>
          <w:sz w:val="24"/>
          <w:szCs w:val="24"/>
        </w:rPr>
      </w:pPr>
      <w:r>
        <w:rPr>
          <w:rFonts w:hint="eastAsia"/>
          <w:sz w:val="24"/>
          <w:szCs w:val="24"/>
          <w:lang w:val="en-US" w:eastAsia="zh-CN"/>
        </w:rPr>
        <w:t>2</w:t>
      </w:r>
      <w:r>
        <w:rPr>
          <w:rFonts w:hint="eastAsia" w:asciiTheme="minorEastAsia" w:hAnsiTheme="minorEastAsia" w:eastAsiaTheme="minorEastAsia" w:cstheme="minorEastAsia"/>
          <w:sz w:val="24"/>
          <w:szCs w:val="24"/>
          <w:highlight w:val="none"/>
          <w:lang w:val="en-US" w:eastAsia="zh-CN"/>
        </w:rPr>
        <w:t>.</w:t>
      </w:r>
      <w:r>
        <w:rPr>
          <w:rFonts w:hint="eastAsia"/>
          <w:sz w:val="24"/>
          <w:szCs w:val="24"/>
          <w:lang w:val="en-US" w:eastAsia="zh-CN"/>
        </w:rPr>
        <w:t>番禺</w:t>
      </w:r>
      <w:r>
        <w:rPr>
          <w:rFonts w:hint="eastAsia"/>
          <w:sz w:val="24"/>
          <w:szCs w:val="24"/>
        </w:rPr>
        <w:t>区人才公寓申请</w:t>
      </w:r>
      <w:r>
        <w:rPr>
          <w:rFonts w:hint="eastAsia"/>
          <w:sz w:val="24"/>
          <w:szCs w:val="24"/>
          <w:lang w:val="en-US" w:eastAsia="zh-CN"/>
        </w:rPr>
        <w:t>汇总</w:t>
      </w:r>
      <w:r>
        <w:rPr>
          <w:rFonts w:hint="eastAsia"/>
          <w:sz w:val="24"/>
          <w:szCs w:val="24"/>
        </w:rPr>
        <w:t>表（</w:t>
      </w:r>
      <w:r>
        <w:rPr>
          <w:rFonts w:hint="eastAsia"/>
          <w:sz w:val="24"/>
          <w:szCs w:val="24"/>
          <w:lang w:val="en-US" w:eastAsia="zh-CN"/>
        </w:rPr>
        <w:t>单位</w:t>
      </w:r>
      <w:r>
        <w:rPr>
          <w:rFonts w:hint="eastAsia"/>
          <w:sz w:val="24"/>
          <w:szCs w:val="24"/>
        </w:rPr>
        <w:t>）</w:t>
      </w:r>
    </w:p>
    <w:p w14:paraId="4C3E8D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left"/>
        <w:textAlignment w:val="auto"/>
        <w:rPr>
          <w:rFonts w:hint="eastAsia"/>
          <w:sz w:val="24"/>
          <w:szCs w:val="24"/>
        </w:rPr>
      </w:pPr>
      <w:r>
        <w:rPr>
          <w:rFonts w:hint="eastAsia"/>
          <w:sz w:val="24"/>
          <w:szCs w:val="24"/>
          <w:lang w:val="en-US" w:eastAsia="zh-CN"/>
        </w:rPr>
        <w:t>3</w:t>
      </w:r>
      <w:r>
        <w:rPr>
          <w:rFonts w:hint="eastAsia" w:asciiTheme="minorEastAsia" w:hAnsiTheme="minorEastAsia" w:eastAsiaTheme="minorEastAsia" w:cstheme="minorEastAsia"/>
          <w:sz w:val="24"/>
          <w:szCs w:val="24"/>
          <w:highlight w:val="none"/>
          <w:lang w:val="en-US" w:eastAsia="zh-CN"/>
        </w:rPr>
        <w:t>.</w:t>
      </w:r>
      <w:r>
        <w:rPr>
          <w:rFonts w:hint="eastAsia"/>
          <w:sz w:val="24"/>
          <w:szCs w:val="24"/>
          <w:lang w:val="en-US" w:eastAsia="zh-CN"/>
        </w:rPr>
        <w:t>番禺</w:t>
      </w:r>
      <w:r>
        <w:rPr>
          <w:rFonts w:hint="eastAsia"/>
          <w:sz w:val="24"/>
          <w:szCs w:val="24"/>
        </w:rPr>
        <w:t>区人才公寓申请表（</w:t>
      </w:r>
      <w:r>
        <w:rPr>
          <w:rFonts w:hint="eastAsia"/>
          <w:sz w:val="24"/>
          <w:szCs w:val="24"/>
          <w:lang w:val="en-US" w:eastAsia="zh-CN"/>
        </w:rPr>
        <w:t>个人</w:t>
      </w:r>
      <w:r>
        <w:rPr>
          <w:rFonts w:hint="eastAsia"/>
          <w:sz w:val="24"/>
          <w:szCs w:val="24"/>
        </w:rPr>
        <w:t>）</w:t>
      </w:r>
    </w:p>
    <w:p w14:paraId="055C9797">
      <w:pPr>
        <w:keepNext w:val="0"/>
        <w:keepLines w:val="0"/>
        <w:pageBreakBefore w:val="0"/>
        <w:widowControl w:val="0"/>
        <w:numPr>
          <w:ilvl w:val="-1"/>
          <w:numId w:val="0"/>
        </w:numPr>
        <w:kinsoku/>
        <w:wordWrap/>
        <w:overflowPunct/>
        <w:topLinePunct w:val="0"/>
        <w:autoSpaceDE/>
        <w:autoSpaceDN/>
        <w:bidi w:val="0"/>
        <w:adjustRightInd/>
        <w:snapToGrid/>
        <w:spacing w:before="0" w:beforeLines="0" w:line="360" w:lineRule="auto"/>
        <w:ind w:firstLine="1200" w:firstLineChars="500"/>
        <w:jc w:val="left"/>
        <w:textAlignment w:val="auto"/>
        <w:rPr>
          <w:rFonts w:hint="default" w:asciiTheme="minorEastAsia" w:hAnsiTheme="minorEastAsia" w:eastAsiaTheme="minorEastAsia" w:cstheme="minorEastAsia"/>
          <w:sz w:val="24"/>
          <w:szCs w:val="24"/>
          <w:highlight w:val="none"/>
          <w:lang w:val="en-US" w:eastAsia="zh-CN"/>
        </w:rPr>
      </w:pPr>
      <w:r>
        <w:rPr>
          <w:rFonts w:hint="eastAsia"/>
          <w:sz w:val="24"/>
          <w:szCs w:val="24"/>
          <w:lang w:val="en-US" w:eastAsia="zh-CN"/>
        </w:rPr>
        <w:t>4</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诚信申报承诺书</w:t>
      </w:r>
    </w:p>
    <w:p w14:paraId="38CBD5DF">
      <w:pPr>
        <w:keepNext w:val="0"/>
        <w:keepLines w:val="0"/>
        <w:pageBreakBefore w:val="0"/>
        <w:widowControl w:val="0"/>
        <w:numPr>
          <w:ilvl w:val="-1"/>
          <w:numId w:val="0"/>
        </w:numPr>
        <w:kinsoku/>
        <w:wordWrap/>
        <w:overflowPunct/>
        <w:topLinePunct w:val="0"/>
        <w:autoSpaceDE/>
        <w:autoSpaceDN/>
        <w:bidi w:val="0"/>
        <w:adjustRightInd/>
        <w:snapToGrid/>
        <w:spacing w:before="0" w:beforeLines="0" w:line="360" w:lineRule="auto"/>
        <w:ind w:firstLine="1200" w:firstLineChars="500"/>
        <w:jc w:val="left"/>
        <w:textAlignment w:val="auto"/>
        <w:rPr>
          <w:rFonts w:hint="default" w:asciiTheme="minorEastAsia" w:hAnsiTheme="minorEastAsia" w:cstheme="minorEastAsia"/>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819CAB"/>
    <w:multiLevelType w:val="singleLevel"/>
    <w:tmpl w:val="59819CA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3ZTFmYjkxZWRjMzcwZGQzMjU2NzhkYTMwODEzMDgifQ=="/>
  </w:docVars>
  <w:rsids>
    <w:rsidRoot w:val="00000000"/>
    <w:rsid w:val="00207642"/>
    <w:rsid w:val="003F54E2"/>
    <w:rsid w:val="004A7B1E"/>
    <w:rsid w:val="0062392F"/>
    <w:rsid w:val="00677DB7"/>
    <w:rsid w:val="006F2C45"/>
    <w:rsid w:val="00910761"/>
    <w:rsid w:val="00AE5FAD"/>
    <w:rsid w:val="00BA60F5"/>
    <w:rsid w:val="00C05EC7"/>
    <w:rsid w:val="00D403EB"/>
    <w:rsid w:val="012F7800"/>
    <w:rsid w:val="01557A3F"/>
    <w:rsid w:val="015A1949"/>
    <w:rsid w:val="01746C6F"/>
    <w:rsid w:val="018A0E13"/>
    <w:rsid w:val="01D55A0F"/>
    <w:rsid w:val="01DE25B0"/>
    <w:rsid w:val="02241011"/>
    <w:rsid w:val="0227625C"/>
    <w:rsid w:val="023747AF"/>
    <w:rsid w:val="024B344F"/>
    <w:rsid w:val="025B36EA"/>
    <w:rsid w:val="026155F3"/>
    <w:rsid w:val="026E270A"/>
    <w:rsid w:val="02BB6F86"/>
    <w:rsid w:val="02D2242F"/>
    <w:rsid w:val="02D45932"/>
    <w:rsid w:val="02D72E38"/>
    <w:rsid w:val="02DE713B"/>
    <w:rsid w:val="0329503C"/>
    <w:rsid w:val="032D72C5"/>
    <w:rsid w:val="03541703"/>
    <w:rsid w:val="036761A6"/>
    <w:rsid w:val="039F62FF"/>
    <w:rsid w:val="03DE7C49"/>
    <w:rsid w:val="03F4380B"/>
    <w:rsid w:val="044F06A2"/>
    <w:rsid w:val="048146F4"/>
    <w:rsid w:val="04942090"/>
    <w:rsid w:val="049A1A1A"/>
    <w:rsid w:val="050A0DD5"/>
    <w:rsid w:val="05172669"/>
    <w:rsid w:val="051922E9"/>
    <w:rsid w:val="052C6D8B"/>
    <w:rsid w:val="052E228E"/>
    <w:rsid w:val="05941C32"/>
    <w:rsid w:val="05AC2B5C"/>
    <w:rsid w:val="05D11A97"/>
    <w:rsid w:val="05FC3F93"/>
    <w:rsid w:val="06320837"/>
    <w:rsid w:val="06382740"/>
    <w:rsid w:val="063A14C7"/>
    <w:rsid w:val="06711E0F"/>
    <w:rsid w:val="06A607F6"/>
    <w:rsid w:val="06AA4230"/>
    <w:rsid w:val="06BC4F18"/>
    <w:rsid w:val="070F49A2"/>
    <w:rsid w:val="071F2A3E"/>
    <w:rsid w:val="072126BE"/>
    <w:rsid w:val="076C3102"/>
    <w:rsid w:val="07BD5DBF"/>
    <w:rsid w:val="07F7141C"/>
    <w:rsid w:val="07F901A3"/>
    <w:rsid w:val="080925DB"/>
    <w:rsid w:val="080A5EBF"/>
    <w:rsid w:val="080D6E43"/>
    <w:rsid w:val="08385709"/>
    <w:rsid w:val="085E5949"/>
    <w:rsid w:val="087A2A00"/>
    <w:rsid w:val="089F63B2"/>
    <w:rsid w:val="08A53B3F"/>
    <w:rsid w:val="08A70066"/>
    <w:rsid w:val="08B56357"/>
    <w:rsid w:val="08D9375E"/>
    <w:rsid w:val="08E00C21"/>
    <w:rsid w:val="08F04EB8"/>
    <w:rsid w:val="09277590"/>
    <w:rsid w:val="09280895"/>
    <w:rsid w:val="094523C3"/>
    <w:rsid w:val="0971670A"/>
    <w:rsid w:val="09727A0F"/>
    <w:rsid w:val="099004C1"/>
    <w:rsid w:val="09B054F7"/>
    <w:rsid w:val="0A126294"/>
    <w:rsid w:val="0A4444E4"/>
    <w:rsid w:val="0A596A08"/>
    <w:rsid w:val="0A5C4216"/>
    <w:rsid w:val="0A821DCB"/>
    <w:rsid w:val="0AA74589"/>
    <w:rsid w:val="0AB4389F"/>
    <w:rsid w:val="0B156DBB"/>
    <w:rsid w:val="0B2628D9"/>
    <w:rsid w:val="0B61723B"/>
    <w:rsid w:val="0B8F0C83"/>
    <w:rsid w:val="0BEB2A8C"/>
    <w:rsid w:val="0BEB5B1A"/>
    <w:rsid w:val="0BFD70B9"/>
    <w:rsid w:val="0C07544A"/>
    <w:rsid w:val="0C13125D"/>
    <w:rsid w:val="0C1A446B"/>
    <w:rsid w:val="0C4729B0"/>
    <w:rsid w:val="0C5806CC"/>
    <w:rsid w:val="0CB56867"/>
    <w:rsid w:val="0CCA2F89"/>
    <w:rsid w:val="0CF41687"/>
    <w:rsid w:val="0D1036FE"/>
    <w:rsid w:val="0D2F3F17"/>
    <w:rsid w:val="0D4A6D5B"/>
    <w:rsid w:val="0D7743A7"/>
    <w:rsid w:val="0D8942C1"/>
    <w:rsid w:val="0D9F4266"/>
    <w:rsid w:val="0DA46170"/>
    <w:rsid w:val="0DAB5AFB"/>
    <w:rsid w:val="0DBB5D95"/>
    <w:rsid w:val="0DBF479B"/>
    <w:rsid w:val="0DC87629"/>
    <w:rsid w:val="0DDF724E"/>
    <w:rsid w:val="0DFD2082"/>
    <w:rsid w:val="0E0C489A"/>
    <w:rsid w:val="0E0D231C"/>
    <w:rsid w:val="0E2447F1"/>
    <w:rsid w:val="0E4449F4"/>
    <w:rsid w:val="0F186C83"/>
    <w:rsid w:val="0F4D2A78"/>
    <w:rsid w:val="0F611949"/>
    <w:rsid w:val="0F6D18A7"/>
    <w:rsid w:val="0F794DF1"/>
    <w:rsid w:val="0F7C7F74"/>
    <w:rsid w:val="0FA436B7"/>
    <w:rsid w:val="0FA51139"/>
    <w:rsid w:val="0FAB3042"/>
    <w:rsid w:val="0FD41C88"/>
    <w:rsid w:val="0FF05D35"/>
    <w:rsid w:val="102C52D5"/>
    <w:rsid w:val="102F5819"/>
    <w:rsid w:val="10423332"/>
    <w:rsid w:val="106946FA"/>
    <w:rsid w:val="1087172B"/>
    <w:rsid w:val="109F4BD4"/>
    <w:rsid w:val="10E062FD"/>
    <w:rsid w:val="11067A7B"/>
    <w:rsid w:val="111C7A20"/>
    <w:rsid w:val="11445362"/>
    <w:rsid w:val="116A1D1E"/>
    <w:rsid w:val="116B5221"/>
    <w:rsid w:val="11C13D33"/>
    <w:rsid w:val="122E2D61"/>
    <w:rsid w:val="12717508"/>
    <w:rsid w:val="12802B6B"/>
    <w:rsid w:val="13072A44"/>
    <w:rsid w:val="13697265"/>
    <w:rsid w:val="13725976"/>
    <w:rsid w:val="1377657B"/>
    <w:rsid w:val="137C06DF"/>
    <w:rsid w:val="13966E30"/>
    <w:rsid w:val="13CB1888"/>
    <w:rsid w:val="13D46914"/>
    <w:rsid w:val="13F33946"/>
    <w:rsid w:val="141538A7"/>
    <w:rsid w:val="142161C7"/>
    <w:rsid w:val="14237F2D"/>
    <w:rsid w:val="142E3B2B"/>
    <w:rsid w:val="14937D83"/>
    <w:rsid w:val="14DA74C7"/>
    <w:rsid w:val="14E51FD5"/>
    <w:rsid w:val="14ED2C64"/>
    <w:rsid w:val="14ED5E9D"/>
    <w:rsid w:val="14F270EC"/>
    <w:rsid w:val="15052509"/>
    <w:rsid w:val="15090F10"/>
    <w:rsid w:val="150B4413"/>
    <w:rsid w:val="1511631C"/>
    <w:rsid w:val="15154D22"/>
    <w:rsid w:val="15383FDD"/>
    <w:rsid w:val="15823158"/>
    <w:rsid w:val="15DE21ED"/>
    <w:rsid w:val="160F623F"/>
    <w:rsid w:val="162561E4"/>
    <w:rsid w:val="16745F63"/>
    <w:rsid w:val="167A36F0"/>
    <w:rsid w:val="16AE28C5"/>
    <w:rsid w:val="16AE6F08"/>
    <w:rsid w:val="16AF4AC3"/>
    <w:rsid w:val="170F5DE2"/>
    <w:rsid w:val="171347E8"/>
    <w:rsid w:val="171A79F6"/>
    <w:rsid w:val="17A440D7"/>
    <w:rsid w:val="17A9055F"/>
    <w:rsid w:val="17B0376D"/>
    <w:rsid w:val="17B57BF4"/>
    <w:rsid w:val="17EA0FC8"/>
    <w:rsid w:val="18000F6D"/>
    <w:rsid w:val="18186614"/>
    <w:rsid w:val="182A1DB2"/>
    <w:rsid w:val="183326C1"/>
    <w:rsid w:val="1844295B"/>
    <w:rsid w:val="184D326B"/>
    <w:rsid w:val="184F4570"/>
    <w:rsid w:val="18633210"/>
    <w:rsid w:val="18635F69"/>
    <w:rsid w:val="188F7558"/>
    <w:rsid w:val="18AA1406"/>
    <w:rsid w:val="18D80C51"/>
    <w:rsid w:val="18DA1F55"/>
    <w:rsid w:val="18F44CFE"/>
    <w:rsid w:val="19193C38"/>
    <w:rsid w:val="192667D1"/>
    <w:rsid w:val="19281646"/>
    <w:rsid w:val="195714CA"/>
    <w:rsid w:val="195B37A8"/>
    <w:rsid w:val="19877AF0"/>
    <w:rsid w:val="19954887"/>
    <w:rsid w:val="19F07477"/>
    <w:rsid w:val="1A4A782D"/>
    <w:rsid w:val="1A566EC3"/>
    <w:rsid w:val="1A66715E"/>
    <w:rsid w:val="1A7B5515"/>
    <w:rsid w:val="1A8E28A0"/>
    <w:rsid w:val="1A9966B3"/>
    <w:rsid w:val="1AA11027"/>
    <w:rsid w:val="1AC629FA"/>
    <w:rsid w:val="1ADA169B"/>
    <w:rsid w:val="1ADC4B9E"/>
    <w:rsid w:val="1B0C78EB"/>
    <w:rsid w:val="1B331B88"/>
    <w:rsid w:val="1B3E13BF"/>
    <w:rsid w:val="1B633B7D"/>
    <w:rsid w:val="1B715091"/>
    <w:rsid w:val="1B8B0394"/>
    <w:rsid w:val="1BD163B0"/>
    <w:rsid w:val="1C247235"/>
    <w:rsid w:val="1C625C9F"/>
    <w:rsid w:val="1C6C4030"/>
    <w:rsid w:val="1CAF5D9E"/>
    <w:rsid w:val="1CBA412F"/>
    <w:rsid w:val="1CC34A3E"/>
    <w:rsid w:val="1D1E3E53"/>
    <w:rsid w:val="1D437D2A"/>
    <w:rsid w:val="1D4B5C1C"/>
    <w:rsid w:val="1DCE61F5"/>
    <w:rsid w:val="1DD86B05"/>
    <w:rsid w:val="1E272107"/>
    <w:rsid w:val="1E532BCB"/>
    <w:rsid w:val="1E682B71"/>
    <w:rsid w:val="1E783C66"/>
    <w:rsid w:val="1E8F4FAF"/>
    <w:rsid w:val="1EB83BF5"/>
    <w:rsid w:val="1ECA7392"/>
    <w:rsid w:val="1F2951AD"/>
    <w:rsid w:val="1FBB471C"/>
    <w:rsid w:val="1FC16625"/>
    <w:rsid w:val="1FCD7EB9"/>
    <w:rsid w:val="1FD552C6"/>
    <w:rsid w:val="1FFC2F87"/>
    <w:rsid w:val="20172080"/>
    <w:rsid w:val="202E4A5B"/>
    <w:rsid w:val="20327BDE"/>
    <w:rsid w:val="20533996"/>
    <w:rsid w:val="20A26F98"/>
    <w:rsid w:val="20E40D06"/>
    <w:rsid w:val="21047F36"/>
    <w:rsid w:val="21372D0F"/>
    <w:rsid w:val="21667ED6"/>
    <w:rsid w:val="217F7880"/>
    <w:rsid w:val="21A458C1"/>
    <w:rsid w:val="21AA19C9"/>
    <w:rsid w:val="22261312"/>
    <w:rsid w:val="22392531"/>
    <w:rsid w:val="2257160E"/>
    <w:rsid w:val="22667B7E"/>
    <w:rsid w:val="22993850"/>
    <w:rsid w:val="22AB6FED"/>
    <w:rsid w:val="22B221FB"/>
    <w:rsid w:val="22C017F8"/>
    <w:rsid w:val="22C24A14"/>
    <w:rsid w:val="22E370F6"/>
    <w:rsid w:val="23030D01"/>
    <w:rsid w:val="230B0F1F"/>
    <w:rsid w:val="235C138F"/>
    <w:rsid w:val="238060CC"/>
    <w:rsid w:val="23B41B93"/>
    <w:rsid w:val="23DB2F62"/>
    <w:rsid w:val="23EF5C64"/>
    <w:rsid w:val="23F4608B"/>
    <w:rsid w:val="23FF441C"/>
    <w:rsid w:val="243954FA"/>
    <w:rsid w:val="24485B15"/>
    <w:rsid w:val="24940192"/>
    <w:rsid w:val="24AD32BB"/>
    <w:rsid w:val="24D81B80"/>
    <w:rsid w:val="24F2052C"/>
    <w:rsid w:val="25330F95"/>
    <w:rsid w:val="253A41A3"/>
    <w:rsid w:val="255933D3"/>
    <w:rsid w:val="25772983"/>
    <w:rsid w:val="257F25FA"/>
    <w:rsid w:val="258A19A4"/>
    <w:rsid w:val="25924832"/>
    <w:rsid w:val="259C09C5"/>
    <w:rsid w:val="25A30350"/>
    <w:rsid w:val="25B65CEB"/>
    <w:rsid w:val="25F666E5"/>
    <w:rsid w:val="25F66AD5"/>
    <w:rsid w:val="266D329C"/>
    <w:rsid w:val="266E549A"/>
    <w:rsid w:val="268C2601"/>
    <w:rsid w:val="269221D6"/>
    <w:rsid w:val="26955359"/>
    <w:rsid w:val="26B562F6"/>
    <w:rsid w:val="27295B95"/>
    <w:rsid w:val="27680F35"/>
    <w:rsid w:val="276A1EBA"/>
    <w:rsid w:val="276D75BB"/>
    <w:rsid w:val="27C634CD"/>
    <w:rsid w:val="27C70F4E"/>
    <w:rsid w:val="27DC0EF4"/>
    <w:rsid w:val="27E46300"/>
    <w:rsid w:val="27EB370D"/>
    <w:rsid w:val="28145897"/>
    <w:rsid w:val="282E1BF8"/>
    <w:rsid w:val="28526934"/>
    <w:rsid w:val="28551EE0"/>
    <w:rsid w:val="28A37638"/>
    <w:rsid w:val="28EC6B33"/>
    <w:rsid w:val="29365CAD"/>
    <w:rsid w:val="293B68B2"/>
    <w:rsid w:val="29855A2C"/>
    <w:rsid w:val="29B661FB"/>
    <w:rsid w:val="29BA467C"/>
    <w:rsid w:val="29BC0105"/>
    <w:rsid w:val="29D44EE2"/>
    <w:rsid w:val="2A082782"/>
    <w:rsid w:val="2A1E01A9"/>
    <w:rsid w:val="2A234631"/>
    <w:rsid w:val="2A3B6ADF"/>
    <w:rsid w:val="2A6139E3"/>
    <w:rsid w:val="2A621B97"/>
    <w:rsid w:val="2A64509A"/>
    <w:rsid w:val="2A801147"/>
    <w:rsid w:val="2AD369D3"/>
    <w:rsid w:val="2AE2376A"/>
    <w:rsid w:val="2AE377E9"/>
    <w:rsid w:val="2AE87872"/>
    <w:rsid w:val="2B0B4D7C"/>
    <w:rsid w:val="2B2B4E6D"/>
    <w:rsid w:val="2B3012EB"/>
    <w:rsid w:val="2BD40774"/>
    <w:rsid w:val="2BF92F32"/>
    <w:rsid w:val="2C9256AF"/>
    <w:rsid w:val="2CA27EC8"/>
    <w:rsid w:val="2CD72EE4"/>
    <w:rsid w:val="2CE30931"/>
    <w:rsid w:val="2CE41C36"/>
    <w:rsid w:val="2CFC3A5A"/>
    <w:rsid w:val="2D0B74D0"/>
    <w:rsid w:val="2D223C99"/>
    <w:rsid w:val="2D323F34"/>
    <w:rsid w:val="2D5766F2"/>
    <w:rsid w:val="2D634703"/>
    <w:rsid w:val="2E3444F1"/>
    <w:rsid w:val="2E6220A7"/>
    <w:rsid w:val="2E8438E1"/>
    <w:rsid w:val="2E8A1F67"/>
    <w:rsid w:val="2EA3508F"/>
    <w:rsid w:val="2EC568C9"/>
    <w:rsid w:val="2F2C63D3"/>
    <w:rsid w:val="2F357E81"/>
    <w:rsid w:val="2F945C9C"/>
    <w:rsid w:val="2F964A23"/>
    <w:rsid w:val="2FAD0DC5"/>
    <w:rsid w:val="2FD64187"/>
    <w:rsid w:val="30164F71"/>
    <w:rsid w:val="303248A1"/>
    <w:rsid w:val="30401638"/>
    <w:rsid w:val="30424B3B"/>
    <w:rsid w:val="30650573"/>
    <w:rsid w:val="307C3A1B"/>
    <w:rsid w:val="30A04ED5"/>
    <w:rsid w:val="30D90532"/>
    <w:rsid w:val="30E92D4B"/>
    <w:rsid w:val="30F92FE5"/>
    <w:rsid w:val="30FF0771"/>
    <w:rsid w:val="310103F1"/>
    <w:rsid w:val="31586882"/>
    <w:rsid w:val="31592105"/>
    <w:rsid w:val="31634C13"/>
    <w:rsid w:val="31703F28"/>
    <w:rsid w:val="31B12793"/>
    <w:rsid w:val="31B66C1B"/>
    <w:rsid w:val="31C7604D"/>
    <w:rsid w:val="31F80989"/>
    <w:rsid w:val="3218123E"/>
    <w:rsid w:val="32273A57"/>
    <w:rsid w:val="324C0413"/>
    <w:rsid w:val="32A17371"/>
    <w:rsid w:val="32EB03CB"/>
    <w:rsid w:val="33082D45"/>
    <w:rsid w:val="3332198B"/>
    <w:rsid w:val="334A7032"/>
    <w:rsid w:val="33537941"/>
    <w:rsid w:val="335C6052"/>
    <w:rsid w:val="335E6B36"/>
    <w:rsid w:val="336011D5"/>
    <w:rsid w:val="339C0F79"/>
    <w:rsid w:val="33C71E7E"/>
    <w:rsid w:val="34196405"/>
    <w:rsid w:val="341D068F"/>
    <w:rsid w:val="348102E6"/>
    <w:rsid w:val="34AF7BFE"/>
    <w:rsid w:val="34B44085"/>
    <w:rsid w:val="34B51B07"/>
    <w:rsid w:val="34F160E8"/>
    <w:rsid w:val="35006703"/>
    <w:rsid w:val="354E2B53"/>
    <w:rsid w:val="35900570"/>
    <w:rsid w:val="359833FE"/>
    <w:rsid w:val="359D7886"/>
    <w:rsid w:val="35A5140F"/>
    <w:rsid w:val="35CD60D9"/>
    <w:rsid w:val="362167DA"/>
    <w:rsid w:val="36227ADF"/>
    <w:rsid w:val="365F7944"/>
    <w:rsid w:val="36820DFD"/>
    <w:rsid w:val="36D24400"/>
    <w:rsid w:val="374A7542"/>
    <w:rsid w:val="37553354"/>
    <w:rsid w:val="37645B6D"/>
    <w:rsid w:val="37743C09"/>
    <w:rsid w:val="37BC7E71"/>
    <w:rsid w:val="37C13D08"/>
    <w:rsid w:val="37C44C8D"/>
    <w:rsid w:val="37E00D3A"/>
    <w:rsid w:val="37E55D3C"/>
    <w:rsid w:val="38026CF0"/>
    <w:rsid w:val="3814248D"/>
    <w:rsid w:val="382A4631"/>
    <w:rsid w:val="382E68BB"/>
    <w:rsid w:val="384465AE"/>
    <w:rsid w:val="387E793E"/>
    <w:rsid w:val="389C366B"/>
    <w:rsid w:val="38A442FB"/>
    <w:rsid w:val="38C71038"/>
    <w:rsid w:val="38E85CE9"/>
    <w:rsid w:val="38EE7BF2"/>
    <w:rsid w:val="38F2407A"/>
    <w:rsid w:val="394D348F"/>
    <w:rsid w:val="399E5818"/>
    <w:rsid w:val="39B51BBA"/>
    <w:rsid w:val="39BC1544"/>
    <w:rsid w:val="39BF5D4C"/>
    <w:rsid w:val="39DB551E"/>
    <w:rsid w:val="39F32D23"/>
    <w:rsid w:val="39F46363"/>
    <w:rsid w:val="3A1357D6"/>
    <w:rsid w:val="3A1D3B67"/>
    <w:rsid w:val="3A3D2D97"/>
    <w:rsid w:val="3A3D661B"/>
    <w:rsid w:val="3A5152BB"/>
    <w:rsid w:val="3A815E0A"/>
    <w:rsid w:val="3A875795"/>
    <w:rsid w:val="3AD37E13"/>
    <w:rsid w:val="3AE17129"/>
    <w:rsid w:val="3AF70469"/>
    <w:rsid w:val="3AFD31D5"/>
    <w:rsid w:val="3B094A6A"/>
    <w:rsid w:val="3B246033"/>
    <w:rsid w:val="3B5228DF"/>
    <w:rsid w:val="3B9B1DDA"/>
    <w:rsid w:val="3BA1629F"/>
    <w:rsid w:val="3BA810F0"/>
    <w:rsid w:val="3BB52984"/>
    <w:rsid w:val="3BBC450D"/>
    <w:rsid w:val="3BC4191A"/>
    <w:rsid w:val="3BEB75DB"/>
    <w:rsid w:val="3BF4153E"/>
    <w:rsid w:val="3BFD10EB"/>
    <w:rsid w:val="3C223D0A"/>
    <w:rsid w:val="3C340CD4"/>
    <w:rsid w:val="3C390570"/>
    <w:rsid w:val="3C4327C2"/>
    <w:rsid w:val="3C464471"/>
    <w:rsid w:val="3C7052B5"/>
    <w:rsid w:val="3C75173D"/>
    <w:rsid w:val="3C807ACE"/>
    <w:rsid w:val="3C992BF7"/>
    <w:rsid w:val="3CE31D71"/>
    <w:rsid w:val="3CF3200B"/>
    <w:rsid w:val="3D1C5E95"/>
    <w:rsid w:val="3D2D6CED"/>
    <w:rsid w:val="3D4D399F"/>
    <w:rsid w:val="3D5A2CB5"/>
    <w:rsid w:val="3D68584E"/>
    <w:rsid w:val="3D8D000C"/>
    <w:rsid w:val="3D8D4788"/>
    <w:rsid w:val="3DA851D9"/>
    <w:rsid w:val="3E3F202E"/>
    <w:rsid w:val="3E5776D4"/>
    <w:rsid w:val="3E810519"/>
    <w:rsid w:val="3E9B5F88"/>
    <w:rsid w:val="3E9D7E49"/>
    <w:rsid w:val="3EE372B8"/>
    <w:rsid w:val="3EE86FC3"/>
    <w:rsid w:val="3F382246"/>
    <w:rsid w:val="3F3C6A4D"/>
    <w:rsid w:val="3F7A6532"/>
    <w:rsid w:val="3F867DC6"/>
    <w:rsid w:val="3F941447"/>
    <w:rsid w:val="3FBE7F20"/>
    <w:rsid w:val="3FEC0DF0"/>
    <w:rsid w:val="40572B1D"/>
    <w:rsid w:val="408A636F"/>
    <w:rsid w:val="409C408B"/>
    <w:rsid w:val="40E86709"/>
    <w:rsid w:val="413D3C14"/>
    <w:rsid w:val="414022DA"/>
    <w:rsid w:val="41C9127A"/>
    <w:rsid w:val="42014C57"/>
    <w:rsid w:val="420378EC"/>
    <w:rsid w:val="4216717B"/>
    <w:rsid w:val="422D5538"/>
    <w:rsid w:val="42407FBF"/>
    <w:rsid w:val="42947A49"/>
    <w:rsid w:val="42AD4E2E"/>
    <w:rsid w:val="42B86984"/>
    <w:rsid w:val="42BC538A"/>
    <w:rsid w:val="42D462B4"/>
    <w:rsid w:val="42E71A52"/>
    <w:rsid w:val="43C732BE"/>
    <w:rsid w:val="43F63E0D"/>
    <w:rsid w:val="44162144"/>
    <w:rsid w:val="44513222"/>
    <w:rsid w:val="44520CA4"/>
    <w:rsid w:val="446012BE"/>
    <w:rsid w:val="446866CB"/>
    <w:rsid w:val="44773462"/>
    <w:rsid w:val="44BE5DD5"/>
    <w:rsid w:val="45456FB2"/>
    <w:rsid w:val="45B375E6"/>
    <w:rsid w:val="45C046FE"/>
    <w:rsid w:val="461C3792"/>
    <w:rsid w:val="462738DD"/>
    <w:rsid w:val="464A0DDF"/>
    <w:rsid w:val="46BA0A56"/>
    <w:rsid w:val="46D354BF"/>
    <w:rsid w:val="46D467C4"/>
    <w:rsid w:val="472A1751"/>
    <w:rsid w:val="472B71D3"/>
    <w:rsid w:val="476108DD"/>
    <w:rsid w:val="476602B2"/>
    <w:rsid w:val="478168DD"/>
    <w:rsid w:val="47A775A9"/>
    <w:rsid w:val="47B1162A"/>
    <w:rsid w:val="47ED3A0E"/>
    <w:rsid w:val="47F25917"/>
    <w:rsid w:val="47F830A4"/>
    <w:rsid w:val="48243B68"/>
    <w:rsid w:val="48372B88"/>
    <w:rsid w:val="48B91E5D"/>
    <w:rsid w:val="48C0506B"/>
    <w:rsid w:val="490715C7"/>
    <w:rsid w:val="49357228"/>
    <w:rsid w:val="497E0921"/>
    <w:rsid w:val="499E33D4"/>
    <w:rsid w:val="49E43B49"/>
    <w:rsid w:val="49F41BE5"/>
    <w:rsid w:val="4A080885"/>
    <w:rsid w:val="4A236EB1"/>
    <w:rsid w:val="4A244932"/>
    <w:rsid w:val="4AB63EA1"/>
    <w:rsid w:val="4AC047B0"/>
    <w:rsid w:val="4AD337D1"/>
    <w:rsid w:val="4AD43451"/>
    <w:rsid w:val="4AEA33F6"/>
    <w:rsid w:val="4B120D37"/>
    <w:rsid w:val="4B3C797D"/>
    <w:rsid w:val="4B5814AC"/>
    <w:rsid w:val="4BAD69B7"/>
    <w:rsid w:val="4C4B1D39"/>
    <w:rsid w:val="4CD94E20"/>
    <w:rsid w:val="4D1B6B8E"/>
    <w:rsid w:val="4D4C2BE0"/>
    <w:rsid w:val="4D5D5079"/>
    <w:rsid w:val="4DB91F0F"/>
    <w:rsid w:val="4DC057D5"/>
    <w:rsid w:val="4E1E2F39"/>
    <w:rsid w:val="4E6E0739"/>
    <w:rsid w:val="4E7D2F52"/>
    <w:rsid w:val="4E861663"/>
    <w:rsid w:val="4EB124A8"/>
    <w:rsid w:val="4EBD3D3C"/>
    <w:rsid w:val="4EE90083"/>
    <w:rsid w:val="4F1B40D5"/>
    <w:rsid w:val="4F5E0042"/>
    <w:rsid w:val="4FD98E90"/>
    <w:rsid w:val="4FE21920"/>
    <w:rsid w:val="500A17DF"/>
    <w:rsid w:val="50147B70"/>
    <w:rsid w:val="50683D77"/>
    <w:rsid w:val="506B4CFC"/>
    <w:rsid w:val="507B081A"/>
    <w:rsid w:val="508A55B1"/>
    <w:rsid w:val="509A121C"/>
    <w:rsid w:val="50D71E2D"/>
    <w:rsid w:val="50DA0833"/>
    <w:rsid w:val="50E0053E"/>
    <w:rsid w:val="50E25C3F"/>
    <w:rsid w:val="51186119"/>
    <w:rsid w:val="51245DB4"/>
    <w:rsid w:val="513C75D3"/>
    <w:rsid w:val="5190705D"/>
    <w:rsid w:val="51E6586D"/>
    <w:rsid w:val="51ED2C7A"/>
    <w:rsid w:val="51F50086"/>
    <w:rsid w:val="51FE2F14"/>
    <w:rsid w:val="520C4428"/>
    <w:rsid w:val="52137636"/>
    <w:rsid w:val="52514F1D"/>
    <w:rsid w:val="52524B9C"/>
    <w:rsid w:val="52552A6E"/>
    <w:rsid w:val="525635A3"/>
    <w:rsid w:val="526B7CC5"/>
    <w:rsid w:val="527B24DD"/>
    <w:rsid w:val="52861B73"/>
    <w:rsid w:val="52931668"/>
    <w:rsid w:val="52B129B7"/>
    <w:rsid w:val="52CD22E8"/>
    <w:rsid w:val="52E41F0D"/>
    <w:rsid w:val="52ED5EDA"/>
    <w:rsid w:val="531371D9"/>
    <w:rsid w:val="531E556A"/>
    <w:rsid w:val="53373F15"/>
    <w:rsid w:val="534E3B3B"/>
    <w:rsid w:val="53607C55"/>
    <w:rsid w:val="536F1AF1"/>
    <w:rsid w:val="53BB66B5"/>
    <w:rsid w:val="53BF50F3"/>
    <w:rsid w:val="53E378B1"/>
    <w:rsid w:val="54032364"/>
    <w:rsid w:val="54417C4B"/>
    <w:rsid w:val="54653303"/>
    <w:rsid w:val="551D6334"/>
    <w:rsid w:val="552D2D4B"/>
    <w:rsid w:val="55303897"/>
    <w:rsid w:val="556F7038"/>
    <w:rsid w:val="55820257"/>
    <w:rsid w:val="55902DF0"/>
    <w:rsid w:val="55B442A9"/>
    <w:rsid w:val="55CB3ECF"/>
    <w:rsid w:val="55ED7906"/>
    <w:rsid w:val="56073D33"/>
    <w:rsid w:val="56226ADC"/>
    <w:rsid w:val="56324B78"/>
    <w:rsid w:val="564C0FA5"/>
    <w:rsid w:val="566278C5"/>
    <w:rsid w:val="56910414"/>
    <w:rsid w:val="56A838BD"/>
    <w:rsid w:val="56BA15D9"/>
    <w:rsid w:val="56CF7EF9"/>
    <w:rsid w:val="56FD5545"/>
    <w:rsid w:val="57432436"/>
    <w:rsid w:val="57753F0A"/>
    <w:rsid w:val="57936D3D"/>
    <w:rsid w:val="57B162ED"/>
    <w:rsid w:val="57BC490C"/>
    <w:rsid w:val="57D0331F"/>
    <w:rsid w:val="57E2379E"/>
    <w:rsid w:val="58055D78"/>
    <w:rsid w:val="58820BC4"/>
    <w:rsid w:val="58EA22FF"/>
    <w:rsid w:val="5939706E"/>
    <w:rsid w:val="5941447A"/>
    <w:rsid w:val="59B7793C"/>
    <w:rsid w:val="59DE0E81"/>
    <w:rsid w:val="5A2E6681"/>
    <w:rsid w:val="5A3E691C"/>
    <w:rsid w:val="5A5D394D"/>
    <w:rsid w:val="5A6E0087"/>
    <w:rsid w:val="5A7D6400"/>
    <w:rsid w:val="5A882213"/>
    <w:rsid w:val="5A9D4737"/>
    <w:rsid w:val="5B117F79"/>
    <w:rsid w:val="5B3E64BE"/>
    <w:rsid w:val="5B417443"/>
    <w:rsid w:val="5B844A35"/>
    <w:rsid w:val="5B8E7542"/>
    <w:rsid w:val="5C2B06C5"/>
    <w:rsid w:val="5C435D6C"/>
    <w:rsid w:val="5C474772"/>
    <w:rsid w:val="5C6C36AD"/>
    <w:rsid w:val="5C6F4617"/>
    <w:rsid w:val="5CAB6A15"/>
    <w:rsid w:val="5CBB6CB0"/>
    <w:rsid w:val="5CBF0F39"/>
    <w:rsid w:val="5D030E7C"/>
    <w:rsid w:val="5D4D621E"/>
    <w:rsid w:val="5D9E05A7"/>
    <w:rsid w:val="5DB160EE"/>
    <w:rsid w:val="5E3A6227"/>
    <w:rsid w:val="5E482FBE"/>
    <w:rsid w:val="5E8D242E"/>
    <w:rsid w:val="5EC21603"/>
    <w:rsid w:val="5EE353BB"/>
    <w:rsid w:val="5F9573DD"/>
    <w:rsid w:val="5FF63F7F"/>
    <w:rsid w:val="5FFD138B"/>
    <w:rsid w:val="60212844"/>
    <w:rsid w:val="603C46F3"/>
    <w:rsid w:val="60457581"/>
    <w:rsid w:val="605A3CA3"/>
    <w:rsid w:val="607522CE"/>
    <w:rsid w:val="60761F4E"/>
    <w:rsid w:val="60C170FF"/>
    <w:rsid w:val="61414E9A"/>
    <w:rsid w:val="614538A0"/>
    <w:rsid w:val="61455555"/>
    <w:rsid w:val="617B3D7A"/>
    <w:rsid w:val="6185210C"/>
    <w:rsid w:val="61C3470D"/>
    <w:rsid w:val="61C83E7A"/>
    <w:rsid w:val="62425F1D"/>
    <w:rsid w:val="62444AC8"/>
    <w:rsid w:val="629C2F58"/>
    <w:rsid w:val="62A173E0"/>
    <w:rsid w:val="62A7495E"/>
    <w:rsid w:val="62BF0B8F"/>
    <w:rsid w:val="62C429C1"/>
    <w:rsid w:val="62E74B0C"/>
    <w:rsid w:val="62F12662"/>
    <w:rsid w:val="63041683"/>
    <w:rsid w:val="632131B2"/>
    <w:rsid w:val="632308B3"/>
    <w:rsid w:val="63417E63"/>
    <w:rsid w:val="634877EE"/>
    <w:rsid w:val="635F2C96"/>
    <w:rsid w:val="639B000C"/>
    <w:rsid w:val="63AE2A15"/>
    <w:rsid w:val="63B9462A"/>
    <w:rsid w:val="63C11A36"/>
    <w:rsid w:val="63F7410E"/>
    <w:rsid w:val="63FA2E95"/>
    <w:rsid w:val="642D6090"/>
    <w:rsid w:val="64382979"/>
    <w:rsid w:val="64480A16"/>
    <w:rsid w:val="64526DA7"/>
    <w:rsid w:val="64557D2B"/>
    <w:rsid w:val="645E4DB7"/>
    <w:rsid w:val="64646CC1"/>
    <w:rsid w:val="646F5052"/>
    <w:rsid w:val="64B16DC0"/>
    <w:rsid w:val="64BD2BD3"/>
    <w:rsid w:val="64F94FB6"/>
    <w:rsid w:val="65104BDB"/>
    <w:rsid w:val="652006F9"/>
    <w:rsid w:val="652512FD"/>
    <w:rsid w:val="65775884"/>
    <w:rsid w:val="663F52CD"/>
    <w:rsid w:val="66562CF4"/>
    <w:rsid w:val="66583C79"/>
    <w:rsid w:val="666F5E1C"/>
    <w:rsid w:val="66911854"/>
    <w:rsid w:val="66ED17E0"/>
    <w:rsid w:val="66EF1BEE"/>
    <w:rsid w:val="67246844"/>
    <w:rsid w:val="67290ACE"/>
    <w:rsid w:val="6749577F"/>
    <w:rsid w:val="67585D9A"/>
    <w:rsid w:val="675B47A0"/>
    <w:rsid w:val="676A4DBB"/>
    <w:rsid w:val="677A5055"/>
    <w:rsid w:val="67EC080C"/>
    <w:rsid w:val="67EE7592"/>
    <w:rsid w:val="67F60CF8"/>
    <w:rsid w:val="680B32BF"/>
    <w:rsid w:val="68367986"/>
    <w:rsid w:val="68531E86"/>
    <w:rsid w:val="686E7AE0"/>
    <w:rsid w:val="687A60C7"/>
    <w:rsid w:val="68BE0B64"/>
    <w:rsid w:val="68C20534"/>
    <w:rsid w:val="68CD6C00"/>
    <w:rsid w:val="68DE1099"/>
    <w:rsid w:val="68FB09C9"/>
    <w:rsid w:val="6906005F"/>
    <w:rsid w:val="690647DC"/>
    <w:rsid w:val="69303421"/>
    <w:rsid w:val="69430F49"/>
    <w:rsid w:val="69434640"/>
    <w:rsid w:val="69943146"/>
    <w:rsid w:val="699F653B"/>
    <w:rsid w:val="69A01157"/>
    <w:rsid w:val="69AA52EA"/>
    <w:rsid w:val="69AF3970"/>
    <w:rsid w:val="69B610FC"/>
    <w:rsid w:val="69CB10A2"/>
    <w:rsid w:val="69D67433"/>
    <w:rsid w:val="69FF7388"/>
    <w:rsid w:val="6A231730"/>
    <w:rsid w:val="6A9E6E7B"/>
    <w:rsid w:val="6AFF5232"/>
    <w:rsid w:val="6B2312D3"/>
    <w:rsid w:val="6B375D75"/>
    <w:rsid w:val="6B491513"/>
    <w:rsid w:val="6B7D01C9"/>
    <w:rsid w:val="6B8A44FA"/>
    <w:rsid w:val="6B903E85"/>
    <w:rsid w:val="6BCA0B67"/>
    <w:rsid w:val="6C2C1B05"/>
    <w:rsid w:val="6C4E553D"/>
    <w:rsid w:val="6C554EC8"/>
    <w:rsid w:val="6C597151"/>
    <w:rsid w:val="6C93797D"/>
    <w:rsid w:val="6C992139"/>
    <w:rsid w:val="6CA4087A"/>
    <w:rsid w:val="6CAB18D3"/>
    <w:rsid w:val="6CB177E0"/>
    <w:rsid w:val="6CB51A69"/>
    <w:rsid w:val="6CB561E6"/>
    <w:rsid w:val="6CB8716B"/>
    <w:rsid w:val="6CBD35F3"/>
    <w:rsid w:val="6CC46801"/>
    <w:rsid w:val="6CC54B0D"/>
    <w:rsid w:val="6CCB2715"/>
    <w:rsid w:val="6D05726A"/>
    <w:rsid w:val="6D0801EF"/>
    <w:rsid w:val="6D2A61A5"/>
    <w:rsid w:val="6D67188D"/>
    <w:rsid w:val="6D8D0448"/>
    <w:rsid w:val="6D9E6164"/>
    <w:rsid w:val="6DF87AF7"/>
    <w:rsid w:val="6E083615"/>
    <w:rsid w:val="6E0C6798"/>
    <w:rsid w:val="6E143DE4"/>
    <w:rsid w:val="6E154EA9"/>
    <w:rsid w:val="6E34575E"/>
    <w:rsid w:val="6E7561C7"/>
    <w:rsid w:val="6E8E43AF"/>
    <w:rsid w:val="6E977A01"/>
    <w:rsid w:val="6EAA0C20"/>
    <w:rsid w:val="6EE661DA"/>
    <w:rsid w:val="6EEC1689"/>
    <w:rsid w:val="6F0270B0"/>
    <w:rsid w:val="6F1B21D8"/>
    <w:rsid w:val="6F3D238D"/>
    <w:rsid w:val="6F7615ED"/>
    <w:rsid w:val="6F7B7C73"/>
    <w:rsid w:val="6F997223"/>
    <w:rsid w:val="6FC957F4"/>
    <w:rsid w:val="702C2015"/>
    <w:rsid w:val="70324099"/>
    <w:rsid w:val="703D7D31"/>
    <w:rsid w:val="709A00CB"/>
    <w:rsid w:val="70C04A87"/>
    <w:rsid w:val="70D77F30"/>
    <w:rsid w:val="712C1BB8"/>
    <w:rsid w:val="71452F6C"/>
    <w:rsid w:val="719B34F1"/>
    <w:rsid w:val="71B07C13"/>
    <w:rsid w:val="71B90522"/>
    <w:rsid w:val="71CF4C44"/>
    <w:rsid w:val="71D5644B"/>
    <w:rsid w:val="71EE54F9"/>
    <w:rsid w:val="724A7E11"/>
    <w:rsid w:val="726C5DC7"/>
    <w:rsid w:val="727D64D4"/>
    <w:rsid w:val="72966C0C"/>
    <w:rsid w:val="729A5612"/>
    <w:rsid w:val="72BB13CA"/>
    <w:rsid w:val="72C309D4"/>
    <w:rsid w:val="7345352C"/>
    <w:rsid w:val="73524DC0"/>
    <w:rsid w:val="73844F65"/>
    <w:rsid w:val="742D5A28"/>
    <w:rsid w:val="743278DC"/>
    <w:rsid w:val="745B6CB5"/>
    <w:rsid w:val="74AF4CFD"/>
    <w:rsid w:val="74B67F0B"/>
    <w:rsid w:val="74C3179F"/>
    <w:rsid w:val="757537C1"/>
    <w:rsid w:val="75DE796D"/>
    <w:rsid w:val="75DF53EF"/>
    <w:rsid w:val="761558C9"/>
    <w:rsid w:val="765A05BC"/>
    <w:rsid w:val="76606C42"/>
    <w:rsid w:val="76A511A9"/>
    <w:rsid w:val="76BC735B"/>
    <w:rsid w:val="76CE7275"/>
    <w:rsid w:val="76F1EE84"/>
    <w:rsid w:val="772037FC"/>
    <w:rsid w:val="77453A3C"/>
    <w:rsid w:val="77687474"/>
    <w:rsid w:val="778E76B4"/>
    <w:rsid w:val="779D1ECC"/>
    <w:rsid w:val="77D24925"/>
    <w:rsid w:val="77DE2936"/>
    <w:rsid w:val="77F11957"/>
    <w:rsid w:val="780D5A03"/>
    <w:rsid w:val="782878B2"/>
    <w:rsid w:val="78304CBF"/>
    <w:rsid w:val="78461060"/>
    <w:rsid w:val="785F4189"/>
    <w:rsid w:val="7890275A"/>
    <w:rsid w:val="78A413FA"/>
    <w:rsid w:val="78C17559"/>
    <w:rsid w:val="78E57C65"/>
    <w:rsid w:val="79C27653"/>
    <w:rsid w:val="79C472D3"/>
    <w:rsid w:val="79E84010"/>
    <w:rsid w:val="7A474029"/>
    <w:rsid w:val="7A4B1BF5"/>
    <w:rsid w:val="7A575594"/>
    <w:rsid w:val="7A5758C0"/>
    <w:rsid w:val="7A5E3C4E"/>
    <w:rsid w:val="7A6E1CEA"/>
    <w:rsid w:val="7A7A357F"/>
    <w:rsid w:val="7A9B3AB3"/>
    <w:rsid w:val="7AAE4CD2"/>
    <w:rsid w:val="7AC313F4"/>
    <w:rsid w:val="7ADF0D25"/>
    <w:rsid w:val="7AE21CA9"/>
    <w:rsid w:val="7B063163"/>
    <w:rsid w:val="7B1448AF"/>
    <w:rsid w:val="7B463ED9"/>
    <w:rsid w:val="7B897EB9"/>
    <w:rsid w:val="7BC57D1D"/>
    <w:rsid w:val="7BF47568"/>
    <w:rsid w:val="7C276ABD"/>
    <w:rsid w:val="7C4924F5"/>
    <w:rsid w:val="7C5C5C93"/>
    <w:rsid w:val="7CC13438"/>
    <w:rsid w:val="7CD67752"/>
    <w:rsid w:val="7D1257C1"/>
    <w:rsid w:val="7D19734A"/>
    <w:rsid w:val="7D1C60D1"/>
    <w:rsid w:val="7D240F5F"/>
    <w:rsid w:val="7D276660"/>
    <w:rsid w:val="7D366C7B"/>
    <w:rsid w:val="7D3E1A50"/>
    <w:rsid w:val="7DFF2D5E"/>
    <w:rsid w:val="7E3E0610"/>
    <w:rsid w:val="7E47B424"/>
    <w:rsid w:val="7E4A0D41"/>
    <w:rsid w:val="7E6A37F4"/>
    <w:rsid w:val="7E741B85"/>
    <w:rsid w:val="7EB93573"/>
    <w:rsid w:val="7EDE097D"/>
    <w:rsid w:val="7F4E1A67"/>
    <w:rsid w:val="7F58347D"/>
    <w:rsid w:val="7F6E1D9D"/>
    <w:rsid w:val="7F7A1433"/>
    <w:rsid w:val="7FC96C34"/>
    <w:rsid w:val="98EFB8E7"/>
    <w:rsid w:val="B2FF6504"/>
    <w:rsid w:val="FDBF618B"/>
    <w:rsid w:val="FFFDC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eastAsia="宋体" w:cs="Times New Roman"/>
    </w:rPr>
  </w:style>
  <w:style w:type="paragraph" w:styleId="4">
    <w:name w:val="Title"/>
    <w:basedOn w:val="1"/>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1832</Words>
  <Characters>1973</Characters>
  <Lines>0</Lines>
  <Paragraphs>0</Paragraphs>
  <TotalTime>10</TotalTime>
  <ScaleCrop>false</ScaleCrop>
  <LinksUpToDate>false</LinksUpToDate>
  <CharactersWithSpaces>1986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2024-10-09T18:19:00Z</dcterms:created>
  <dc:creator>wuying2023</dc:creator>
  <cp:lastModifiedBy>赵梓晴（出文）</cp:lastModifiedBy>
  <cp:lastPrinted>2025-03-21T01:22:00Z</cp:lastPrinted>
  <dcterms:modified xsi:type="dcterms:W3CDTF">2026-06-08T08:52:12Z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2FE17314F01D45E3AB6A7767FF58E117_13</vt:lpwstr>
  </property>
</Properties>
</file>