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AC8A6">
      <w:pPr>
        <w:spacing w:line="560" w:lineRule="exact"/>
        <w:rPr>
          <w:rFonts w:hint="default" w:ascii="黑体" w:hAnsi="黑体" w:eastAsia="黑体"/>
          <w:lang w:val="en-US" w:eastAsia="zh-CN"/>
        </w:rPr>
      </w:pPr>
      <w:r>
        <w:rPr>
          <w:rFonts w:hint="eastAsia" w:ascii="黑体" w:hAnsi="黑体" w:eastAsia="黑体"/>
        </w:rPr>
        <w:t>附件</w:t>
      </w:r>
      <w:bookmarkStart w:id="0" w:name="_GoBack"/>
      <w:bookmarkEnd w:id="0"/>
      <w:r>
        <w:rPr>
          <w:rFonts w:hint="eastAsia" w:ascii="黑体" w:hAnsi="黑体" w:eastAsia="黑体"/>
          <w:lang w:val="en-US" w:eastAsia="zh-CN"/>
        </w:rPr>
        <w:t>3</w:t>
      </w:r>
    </w:p>
    <w:p w14:paraId="318E1237">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right="0"/>
        <w:jc w:val="center"/>
        <w:textAlignment w:val="auto"/>
        <w:rPr>
          <w:rFonts w:hint="eastAsia" w:ascii="方正小标宋简体" w:hAnsi="仿宋" w:eastAsia="方正小标宋简体" w:cs="仿宋"/>
          <w:color w:val="000000"/>
          <w:kern w:val="0"/>
          <w:sz w:val="44"/>
          <w:szCs w:val="44"/>
        </w:rPr>
      </w:pPr>
    </w:p>
    <w:p w14:paraId="34BDF75C">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right="0"/>
        <w:jc w:val="center"/>
        <w:textAlignment w:val="auto"/>
        <w:rPr>
          <w:rFonts w:hint="eastAsia" w:ascii="方正小标宋简体" w:hAnsi="仿宋" w:eastAsia="方正小标宋简体" w:cs="仿宋"/>
          <w:color w:val="000000"/>
          <w:kern w:val="0"/>
          <w:sz w:val="44"/>
          <w:szCs w:val="44"/>
        </w:rPr>
      </w:pPr>
      <w:r>
        <w:rPr>
          <w:rFonts w:hint="eastAsia" w:ascii="方正小标宋简体" w:hAnsi="仿宋" w:eastAsia="方正小标宋简体" w:cs="仿宋"/>
          <w:color w:val="000000"/>
          <w:kern w:val="0"/>
          <w:sz w:val="44"/>
          <w:szCs w:val="44"/>
        </w:rPr>
        <w:t>区级非物质文化遗产代表性传承人</w:t>
      </w:r>
    </w:p>
    <w:p w14:paraId="66EFA543">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right="0"/>
        <w:jc w:val="center"/>
        <w:textAlignment w:val="auto"/>
        <w:rPr>
          <w:rFonts w:hint="eastAsia" w:ascii="方正小标宋简体" w:hAnsi="仿宋" w:eastAsia="方正小标宋简体" w:cs="仿宋"/>
          <w:color w:val="000000"/>
          <w:kern w:val="0"/>
          <w:sz w:val="44"/>
          <w:szCs w:val="44"/>
        </w:rPr>
      </w:pPr>
      <w:r>
        <w:rPr>
          <w:rFonts w:hint="eastAsia" w:ascii="方正小标宋简体" w:hAnsi="仿宋" w:eastAsia="方正小标宋简体" w:cs="仿宋"/>
          <w:color w:val="000000"/>
          <w:kern w:val="0"/>
          <w:sz w:val="44"/>
          <w:szCs w:val="44"/>
        </w:rPr>
        <w:t>申报片制作要求</w:t>
      </w:r>
    </w:p>
    <w:p w14:paraId="6CFE283C">
      <w:pPr>
        <w:adjustRightInd w:val="0"/>
        <w:snapToGrid w:val="0"/>
        <w:spacing w:line="320" w:lineRule="exact"/>
        <w:jc w:val="center"/>
        <w:outlineLvl w:val="0"/>
        <w:rPr>
          <w:rFonts w:ascii="方正小标宋简体" w:hAnsi="黑体" w:eastAsia="方正小标宋简体" w:cs="黑体"/>
          <w:bCs/>
          <w:color w:val="000000"/>
          <w:kern w:val="0"/>
          <w:sz w:val="36"/>
          <w:szCs w:val="36"/>
        </w:rPr>
      </w:pPr>
    </w:p>
    <w:p w14:paraId="14788F97">
      <w:pPr>
        <w:adjustRightInd w:val="0"/>
        <w:spacing w:line="560" w:lineRule="exact"/>
        <w:outlineLvl w:val="0"/>
        <w:rPr>
          <w:rFonts w:ascii="黑体" w:hAnsi="黑体" w:eastAsia="黑体" w:cs="黑体"/>
          <w:bCs/>
          <w:color w:val="000000"/>
          <w:kern w:val="0"/>
          <w:sz w:val="36"/>
          <w:szCs w:val="36"/>
        </w:rPr>
      </w:pPr>
      <w:r>
        <w:rPr>
          <w:rFonts w:hint="eastAsia" w:ascii="黑体" w:hAnsi="黑体" w:eastAsia="黑体" w:cs="黑体"/>
          <w:bCs/>
          <w:color w:val="000000"/>
          <w:kern w:val="0"/>
          <w:sz w:val="36"/>
          <w:szCs w:val="36"/>
        </w:rPr>
        <w:t xml:space="preserve">   </w:t>
      </w:r>
    </w:p>
    <w:p w14:paraId="2F7F8D55">
      <w:pPr>
        <w:adjustRightInd w:val="0"/>
        <w:spacing w:line="560" w:lineRule="exact"/>
        <w:ind w:firstLine="637" w:firstLineChars="177"/>
        <w:outlineLvl w:val="0"/>
        <w:rPr>
          <w:rFonts w:ascii="黑体" w:eastAsia="黑体"/>
          <w:color w:val="000000"/>
        </w:rPr>
      </w:pPr>
      <w:r>
        <w:rPr>
          <w:rFonts w:hint="eastAsia" w:ascii="黑体" w:hAnsi="黑体" w:eastAsia="黑体" w:cs="黑体"/>
          <w:bCs/>
          <w:color w:val="000000"/>
          <w:kern w:val="0"/>
          <w:sz w:val="36"/>
          <w:szCs w:val="36"/>
        </w:rPr>
        <w:t xml:space="preserve"> </w:t>
      </w:r>
      <w:r>
        <w:rPr>
          <w:rFonts w:hint="eastAsia" w:ascii="黑体" w:eastAsia="黑体"/>
          <w:color w:val="000000"/>
        </w:rPr>
        <w:t>一、技术要求</w:t>
      </w:r>
    </w:p>
    <w:p w14:paraId="20EB72D7">
      <w:pPr>
        <w:adjustRightInd w:val="0"/>
        <w:spacing w:line="560" w:lineRule="exact"/>
        <w:rPr>
          <w:rFonts w:ascii="仿宋_GB2312"/>
          <w:color w:val="000000"/>
        </w:rPr>
      </w:pPr>
      <w:r>
        <w:rPr>
          <w:rFonts w:hint="eastAsia" w:ascii="仿宋_GB2312"/>
          <w:color w:val="000000"/>
        </w:rPr>
        <w:t xml:space="preserve">    （一）时长：5分钟内。</w:t>
      </w:r>
    </w:p>
    <w:p w14:paraId="1C697AB2">
      <w:pPr>
        <w:adjustRightInd w:val="0"/>
        <w:spacing w:line="560" w:lineRule="exact"/>
        <w:rPr>
          <w:rFonts w:ascii="仿宋_GB2312"/>
          <w:color w:val="000000"/>
        </w:rPr>
      </w:pPr>
      <w:r>
        <w:rPr>
          <w:rFonts w:hint="eastAsia" w:ascii="仿宋_GB2312"/>
          <w:color w:val="000000"/>
        </w:rPr>
        <w:t xml:space="preserve">    （二）画外音及字幕：普通话配音。中文字幕，字体形式不限。字幕要求加在遮幅里，不能影响画面内容。</w:t>
      </w:r>
    </w:p>
    <w:p w14:paraId="22C71AEA">
      <w:pPr>
        <w:adjustRightInd w:val="0"/>
        <w:spacing w:line="560" w:lineRule="exact"/>
        <w:rPr>
          <w:rFonts w:ascii="黑体" w:eastAsia="黑体"/>
          <w:color w:val="000000"/>
        </w:rPr>
      </w:pPr>
      <w:r>
        <w:rPr>
          <w:rFonts w:hint="eastAsia" w:ascii="仿宋_GB2312"/>
          <w:color w:val="000000"/>
        </w:rPr>
        <w:t xml:space="preserve">  </w:t>
      </w:r>
      <w:r>
        <w:rPr>
          <w:rFonts w:hint="eastAsia" w:ascii="黑体" w:eastAsia="黑体"/>
          <w:color w:val="000000"/>
        </w:rPr>
        <w:t xml:space="preserve">  二、内容要求</w:t>
      </w:r>
    </w:p>
    <w:p w14:paraId="2714CFE3">
      <w:pPr>
        <w:adjustRightInd w:val="0"/>
        <w:spacing w:line="560" w:lineRule="exact"/>
        <w:ind w:firstLine="645"/>
        <w:rPr>
          <w:rFonts w:ascii="仿宋_GB2312"/>
          <w:color w:val="000000"/>
        </w:rPr>
      </w:pPr>
      <w:r>
        <w:rPr>
          <w:rFonts w:hint="eastAsia" w:ascii="仿宋_GB2312"/>
          <w:color w:val="000000"/>
        </w:rPr>
        <w:t>（一）视频内容必须真实并与申报书内容一致。</w:t>
      </w:r>
    </w:p>
    <w:p w14:paraId="00702559">
      <w:pPr>
        <w:adjustRightInd w:val="0"/>
        <w:spacing w:line="560" w:lineRule="exact"/>
        <w:ind w:firstLine="645"/>
        <w:rPr>
          <w:rFonts w:ascii="仿宋_GB2312"/>
          <w:color w:val="000000"/>
        </w:rPr>
      </w:pPr>
      <w:r>
        <w:rPr>
          <w:rFonts w:hint="eastAsia" w:ascii="仿宋_GB2312"/>
          <w:color w:val="000000"/>
        </w:rPr>
        <w:t>（二）申报片应分为以下几个部分：</w:t>
      </w:r>
    </w:p>
    <w:p w14:paraId="3DE4F538">
      <w:pPr>
        <w:adjustRightInd w:val="0"/>
        <w:spacing w:line="560" w:lineRule="exact"/>
        <w:ind w:firstLine="645"/>
        <w:rPr>
          <w:rFonts w:ascii="仿宋_GB2312"/>
          <w:color w:val="000000"/>
        </w:rPr>
      </w:pPr>
      <w:r>
        <w:rPr>
          <w:rFonts w:ascii="仿宋_GB2312"/>
          <w:color w:val="000000"/>
        </w:rPr>
        <w:t>1.</w:t>
      </w:r>
      <w:r>
        <w:rPr>
          <w:rFonts w:hint="eastAsia" w:ascii="仿宋_GB2312"/>
          <w:color w:val="000000"/>
        </w:rPr>
        <w:t>基本状况和学艺经历；</w:t>
      </w:r>
    </w:p>
    <w:p w14:paraId="0671ADE6">
      <w:pPr>
        <w:adjustRightInd w:val="0"/>
        <w:spacing w:line="560" w:lineRule="exact"/>
        <w:ind w:firstLine="645"/>
        <w:rPr>
          <w:rFonts w:ascii="仿宋_GB2312"/>
          <w:color w:val="000000"/>
        </w:rPr>
      </w:pPr>
      <w:r>
        <w:rPr>
          <w:rFonts w:hint="eastAsia" w:ascii="仿宋_GB2312"/>
          <w:color w:val="000000"/>
        </w:rPr>
        <w:t>2</w:t>
      </w:r>
      <w:r>
        <w:rPr>
          <w:rFonts w:ascii="仿宋_GB2312"/>
          <w:color w:val="000000"/>
        </w:rPr>
        <w:t>.</w:t>
      </w:r>
      <w:r>
        <w:rPr>
          <w:rFonts w:hint="eastAsia" w:ascii="仿宋_GB2312"/>
          <w:color w:val="000000"/>
        </w:rPr>
        <w:t>技艺特点及其在传承中的作用；</w:t>
      </w:r>
    </w:p>
    <w:p w14:paraId="775EB369">
      <w:pPr>
        <w:adjustRightInd w:val="0"/>
        <w:spacing w:line="560" w:lineRule="exact"/>
        <w:ind w:firstLine="645"/>
        <w:rPr>
          <w:rFonts w:hint="eastAsia" w:ascii="仿宋_GB2312"/>
          <w:color w:val="000000"/>
        </w:rPr>
      </w:pPr>
      <w:r>
        <w:rPr>
          <w:rFonts w:hint="eastAsia" w:ascii="仿宋_GB2312"/>
          <w:color w:val="000000"/>
        </w:rPr>
        <w:t>3</w:t>
      </w:r>
      <w:r>
        <w:rPr>
          <w:rFonts w:ascii="仿宋_GB2312"/>
          <w:color w:val="000000"/>
        </w:rPr>
        <w:t>.</w:t>
      </w:r>
      <w:r>
        <w:rPr>
          <w:rFonts w:hint="eastAsia" w:ascii="仿宋_GB2312"/>
          <w:color w:val="000000"/>
        </w:rPr>
        <w:t>授徒传艺情况；</w:t>
      </w:r>
    </w:p>
    <w:p w14:paraId="56CEAF0D">
      <w:pPr>
        <w:adjustRightInd w:val="0"/>
        <w:spacing w:line="560" w:lineRule="exact"/>
        <w:ind w:firstLine="645"/>
        <w:rPr>
          <w:rFonts w:ascii="仿宋_GB2312"/>
          <w:color w:val="000000"/>
        </w:rPr>
      </w:pPr>
      <w:r>
        <w:rPr>
          <w:rFonts w:ascii="仿宋_GB2312"/>
          <w:color w:val="000000"/>
        </w:rPr>
        <w:t>4.</w:t>
      </w:r>
      <w:r>
        <w:rPr>
          <w:rFonts w:hint="eastAsia" w:ascii="仿宋_GB2312"/>
          <w:color w:val="000000"/>
        </w:rPr>
        <w:t>代表性作品或成果及为该项目所做的其他贡献。</w:t>
      </w:r>
    </w:p>
    <w:p w14:paraId="7D359D0D">
      <w:pPr>
        <w:pStyle w:val="6"/>
        <w:adjustRightInd w:val="0"/>
        <w:spacing w:line="560" w:lineRule="exact"/>
        <w:ind w:firstLine="0" w:firstLineChars="0"/>
        <w:rPr>
          <w:rFonts w:ascii="黑体" w:eastAsia="黑体"/>
          <w:color w:val="000000"/>
          <w:sz w:val="32"/>
          <w:szCs w:val="32"/>
        </w:rPr>
      </w:pPr>
      <w:r>
        <w:rPr>
          <w:rFonts w:hint="eastAsia" w:ascii="黑体" w:eastAsia="黑体"/>
          <w:color w:val="000000"/>
          <w:sz w:val="32"/>
          <w:szCs w:val="32"/>
        </w:rPr>
        <w:t xml:space="preserve">    三、版权要求</w:t>
      </w:r>
    </w:p>
    <w:p w14:paraId="4A97F62C">
      <w:pPr>
        <w:adjustRightInd w:val="0"/>
        <w:spacing w:line="560" w:lineRule="exact"/>
        <w:ind w:firstLine="640" w:firstLineChars="200"/>
        <w:rPr>
          <w:rFonts w:ascii="仿宋_GB2312"/>
          <w:color w:val="000000"/>
          <w:highlight w:val="none"/>
        </w:rPr>
      </w:pPr>
      <w:r>
        <w:rPr>
          <w:rFonts w:hint="eastAsia" w:ascii="仿宋_GB2312"/>
          <w:color w:val="000000"/>
          <w:highlight w:val="none"/>
        </w:rPr>
        <w:t>提交的申报片须是专为本次申报制作的视频文件，作品中使用的镜头要原创或有完整的版权。番禺</w:t>
      </w:r>
      <w:r>
        <w:rPr>
          <w:rFonts w:hint="eastAsia" w:ascii="仿宋_GB2312"/>
          <w:color w:val="000000"/>
          <w:highlight w:val="none"/>
          <w:lang w:val="en-US" w:eastAsia="zh-CN"/>
        </w:rPr>
        <w:t>区文化广电旅游</w:t>
      </w:r>
      <w:r>
        <w:rPr>
          <w:rFonts w:hint="eastAsia" w:ascii="仿宋_GB2312"/>
          <w:color w:val="000000"/>
          <w:highlight w:val="none"/>
        </w:rPr>
        <w:t>局、番禺区文化馆（番禺区</w:t>
      </w:r>
      <w:r>
        <w:rPr>
          <w:rFonts w:hint="eastAsia" w:ascii="仿宋_GB2312"/>
          <w:color w:val="000000"/>
          <w:highlight w:val="none"/>
          <w:lang w:val="en-US" w:eastAsia="zh-CN"/>
        </w:rPr>
        <w:t>非物质文化遗产保护</w:t>
      </w:r>
      <w:r>
        <w:rPr>
          <w:rFonts w:hint="eastAsia" w:ascii="仿宋_GB2312"/>
          <w:color w:val="000000"/>
          <w:highlight w:val="none"/>
        </w:rPr>
        <w:t>中心）可无偿使用申报片进行宣传、推广。</w:t>
      </w:r>
    </w:p>
    <w:p w14:paraId="13266E74">
      <w:pPr>
        <w:pStyle w:val="6"/>
        <w:adjustRightInd w:val="0"/>
        <w:spacing w:line="560" w:lineRule="exact"/>
        <w:ind w:firstLine="0" w:firstLineChars="0"/>
        <w:rPr>
          <w:rFonts w:ascii="黑体" w:eastAsia="黑体"/>
          <w:color w:val="000000"/>
          <w:sz w:val="32"/>
          <w:szCs w:val="32"/>
          <w:highlight w:val="none"/>
        </w:rPr>
      </w:pPr>
      <w:r>
        <w:rPr>
          <w:rFonts w:hint="eastAsia" w:ascii="黑体" w:eastAsia="黑体"/>
          <w:color w:val="000000"/>
          <w:sz w:val="32"/>
          <w:szCs w:val="32"/>
          <w:highlight w:val="none"/>
        </w:rPr>
        <w:t xml:space="preserve">    四、建议标准</w:t>
      </w:r>
    </w:p>
    <w:p w14:paraId="2D63229B">
      <w:pPr>
        <w:adjustRightInd w:val="0"/>
        <w:spacing w:line="560" w:lineRule="exact"/>
        <w:rPr>
          <w:rFonts w:ascii="仿宋_GB2312"/>
          <w:color w:val="000000"/>
          <w:highlight w:val="none"/>
        </w:rPr>
      </w:pPr>
      <w:r>
        <w:rPr>
          <w:rFonts w:hint="eastAsia" w:ascii="仿宋_GB2312"/>
          <w:color w:val="000000"/>
          <w:highlight w:val="none"/>
        </w:rPr>
        <w:t xml:space="preserve">    （一）格式：AVI、MP4。</w:t>
      </w:r>
    </w:p>
    <w:p w14:paraId="136CEA7C">
      <w:pPr>
        <w:adjustRightInd w:val="0"/>
        <w:spacing w:line="560" w:lineRule="exact"/>
      </w:pPr>
      <w:r>
        <w:rPr>
          <w:rFonts w:hint="eastAsia" w:ascii="仿宋_GB2312"/>
          <w:color w:val="000000"/>
          <w:highlight w:val="none"/>
        </w:rPr>
        <w:t xml:space="preserve">    （二）视频分辨率：1920*1080。</w:t>
      </w:r>
      <w:r>
        <w:rPr>
          <w:rFonts w:hint="eastAsia" w:ascii="黑体" w:eastAsia="黑体"/>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3048000</wp:posOffset>
                </wp:positionH>
                <wp:positionV relativeFrom="paragraph">
                  <wp:posOffset>650875</wp:posOffset>
                </wp:positionV>
                <wp:extent cx="733425" cy="396240"/>
                <wp:effectExtent l="0" t="0" r="9525" b="3810"/>
                <wp:wrapNone/>
                <wp:docPr id="1" name="矩形 15"/>
                <wp:cNvGraphicFramePr/>
                <a:graphic xmlns:a="http://schemas.openxmlformats.org/drawingml/2006/main">
                  <a:graphicData uri="http://schemas.microsoft.com/office/word/2010/wordprocessingShape">
                    <wps:wsp>
                      <wps:cNvSpPr/>
                      <wps:spPr>
                        <a:xfrm>
                          <a:off x="0" y="0"/>
                          <a:ext cx="733425" cy="396240"/>
                        </a:xfrm>
                        <a:prstGeom prst="rect">
                          <a:avLst/>
                        </a:prstGeom>
                        <a:solidFill>
                          <a:srgbClr val="FFFFFF"/>
                        </a:solidFill>
                        <a:ln w="9525">
                          <a:noFill/>
                        </a:ln>
                      </wps:spPr>
                      <wps:txbx>
                        <w:txbxContent>
                          <w:p w14:paraId="77A3D945">
                            <w:pPr>
                              <w:jc w:val="center"/>
                            </w:pPr>
                          </w:p>
                        </w:txbxContent>
                      </wps:txbx>
                      <wps:bodyPr upright="1"/>
                    </wps:wsp>
                  </a:graphicData>
                </a:graphic>
              </wp:anchor>
            </w:drawing>
          </mc:Choice>
          <mc:Fallback>
            <w:pict>
              <v:rect id="矩形 15" o:spid="_x0000_s1026" o:spt="1" style="position:absolute;left:0pt;margin-left:240pt;margin-top:51.25pt;height:31.2pt;width:57.75pt;z-index:251659264;mso-width-relative:page;mso-height-relative:page;" fillcolor="#FFFFFF" filled="t" stroked="f" coordsize="21600,21600" o:gfxdata="UEsDBAoAAAAAAIdO4kAAAAAAAAAAAAAAAAAEAAAAZHJzL1BLAwQUAAAACACHTuJAO/2OjdgAAAAL&#10;AQAADwAAAGRycy9kb3ducmV2LnhtbE2PMU/DMBCFdyT+g3WV2KjdkkRNiNMBqRMw0FZivcZuEjU+&#10;h9hpw7/nmGC7u/f07nvldna9uNoxdJ40rJYKhKXam44aDcfD7nEDIkQkg70nq+HbBthW93clFsbf&#10;6MNe97ERHEKhQA1tjEMhZahb6zAs/WCJtbMfHUZex0aaEW8c7nq5ViqTDjviDy0O9qW19WU/OQ2Y&#10;Jebr/fz0dnidMsybWe3ST6X1w2KlnkFEO8c/M/ziMzpUzHTyE5kgeg3JRnGXyIJapyDYkeYpDye+&#10;ZEkOsirl/w7VD1BLAwQUAAAACACHTuJAiXAy8sABAABzAwAADgAAAGRycy9lMm9Eb2MueG1srVNL&#10;btswEN0X6B0I7mv5E6eNYDmLGu6maAOkPQBNURIB/jBDW/JpCnTXQ/Q4Ra/RIaU6bbLJIlpQM+TM&#10;m3lvyM3tYA07KUDtXcUXszlnyklfa9dW/OuX/Zt3nGEUrhbGO1Xxs0J+u339atOHUi19502tgBGI&#10;w7IPFe9iDGVRoOyUFTjzQTk6bDxYEcmFtqhB9IRuTbGcz6+L3kMdwEuFSLu78ZBPiPAcQN80Wqqd&#10;l0erXBxRQRkRiRJ2OiDf5m6bRsn4uWlQRWYqTkxjXqkI2Ye0FtuNKFsQodNyakE8p4VHnKzQjope&#10;oHYiCnYE/QTKagkefRNn0ttiJJIVIRaL+SNt7jsRVOZCUmO4iI4vBys/ne6A6ZpuAmdOWBr4728/&#10;fv38zhbrJE4fsKSY+3AHk4dkJqZDAzb9iQMbsqDni6BqiEzS5tvV6mq55kzS0ermenmVBS8ekgNg&#10;/KC8ZcmoONC8sozi9BEjFaTQvyGpFnqj6702JjvQHt4bYCdBs93nL3VMKf+FGcf6it+sqY+U5XzK&#10;H+OMo/DEcOSUrDgchonowddn0uYYQLcdNbfI6CmIZpHrTPcmDftfP4M+vJXt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v9jo3YAAAACwEAAA8AAAAAAAAAAQAgAAAAIgAAAGRycy9kb3ducmV2Lnht&#10;bFBLAQIUABQAAAAIAIdO4kCJcDLywAEAAHMDAAAOAAAAAAAAAAEAIAAAACcBAABkcnMvZTJvRG9j&#10;LnhtbFBLBQYAAAAABgAGAFkBAABZBQAAAAA=&#10;">
                <v:fill on="t" focussize="0,0"/>
                <v:stroke on="f"/>
                <v:imagedata o:title=""/>
                <o:lock v:ext="edit" aspectratio="f"/>
                <v:textbox>
                  <w:txbxContent>
                    <w:p w14:paraId="77A3D945">
                      <w:pPr>
                        <w:jc w:val="center"/>
                      </w:pPr>
                    </w:p>
                  </w:txbxContent>
                </v:textbox>
              </v:rect>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7C3702"/>
    <w:rsid w:val="00685344"/>
    <w:rsid w:val="00CB06CE"/>
    <w:rsid w:val="00CF65AD"/>
    <w:rsid w:val="00E06136"/>
    <w:rsid w:val="00E23F81"/>
    <w:rsid w:val="07514EC9"/>
    <w:rsid w:val="097C3702"/>
    <w:rsid w:val="0A5C0E7B"/>
    <w:rsid w:val="187F1BFC"/>
    <w:rsid w:val="18AA00EA"/>
    <w:rsid w:val="27840543"/>
    <w:rsid w:val="28272ED3"/>
    <w:rsid w:val="2D454034"/>
    <w:rsid w:val="45800144"/>
    <w:rsid w:val="4C073EE0"/>
    <w:rsid w:val="4C561E07"/>
    <w:rsid w:val="4E2505B7"/>
    <w:rsid w:val="5891170A"/>
    <w:rsid w:val="64BF5903"/>
    <w:rsid w:val="68F96FFC"/>
    <w:rsid w:val="6B97104E"/>
    <w:rsid w:val="711F7718"/>
    <w:rsid w:val="71FB3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0"/>
    <w:pPr>
      <w:ind w:firstLine="420" w:firstLineChars="200"/>
    </w:pPr>
    <w:rPr>
      <w:rFonts w:ascii="Calibri" w:hAnsi="Calibri" w:eastAsia="宋体"/>
      <w:sz w:val="21"/>
      <w:szCs w:val="22"/>
    </w:rPr>
  </w:style>
  <w:style w:type="character" w:customStyle="1" w:styleId="7">
    <w:name w:val="页眉 字符"/>
    <w:basedOn w:val="5"/>
    <w:link w:val="3"/>
    <w:qFormat/>
    <w:uiPriority w:val="0"/>
    <w:rPr>
      <w:rFonts w:eastAsia="仿宋_GB2312"/>
      <w:kern w:val="2"/>
      <w:sz w:val="18"/>
      <w:szCs w:val="18"/>
    </w:rPr>
  </w:style>
  <w:style w:type="character" w:customStyle="1" w:styleId="8">
    <w:name w:val="页脚 字符"/>
    <w:basedOn w:val="5"/>
    <w:link w:val="2"/>
    <w:qFormat/>
    <w:uiPriority w:val="0"/>
    <w:rPr>
      <w:rFonts w:eastAsia="仿宋_GB2312"/>
      <w:kern w:val="2"/>
      <w:sz w:val="18"/>
      <w:szCs w:val="18"/>
    </w:rPr>
  </w:style>
  <w:style w:type="paragraph" w:customStyle="1" w:styleId="9">
    <w:name w:val="正文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311</Words>
  <Characters>329</Characters>
  <Lines>2</Lines>
  <Paragraphs>1</Paragraphs>
  <TotalTime>1</TotalTime>
  <ScaleCrop>false</ScaleCrop>
  <LinksUpToDate>false</LinksUpToDate>
  <CharactersWithSpaces>361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2017-09-27T03:40:00Z</dcterms:created>
  <dc:creator>hp</dc:creator>
  <cp:lastModifiedBy>一水诀</cp:lastModifiedBy>
  <dcterms:modified xsi:type="dcterms:W3CDTF">2026-04-03T02:57:56Z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6383F2DDA1294D7DA7729D88867733C7</vt:lpwstr>
  </property>
  <property fmtid="{D5CDD505-2E9C-101B-9397-08002B2CF9AE}" pid="4" name="KSOTemplateDocerSaveRecord">
    <vt:lpwstr>eyJoZGlkIjoiZmJkMDVhZWIzZWUxMGQ0ZjBmNzNiYTlkODFjOTE3MWQiLCJ1c2VySWQiOiIxNjcxMjU5NDk5In0=</vt:lpwstr>
  </property>
</Properties>
</file>