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BF84">
      <w:pPr>
        <w:spacing w:line="560" w:lineRule="exact"/>
        <w:jc w:val="left"/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附件</w:t>
      </w:r>
    </w:p>
    <w:p w14:paraId="0D453336">
      <w:pPr>
        <w:pStyle w:val="2"/>
        <w:rPr>
          <w:rFonts w:hint="eastAsia"/>
          <w:lang w:val="en-US" w:eastAsia="zh-CN"/>
        </w:rPr>
      </w:pPr>
    </w:p>
    <w:p w14:paraId="2A48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点数成金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数字金融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创新实践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案例</w:t>
      </w:r>
    </w:p>
    <w:p w14:paraId="5E4BA7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征集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活动方案</w:t>
      </w:r>
    </w:p>
    <w:p w14:paraId="02A2E155">
      <w:pPr>
        <w:pStyle w:val="3"/>
        <w:widowControl/>
        <w:wordWrap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7B4E99EC">
      <w:pPr>
        <w:pStyle w:val="3"/>
        <w:widowControl/>
        <w:wordWrap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为落实中央经济工作会议、中央金融工作会议部署，贯彻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中国人民银行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国家发展改革委 工业和信息化部 金融监管总局 中国证监会 国家数据局 国家外汇局关于印发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推动数字金融高质量发展行动方案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《广州市关于支持数字金融高质量发展若干措施》等文件精神，现面向全国广泛征集数字金融建设工作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创新实践案例，为数字金融高质量发展树标杆、立榜样，营造良好的创新发展氛围，助力构建具有竞争力的现代金融服务体系。活动方案如下：</w:t>
      </w:r>
    </w:p>
    <w:p w14:paraId="5BF6D7DB"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组织机构</w:t>
      </w:r>
    </w:p>
    <w:p w14:paraId="297AA2BA">
      <w:pPr>
        <w:pStyle w:val="18"/>
        <w:numPr>
          <w:ilvl w:val="0"/>
          <w:numId w:val="2"/>
        </w:numPr>
        <w:wordWrap/>
        <w:adjustRightInd w:val="0"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指导单位</w:t>
      </w:r>
    </w:p>
    <w:p w14:paraId="457E3DBD">
      <w:pPr>
        <w:pStyle w:val="3"/>
        <w:widowControl/>
        <w:adjustRightInd/>
        <w:spacing w:beforeAutospacing="0" w:afterAutospacing="0" w:line="560" w:lineRule="exact"/>
        <w:ind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中共广东省委金融委员会办公室、中国人民银行广东省分行、国家金融监督管理总局广东监管局、中国证券监督管理委员会广东监管局、中共广州市委金融委员会办公室</w:t>
      </w:r>
    </w:p>
    <w:p w14:paraId="45057190">
      <w:pPr>
        <w:pStyle w:val="18"/>
        <w:numPr>
          <w:ilvl w:val="0"/>
          <w:numId w:val="2"/>
        </w:numPr>
        <w:wordWrap/>
        <w:adjustRightInd w:val="0"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主办单位</w:t>
      </w:r>
    </w:p>
    <w:p w14:paraId="72832E24">
      <w:pPr>
        <w:pStyle w:val="3"/>
        <w:widowControl/>
        <w:adjustRightInd/>
        <w:spacing w:beforeAutospacing="0" w:afterAutospacing="0" w:line="560" w:lineRule="exact"/>
        <w:ind w:firstLine="64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广州市数字金融协会</w:t>
      </w:r>
    </w:p>
    <w:p w14:paraId="75F30029"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征集对象</w:t>
      </w:r>
    </w:p>
    <w:p w14:paraId="7DD04E6B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面向全国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征集金融科技、数字金融和“数据要素×”金融服务优秀案例。申报主体可以是总部机构，也可以是分、子公司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F594304"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征集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项目</w:t>
      </w:r>
    </w:p>
    <w:p w14:paraId="525AB2FF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征集数字金融领域创新实践案例，根据申报案例类型，设置金融机构科技创新应用案例、科技赋能金融研发创新案例、“数据要素×”金融创新案例及数字金融综合创新案例等四大方向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各方向申报指南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详见附件。</w:t>
      </w:r>
    </w:p>
    <w:p w14:paraId="227AC164"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工作安排</w:t>
      </w:r>
    </w:p>
    <w:p w14:paraId="1298AF21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（一）申报时间</w:t>
      </w:r>
    </w:p>
    <w:p w14:paraId="00E9F7AF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2026年2月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03A74AD4">
      <w:pPr>
        <w:pStyle w:val="18"/>
        <w:numPr>
          <w:ilvl w:val="0"/>
          <w:numId w:val="3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申报路径</w:t>
      </w:r>
    </w:p>
    <w:p w14:paraId="2E0BA1E9">
      <w:pPr>
        <w:pStyle w:val="18"/>
        <w:numPr>
          <w:ilvl w:val="0"/>
          <w:numId w:val="0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登录广州数字金融生态服务平台填写、提交电子版申报材料及相关证明材料，并在系统下载、打印一份带水印的申报材料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加盖单位公章，纸质版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日前送至或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到广州市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数字金融协会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77905D43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http://project.gzdfa.org.cn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60CFA6DF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子衿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66FC8255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188997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*****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</w:p>
    <w:p w14:paraId="7F7858CF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邮寄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广州市天河区天河北路888号15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C6F9DD8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（三）申报辅导</w:t>
      </w:r>
    </w:p>
    <w:p w14:paraId="0233C3F1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征集期间，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主办单位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将组织线上、线下申报辅导会，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请留意主办方（公众号：广州数金协会）通知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1808093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（四）评审组织</w:t>
      </w:r>
    </w:p>
    <w:p w14:paraId="52966365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2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形式审核：由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主办单位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核查申报材料的有效性和完整性。</w:t>
      </w:r>
    </w:p>
    <w:p w14:paraId="6EB1496B">
      <w:pPr>
        <w:pStyle w:val="18"/>
        <w:numPr>
          <w:ilvl w:val="0"/>
          <w:numId w:val="0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专业评审：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邀请行业专家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根据评审标准对通过形式审核的申报材料进行闭门评审。</w:t>
      </w:r>
    </w:p>
    <w:p w14:paraId="1E5C4F61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2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网络投票：通过专业评审的案例发起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网络投票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DF70A31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按照专业评审占比95%和网络投票占比5%的分数计算综合得分，选出30%比例数量（取整数）进入路演答辩。</w:t>
      </w:r>
    </w:p>
    <w:p w14:paraId="290FEED2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路演答辩：组织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进入路演答辩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进行答辩评审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现场公布分数。专业评审、网络投票分数不计入答辩评审环节。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由广州各个区级政府部门推荐的案例可直接进入路演答辩。</w:t>
      </w:r>
    </w:p>
    <w:p w14:paraId="1441FA49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实地考察：通过路演答辩的单位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和案例，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由评审工作组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抽取部分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进行实地考察，主要进行企业风险排查、申报材料真实性核查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申报案例重复性检查等。</w:t>
      </w:r>
    </w:p>
    <w:p w14:paraId="467C22AB">
      <w:pPr>
        <w:pStyle w:val="18"/>
        <w:tabs>
          <w:tab w:val="left" w:pos="1042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1"/>
        <w:rPr>
          <w:rFonts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结果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公示</w:t>
      </w:r>
    </w:p>
    <w:p w14:paraId="2D381CE4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实地考察结束后，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名单将在主办方的官方渠道公示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个工作日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如公示期间有异议，由评审工作组受理核实。对不符合条件要求的，将取消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资格，顺位递补。</w:t>
      </w:r>
    </w:p>
    <w:p w14:paraId="708124A3"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应用</w:t>
      </w:r>
    </w:p>
    <w:p w14:paraId="6B5E4288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入围案例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将于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指导单位、主办单位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官方渠道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公布，并通过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主流媒体、自有平台和合作媒体等渠道进行广泛展示和宣传。</w:t>
      </w:r>
    </w:p>
    <w:p w14:paraId="61B5DBA8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创新实践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案例将纳入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数字金融案例库，编入数字金融发展年度报告等。优先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推送参与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国家、省市等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相关创新试点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评审和项目遴选等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活动。</w:t>
      </w:r>
    </w:p>
    <w:p w14:paraId="29C7AE90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3.主办单位组织专家诊断，为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入围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案例提供发展咨询建议；组织案例推广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、供需对接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和产融对接活动。</w:t>
      </w:r>
    </w:p>
    <w:p w14:paraId="4226E012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4.主办单位组织产学研合作交流，安排案例研讨和设置教学案例，优选入围案例参与研究。</w:t>
      </w:r>
    </w:p>
    <w:p w14:paraId="351866D6">
      <w:pPr>
        <w:pStyle w:val="18"/>
        <w:numPr>
          <w:ilvl w:val="0"/>
          <w:numId w:val="1"/>
        </w:num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评审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组织</w:t>
      </w:r>
    </w:p>
    <w:p w14:paraId="067C4437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本次活动成立专项委员会工作小组，设置指导工作组、活动工作组、评审工作组。</w:t>
      </w:r>
    </w:p>
    <w:p w14:paraId="06912392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（一）指导工作组：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由指导单位人员组成，负责指导活动方案编制、评审规则设定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活动整体统筹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工作。</w:t>
      </w:r>
    </w:p>
    <w:p w14:paraId="29EB68E7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（二）活动工作组：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由主办单位指定代表组成，负责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方案起草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征集宣传、申报辅导、咨询服务、评审组织、合作对接、成果推广等工作。</w:t>
      </w:r>
    </w:p>
    <w:p w14:paraId="007410F7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（三）评审工作组：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由活动工作组邀请行业专家组成，负责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的评审、推荐工作。</w:t>
      </w:r>
    </w:p>
    <w:p w14:paraId="7D6A5F1A"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4F88E71">
      <w:pPr>
        <w:widowControl/>
        <w:wordWrap/>
        <w:snapToGrid/>
        <w:spacing w:line="560" w:lineRule="exact"/>
        <w:ind w:left="0" w:leftChars="0" w:right="-395" w:rightChars="-188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附件：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2025年“点数成金”数字金融创新实践案例申报</w:t>
      </w:r>
    </w:p>
    <w:p w14:paraId="39C17809">
      <w:pPr>
        <w:pStyle w:val="18"/>
        <w:wordWrap/>
        <w:snapToGrid/>
        <w:spacing w:line="560" w:lineRule="exact"/>
        <w:ind w:left="0" w:leftChars="0" w:right="0" w:firstLine="1600" w:firstLineChars="5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指南</w:t>
      </w:r>
    </w:p>
    <w:p w14:paraId="0F6C178A">
      <w:pPr>
        <w:pStyle w:val="18"/>
        <w:wordWrap/>
        <w:snapToGrid/>
        <w:spacing w:line="560" w:lineRule="exact"/>
        <w:ind w:left="0" w:leftChars="0" w:right="0" w:firstLine="1600" w:firstLineChars="5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64" w:right="1531" w:bottom="126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数字金融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创新实践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模板</w:t>
      </w:r>
    </w:p>
    <w:p w14:paraId="62C0FE4C"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  <w:t>1</w:t>
      </w:r>
    </w:p>
    <w:p w14:paraId="59E1A6F0"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p w14:paraId="38643EE7">
      <w:pPr>
        <w:pStyle w:val="18"/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点数成金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数字金融</w:t>
      </w:r>
    </w:p>
    <w:p w14:paraId="41BB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创新实践案例申报指南</w:t>
      </w:r>
    </w:p>
    <w:p w14:paraId="5FFE5416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Style w:val="16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</w:p>
    <w:p w14:paraId="0FB1AD6D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一、申报对象</w:t>
      </w:r>
    </w:p>
    <w:p w14:paraId="351F0E99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Style w:val="16"/>
          <w:rFonts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Style w:val="16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1.金融机构、科技企业、产业集团、科研院所等各类主体均可申报，单个项目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联合申报单位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数量不超过3家。</w:t>
      </w:r>
    </w:p>
    <w:p w14:paraId="58A5A95F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16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2.申报主体持续经营满两年，近两年内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无重大不良诚信记录，无重大违法违规行为，未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发生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重大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群体性金融风险事件。</w:t>
      </w:r>
    </w:p>
    <w:p w14:paraId="77AD4E08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Style w:val="16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申报案例应为在用且落地应用于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的具备创新性、示范性、引领性的解决方案。</w:t>
      </w:r>
    </w:p>
    <w:p w14:paraId="5B05A6BB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、申报条件</w:t>
      </w:r>
    </w:p>
    <w:p w14:paraId="3EDB1DEE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所申报案例须在202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年底前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应用并已产生一定的经济效益或社会效益。</w:t>
      </w:r>
    </w:p>
    <w:p w14:paraId="7F133341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2.申报案例应具备行业领先优势和示范作用，符合以下任一条件：</w:t>
      </w:r>
    </w:p>
    <w:p w14:paraId="60A1E65D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（1）金融服务升级与效能提升：依托大模型、人工智能、区块链、先进通信技术、物联网、云端计算以及大数据分析等前沿数字技术，全面革新金融服务模式，显著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服务效率与质量，推动金融行业向更高层次发展。</w:t>
      </w:r>
    </w:p>
    <w:p w14:paraId="34CA326B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）优化数据要素价值释放：通过建立健全数据治理体系，完善数据治理规章制度与数据质量控制机制，促进内外部数据的深度整合与高效共享，推动数据要素的跨界融合与创新应用，为金融机构的产品研发、业务运营、风险管控及内部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提供坚实的数据支撑，充分挖掘并释放金融数据的巨大潜能。</w:t>
      </w:r>
    </w:p>
    <w:p w14:paraId="1F52D9D7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（3）金融数字化模式创新：以数字技术为引擎，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重塑商业模式、运营、经营及业务形态，全面推动金融机构向数字化转型迈进。</w:t>
      </w:r>
    </w:p>
    <w:p w14:paraId="2DE5DDA6">
      <w:pPr>
        <w:pStyle w:val="18"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3.申报案例须符合国家和地方关于金融监管的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文件精神和政策导向，严格遵守监管要求，遵循金融业发展的基本逻辑和趋势。</w:t>
      </w:r>
    </w:p>
    <w:p w14:paraId="3AB8684F">
      <w:pPr>
        <w:pStyle w:val="18"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PMingLiU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赛道设置</w:t>
      </w:r>
    </w:p>
    <w:p w14:paraId="03A459AE"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征集数字金融领域创新实践案例，根据申报案例类型，设置金融机构科技创新应用案例、科技赋能金融研发创新案例、“数据要素×”金融创新案例及数字金融综合创新案例等四大方向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B9835AA"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1.金融机构科技应用创新案例：面向银行、证券、保险等金融机构及地方金融组织，征集以云计算、人工智能、大数据等技术驱动业务流程优化、服务模式升级的实践。</w:t>
      </w:r>
    </w:p>
    <w:p w14:paraId="41875A12"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2.科技赋能金融研发创新案例：面向科技企业、运营商、科研院校，征集在隐私计算、区块链、量子通信等前沿技术领域的金融应用突破。</w:t>
      </w:r>
    </w:p>
    <w:p w14:paraId="0DCCCF40"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3.“数据要素×”金融创新案例：聚焦数据要素在金融场景的合规应用，征集通过联邦学习、数据脱敏等技术实现数据价值释放的实践。</w:t>
      </w:r>
    </w:p>
    <w:p w14:paraId="5C4ABCB8"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4.数字金融综合创新案例：鼓励跨单位、跨领域协同创新，征集涵盖多个领域的综合性项目。</w:t>
      </w:r>
    </w:p>
    <w:p w14:paraId="244DC121">
      <w:pPr>
        <w:pStyle w:val="18"/>
        <w:widowControl/>
        <w:tabs>
          <w:tab w:val="left" w:pos="1597"/>
        </w:tabs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br w:type="page"/>
      </w:r>
    </w:p>
    <w:p w14:paraId="21A92222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1"/>
        <w:rPr>
          <w:rFonts w:hint="eastAsia" w:ascii="Times New Roman" w:hAnsi="Times New Roman" w:eastAsia="宋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2</w:t>
      </w:r>
    </w:p>
    <w:p w14:paraId="0C6319EB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47E972AC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F794EF1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C65C959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327DDA7C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ascii="Times New Roman" w:hAnsi="Times New Roman" w:eastAsia="方正小标宋简体" w:cs="Times New Roman"/>
          <w:sz w:val="48"/>
          <w:szCs w:val="48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点数成金</w:t>
      </w: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数字金融</w:t>
      </w:r>
    </w:p>
    <w:p w14:paraId="7BF96F4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highlight w:val="none"/>
          <w:lang w:val="en-US" w:eastAsia="zh-CN"/>
        </w:rPr>
        <w:t>创新实践</w:t>
      </w: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案例</w:t>
      </w:r>
    </w:p>
    <w:p w14:paraId="452278F6">
      <w:pPr>
        <w:pStyle w:val="2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</w:p>
    <w:p w14:paraId="65A8897C">
      <w:pPr>
        <w:pStyle w:val="2"/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</w:pPr>
    </w:p>
    <w:p w14:paraId="427614B3">
      <w:pPr>
        <w:spacing w:line="560" w:lineRule="exact"/>
        <w:jc w:val="center"/>
        <w:rPr>
          <w:rFonts w:ascii="Times New Roman" w:hAnsi="Times New Roman" w:eastAsia="方正小标宋简体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highlight w:val="none"/>
        </w:rPr>
        <w:t>申报书</w:t>
      </w:r>
    </w:p>
    <w:p w14:paraId="26E07162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177081AE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399263BE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288BD89C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449460F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3AA44BC4"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案   例   名   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  </w:t>
      </w:r>
    </w:p>
    <w:p w14:paraId="10635935"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主申报单位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  </w:t>
      </w:r>
    </w:p>
    <w:p w14:paraId="2437823A"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联合申报单位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</w:t>
      </w:r>
    </w:p>
    <w:p w14:paraId="1C66C98D">
      <w:pPr>
        <w:widowControl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申  报  日  期 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</w:t>
      </w:r>
    </w:p>
    <w:p w14:paraId="6ED8D751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C8451AE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1C4B4A4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1.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案例信息摘要表</w:t>
      </w:r>
    </w:p>
    <w:p w14:paraId="2C844337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val="en-US" w:eastAsia="zh-CN"/>
        </w:rPr>
      </w:pPr>
    </w:p>
    <w:p w14:paraId="492CA785">
      <w:pPr>
        <w:pStyle w:val="7"/>
        <w:wordWrap/>
        <w:spacing w:line="480" w:lineRule="exact"/>
        <w:rPr>
          <w:rFonts w:ascii="Times New Roman" w:hAnsi="Times New Roman" w:cs="Times New Roman"/>
          <w:highlight w:val="none"/>
        </w:rPr>
      </w:pPr>
    </w:p>
    <w:tbl>
      <w:tblPr>
        <w:tblStyle w:val="10"/>
        <w:tblW w:w="10362" w:type="dxa"/>
        <w:tblInd w:w="-9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457"/>
        <w:gridCol w:w="1349"/>
        <w:gridCol w:w="1184"/>
        <w:gridCol w:w="1421"/>
        <w:gridCol w:w="783"/>
        <w:gridCol w:w="1923"/>
      </w:tblGrid>
      <w:tr w14:paraId="1B31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245" w:type="dxa"/>
            <w:vAlign w:val="center"/>
          </w:tcPr>
          <w:p w14:paraId="0FAD6DF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案例名称</w:t>
            </w:r>
          </w:p>
        </w:tc>
        <w:tc>
          <w:tcPr>
            <w:tcW w:w="8117" w:type="dxa"/>
            <w:gridSpan w:val="6"/>
            <w:tcBorders>
              <w:bottom w:val="single" w:color="auto" w:sz="4" w:space="0"/>
            </w:tcBorders>
            <w:vAlign w:val="center"/>
          </w:tcPr>
          <w:p w14:paraId="55B0C88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基于XX技术在XX领域的应用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等命名方式，20字内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名称中不应包含企业、品牌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、产品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名称信息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 w14:paraId="0570E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245" w:type="dxa"/>
            <w:vAlign w:val="center"/>
          </w:tcPr>
          <w:p w14:paraId="786EEF7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申报方向（单选）</w:t>
            </w:r>
          </w:p>
        </w:tc>
        <w:tc>
          <w:tcPr>
            <w:tcW w:w="8117" w:type="dxa"/>
            <w:gridSpan w:val="6"/>
            <w:tcBorders>
              <w:bottom w:val="single" w:color="auto" w:sz="4" w:space="0"/>
            </w:tcBorders>
            <w:vAlign w:val="center"/>
          </w:tcPr>
          <w:p w14:paraId="6E55922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□金融机构科技创新应用案例</w:t>
            </w:r>
          </w:p>
          <w:p w14:paraId="3608801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□科技赋能金融研发创新案例</w:t>
            </w:r>
          </w:p>
          <w:p w14:paraId="66C39B3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□“数据要素×”金融创新案例</w:t>
            </w:r>
          </w:p>
          <w:p w14:paraId="42ACA24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default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数字金融综合创新案例</w:t>
            </w:r>
          </w:p>
        </w:tc>
      </w:tr>
      <w:tr w14:paraId="5A796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45" w:type="dxa"/>
            <w:vAlign w:val="center"/>
          </w:tcPr>
          <w:p w14:paraId="6322122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应用领域</w:t>
            </w:r>
          </w:p>
          <w:p w14:paraId="6C73B46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8117" w:type="dxa"/>
            <w:gridSpan w:val="6"/>
            <w:tcBorders>
              <w:bottom w:val="single" w:color="auto" w:sz="4" w:space="0"/>
            </w:tcBorders>
            <w:vAlign w:val="center"/>
          </w:tcPr>
          <w:p w14:paraId="0842C5F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□科技金融       □绿色金融       □普惠金融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养老金融       </w:t>
            </w:r>
          </w:p>
          <w:p w14:paraId="20C56ED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金融数据治理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数实融合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跨境数字金融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供应链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金融     </w:t>
            </w:r>
          </w:p>
          <w:p w14:paraId="7FA87D8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金融营销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□金融法治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 □金融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风控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消费金融       </w:t>
            </w:r>
          </w:p>
          <w:p w14:paraId="45C4C56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金融服务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□金融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信创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数智金融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数据要素</w:t>
            </w:r>
          </w:p>
          <w:p w14:paraId="4991C64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数据和网络安全防护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数字金融基础设施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金融消费者权益保护 </w:t>
            </w:r>
          </w:p>
          <w:p w14:paraId="7B2876E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</w:p>
        </w:tc>
      </w:tr>
      <w:tr w14:paraId="7A741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restart"/>
            <w:tcBorders>
              <w:right w:val="single" w:color="auto" w:sz="4" w:space="0"/>
            </w:tcBorders>
            <w:vAlign w:val="center"/>
          </w:tcPr>
          <w:p w14:paraId="3817459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主要技术</w:t>
            </w:r>
          </w:p>
          <w:p w14:paraId="7BEB188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（可多选）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67A460E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□大数据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BFA1B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□云计算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9EC772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□区块链</w:t>
            </w:r>
          </w:p>
        </w:tc>
      </w:tr>
      <w:tr w14:paraId="3F12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continue"/>
            <w:tcBorders>
              <w:right w:val="single" w:color="auto" w:sz="4" w:space="0"/>
            </w:tcBorders>
            <w:vAlign w:val="center"/>
          </w:tcPr>
          <w:p w14:paraId="774E899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091BC4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□物联网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C9E7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□人工智能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B86B7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□隐私计算</w:t>
            </w:r>
          </w:p>
        </w:tc>
      </w:tr>
      <w:tr w14:paraId="0822C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continue"/>
            <w:tcBorders>
              <w:right w:val="single" w:color="auto" w:sz="4" w:space="0"/>
            </w:tcBorders>
            <w:vAlign w:val="center"/>
          </w:tcPr>
          <w:p w14:paraId="783C81D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left="47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C5909E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□新一代移动通信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AC17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□量子计算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FAD1D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□虚拟现实</w:t>
            </w:r>
          </w:p>
        </w:tc>
      </w:tr>
      <w:tr w14:paraId="44773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5" w:type="dxa"/>
            <w:vMerge w:val="continue"/>
            <w:tcBorders>
              <w:right w:val="single" w:color="auto" w:sz="4" w:space="0"/>
            </w:tcBorders>
            <w:vAlign w:val="center"/>
          </w:tcPr>
          <w:p w14:paraId="4614A99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left="471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974A8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大模型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7C060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AC75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7331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 w14:paraId="6413589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案例运行时间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604A1B4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年   月至    年   月</w:t>
            </w:r>
          </w:p>
        </w:tc>
      </w:tr>
      <w:tr w14:paraId="246A9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45" w:type="dxa"/>
            <w:vAlign w:val="center"/>
          </w:tcPr>
          <w:p w14:paraId="62F53CA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案例简介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1FF35F49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备注：简述案例内容和应用情况等，200字内。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本字段内容有可能用于公开宣传，如成果展示、网络投票等，请认真填写！</w:t>
            </w:r>
          </w:p>
        </w:tc>
      </w:tr>
      <w:tr w14:paraId="7645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 w14:paraId="58FB66E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案例创新点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6E58C6A3">
            <w:pPr>
              <w:widowControl/>
              <w:kinsoku/>
              <w:wordWrap/>
              <w:autoSpaceDE/>
              <w:autoSpaceDN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备注：提炼总结案例创新亮点，可从业务创新、技术创新、管理创新等各方面创新情况进行阐述，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00字内。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本字段内容有可能用于公开宣传，如成果展示、网络投票等，请认真填写！</w:t>
            </w:r>
          </w:p>
        </w:tc>
      </w:tr>
      <w:tr w14:paraId="7FDD5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 w14:paraId="5E2AA62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业务方案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10FACA5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备注：简述案例业务方案规划与运行情况，500字内。</w:t>
            </w:r>
          </w:p>
        </w:tc>
      </w:tr>
      <w:tr w14:paraId="1A363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154480B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技术方案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750897A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备注：简述案例技术方案规划与实施情况，500字内。</w:t>
            </w:r>
          </w:p>
        </w:tc>
      </w:tr>
      <w:tr w14:paraId="7249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Align w:val="center"/>
          </w:tcPr>
          <w:p w14:paraId="15C2BC1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合规与风险管控方案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09469A2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备注：简述案例中关于对业务、技术、合规等风险方面的管理控制措施和机制，300字内。</w:t>
            </w:r>
          </w:p>
        </w:tc>
      </w:tr>
      <w:tr w14:paraId="2C68E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296F815C"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案例自研比例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7724149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% （如有联合申报单位，需分别说明各家自研情况）</w:t>
            </w:r>
          </w:p>
        </w:tc>
      </w:tr>
      <w:tr w14:paraId="1DCFF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40C33CA2"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案例项目研发成本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05BD519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 xml:space="preserve">                万元</w:t>
            </w:r>
          </w:p>
        </w:tc>
      </w:tr>
      <w:tr w14:paraId="07F24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66F4B3B1"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案例项目软著情况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60EA6DF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_____个</w:t>
            </w:r>
          </w:p>
        </w:tc>
      </w:tr>
      <w:tr w14:paraId="4102B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3F575272"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案例项目专利情况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6A3C6ED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受理专利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    个，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授权专利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    个</w:t>
            </w:r>
          </w:p>
        </w:tc>
      </w:tr>
      <w:tr w14:paraId="26130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4ECEB013">
            <w:pPr>
              <w:tabs>
                <w:tab w:val="center" w:pos="1180"/>
              </w:tabs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是否形成数据产品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35C2CFF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（可多选：数据集产品服务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、接口数据产品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、数据应用产品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）</w:t>
            </w:r>
          </w:p>
          <w:p w14:paraId="6F9E013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2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F630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560B50E0">
            <w:pPr>
              <w:wordWrap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案例团队人数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7167342B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共     人，包括业务运营    人、产品    人、技术   人</w:t>
            </w:r>
          </w:p>
        </w:tc>
      </w:tr>
      <w:tr w14:paraId="69617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44F85BC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经济效益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2CF8ACE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备注：提炼案例在扩大融资规模、降低交易成本、提高资源配置效率、防范化解金融备注：风险等方面所起的作用，用量化指标和具体数据说明，如用户数量、客户数量、交易规模、收入规模等量化指标，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字内。</w:t>
            </w:r>
          </w:p>
        </w:tc>
      </w:tr>
      <w:tr w14:paraId="55AD8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vAlign w:val="center"/>
          </w:tcPr>
          <w:p w14:paraId="4280FFC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社会效益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630660D0">
            <w:pPr>
              <w:widowControl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备注：提炼案例对行业、数字经济、社会发展等方面所起的作用，即目前实施现状、已获得的荣誉、取得的效果，如案例获奖情况、市场推广情况、媒体正面宣传、专著成果等，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字内。</w:t>
            </w:r>
          </w:p>
        </w:tc>
      </w:tr>
      <w:tr w14:paraId="49207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245" w:type="dxa"/>
            <w:vAlign w:val="center"/>
          </w:tcPr>
          <w:p w14:paraId="766FA77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其他补充说明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58E2C7C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备注：可根据各申报单位实际情况补充说明关于案例未来发展规划、项目实施经验、实施成效、团队成员等更多说明。</w:t>
            </w:r>
          </w:p>
        </w:tc>
      </w:tr>
      <w:tr w14:paraId="6CF1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2245" w:type="dxa"/>
            <w:vAlign w:val="center"/>
          </w:tcPr>
          <w:p w14:paraId="70C3FB4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国内外同类案例</w:t>
            </w:r>
          </w:p>
          <w:p w14:paraId="7E071C7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对比分析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3C3BCCA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left="83" w:firstLine="440" w:firstLineChars="20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独创案例    □对标案例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    </w:t>
            </w:r>
          </w:p>
          <w:p w14:paraId="4A54930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如果是对标案例，可以从案例的相同和不同点多个方面进行比较分析；如果是独创案例，可以不用填写。</w:t>
            </w:r>
          </w:p>
        </w:tc>
      </w:tr>
      <w:tr w14:paraId="10F57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5" w:type="dxa"/>
            <w:shd w:val="clear" w:color="auto" w:fill="auto"/>
            <w:vAlign w:val="center"/>
          </w:tcPr>
          <w:p w14:paraId="650ECC95">
            <w:pPr>
              <w:pStyle w:val="22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希望从本次活动</w:t>
            </w:r>
          </w:p>
          <w:p w14:paraId="701801CA">
            <w:pPr>
              <w:pStyle w:val="22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获得什么支持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（可具体填写）</w:t>
            </w: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shd w:val="clear" w:color="auto" w:fill="auto"/>
            <w:vAlign w:val="top"/>
          </w:tcPr>
          <w:p w14:paraId="238953EC"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产融对接 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对接金融机构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对接科技企业  </w:t>
            </w:r>
          </w:p>
          <w:p w14:paraId="78F54FA9"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成果分享推广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 xml:space="preserve">案例诊断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其他______</w:t>
            </w:r>
          </w:p>
        </w:tc>
      </w:tr>
      <w:tr w14:paraId="7567C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5" w:type="dxa"/>
            <w:vMerge w:val="restart"/>
            <w:vAlign w:val="center"/>
          </w:tcPr>
          <w:p w14:paraId="56C9E15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  <w:p w14:paraId="7DF116D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申报材料附件清单</w:t>
            </w:r>
          </w:p>
          <w:p w14:paraId="348E85B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  <w:p w14:paraId="33D5D6E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221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1DBA3D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669A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材料名称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E04E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出具单位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833215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有效期</w:t>
            </w:r>
          </w:p>
        </w:tc>
      </w:tr>
      <w:tr w14:paraId="5C1CB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245" w:type="dxa"/>
            <w:vMerge w:val="continue"/>
            <w:vAlign w:val="center"/>
          </w:tcPr>
          <w:p w14:paraId="096892C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C77EF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B7E56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必要）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D9F8A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9A92C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4A7D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245" w:type="dxa"/>
            <w:vMerge w:val="continue"/>
            <w:vAlign w:val="center"/>
          </w:tcPr>
          <w:p w14:paraId="1F6DD34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FD57B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56BF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申报承诺函（必要）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5397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D05DD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77D6C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45" w:type="dxa"/>
            <w:vMerge w:val="continue"/>
            <w:vAlign w:val="center"/>
          </w:tcPr>
          <w:p w14:paraId="0D9A02A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E35BCC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6191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方案书（必要）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AA25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B4DAC6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09FC2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45" w:type="dxa"/>
            <w:vMerge w:val="continue"/>
            <w:vAlign w:val="center"/>
          </w:tcPr>
          <w:p w14:paraId="724E996A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36FF0C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546AF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可根据情况增减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A36DE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00E92E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64E0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245" w:type="dxa"/>
            <w:vMerge w:val="continue"/>
            <w:vAlign w:val="center"/>
          </w:tcPr>
          <w:p w14:paraId="0BA01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117" w:type="dxa"/>
            <w:gridSpan w:val="6"/>
            <w:tcBorders>
              <w:top w:val="single" w:color="auto" w:sz="4" w:space="0"/>
            </w:tcBorders>
            <w:vAlign w:val="center"/>
          </w:tcPr>
          <w:p w14:paraId="17D51E4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1.必要附件：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单位营业执照扫描件、申报承诺函、方案书；</w:t>
            </w:r>
          </w:p>
          <w:p w14:paraId="15EEBB3D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2"/>
                <w:szCs w:val="22"/>
                <w:highlight w:val="none"/>
              </w:rPr>
              <w:t>2.其他附件：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highlight w:val="none"/>
              </w:rPr>
              <w:t>申报信息所提及的相关证明材料包括但不限于专利、著作成果、评估报告、规章、制度、财务报表、专项审计报告、客户使用证明、获奖荣誉等。</w:t>
            </w:r>
          </w:p>
        </w:tc>
      </w:tr>
    </w:tbl>
    <w:p w14:paraId="7E4CCED0">
      <w:pPr>
        <w:spacing w:line="560" w:lineRule="exact"/>
        <w:rPr>
          <w:rFonts w:ascii="Times New Roman" w:hAnsi="Times New Roman" w:cs="Times New Roman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B2F12A8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2.申报单位与联系人信息</w:t>
      </w:r>
    </w:p>
    <w:p w14:paraId="027C76B6">
      <w:pPr>
        <w:widowControl w:val="0"/>
        <w:wordWrap/>
        <w:adjustRightInd/>
        <w:snapToGrid/>
        <w:spacing w:line="200" w:lineRule="exact"/>
        <w:textAlignment w:val="auto"/>
        <w:rPr>
          <w:rFonts w:ascii="Times New Roman" w:hAnsi="Times New Roman" w:cs="Times New Roman"/>
          <w:highlight w:val="none"/>
        </w:rPr>
      </w:pPr>
    </w:p>
    <w:tbl>
      <w:tblPr>
        <w:tblStyle w:val="10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560"/>
        <w:gridCol w:w="865"/>
        <w:gridCol w:w="183"/>
        <w:gridCol w:w="699"/>
        <w:gridCol w:w="702"/>
        <w:gridCol w:w="841"/>
        <w:gridCol w:w="138"/>
        <w:gridCol w:w="2289"/>
      </w:tblGrid>
      <w:tr w14:paraId="5649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0" w:type="dxa"/>
            <w:gridSpan w:val="9"/>
            <w:vAlign w:val="center"/>
          </w:tcPr>
          <w:p w14:paraId="2F5AD4B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主申报单位基本情况及联系人（必填）</w:t>
            </w:r>
          </w:p>
        </w:tc>
      </w:tr>
      <w:tr w14:paraId="3B2B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3F24BE0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7277" w:type="dxa"/>
            <w:gridSpan w:val="8"/>
            <w:vAlign w:val="center"/>
          </w:tcPr>
          <w:p w14:paraId="3D9972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4E24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vAlign w:val="center"/>
          </w:tcPr>
          <w:p w14:paraId="49A500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注册地</w:t>
            </w:r>
          </w:p>
        </w:tc>
        <w:tc>
          <w:tcPr>
            <w:tcW w:w="7277" w:type="dxa"/>
            <w:gridSpan w:val="8"/>
            <w:vAlign w:val="center"/>
          </w:tcPr>
          <w:p w14:paraId="6D8FCD8A">
            <w:pPr>
              <w:spacing w:line="560" w:lineRule="exact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1FE2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vAlign w:val="center"/>
          </w:tcPr>
          <w:p w14:paraId="2454DFB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主要办公地</w:t>
            </w:r>
          </w:p>
        </w:tc>
        <w:tc>
          <w:tcPr>
            <w:tcW w:w="7277" w:type="dxa"/>
            <w:gridSpan w:val="8"/>
            <w:vAlign w:val="center"/>
          </w:tcPr>
          <w:p w14:paraId="43DFDB6D">
            <w:pPr>
              <w:spacing w:line="560" w:lineRule="exact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</w:p>
        </w:tc>
      </w:tr>
      <w:tr w14:paraId="5E08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vAlign w:val="center"/>
          </w:tcPr>
          <w:p w14:paraId="5105C63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单位类型</w:t>
            </w:r>
          </w:p>
        </w:tc>
        <w:tc>
          <w:tcPr>
            <w:tcW w:w="7277" w:type="dxa"/>
            <w:gridSpan w:val="8"/>
            <w:vAlign w:val="center"/>
          </w:tcPr>
          <w:p w14:paraId="50307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银行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证券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保险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基金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期货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消费金融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</w:p>
          <w:p w14:paraId="00C1E2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小额贷款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融资租赁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典当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交易所</w:t>
            </w:r>
          </w:p>
          <w:p w14:paraId="3B048A56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科研院所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科技企业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 w14:paraId="7EB2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4B84AF68">
            <w:pPr>
              <w:wordWrap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（多选）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 w14:paraId="4BD82DB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□国有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集体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联营  </w:t>
            </w:r>
          </w:p>
          <w:p w14:paraId="4FE65ED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□股份合作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□有限责任      □合资经营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□合作经营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  <w:p w14:paraId="70D7733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□事业单位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□其他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53FB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781F3E42"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上市企业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 w14:paraId="3B306E0F">
            <w:pPr>
              <w:wordWrap/>
              <w:spacing w:line="480" w:lineRule="exact"/>
              <w:jc w:val="both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□否（是否有上市计划：□是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□否）</w:t>
            </w:r>
          </w:p>
        </w:tc>
      </w:tr>
      <w:tr w14:paraId="7B31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2313D8A6"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多层次资本市场融资情况（如有）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 w14:paraId="484C0F3A"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□主板   □中小板   □科创板    □创业板    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科技创新专板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  <w:p w14:paraId="2AAD1F8D">
            <w:pPr>
              <w:wordWrap/>
              <w:spacing w:line="48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专精特新专板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</w:tc>
      </w:tr>
      <w:tr w14:paraId="31A9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7D757473"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软件著作权数量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13671872"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497F6813">
            <w:pPr>
              <w:wordWrap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专利数量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7F95C6A1"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受理专利X个</w:t>
            </w:r>
          </w:p>
          <w:p w14:paraId="3F17271E">
            <w:pPr>
              <w:wordWrap/>
              <w:spacing w:line="480" w:lineRule="exac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授权专利X个</w:t>
            </w:r>
          </w:p>
        </w:tc>
      </w:tr>
      <w:tr w14:paraId="7E46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37EF4E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标准数量</w:t>
            </w:r>
          </w:p>
        </w:tc>
        <w:tc>
          <w:tcPr>
            <w:tcW w:w="7277" w:type="dxa"/>
            <w:gridSpan w:val="8"/>
            <w:shd w:val="clear" w:color="auto" w:fill="auto"/>
            <w:vAlign w:val="center"/>
          </w:tcPr>
          <w:p w14:paraId="749122B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国际标准X个、国家标准X个、行业标准 X个、</w:t>
            </w:r>
          </w:p>
          <w:p w14:paraId="3694A7C3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地方标准X个、团体标准X个</w:t>
            </w:r>
          </w:p>
        </w:tc>
      </w:tr>
      <w:tr w14:paraId="23B8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3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7121420">
            <w:pPr>
              <w:snapToGrid w:val="0"/>
              <w:spacing w:line="5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EDC3AD9">
            <w:pPr>
              <w:snapToGrid w:val="0"/>
              <w:spacing w:line="56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指标</w:t>
            </w:r>
          </w:p>
          <w:p w14:paraId="5001530B">
            <w:pPr>
              <w:spacing w:line="560" w:lineRule="exact"/>
              <w:ind w:firstLine="44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时间</w:t>
            </w:r>
          </w:p>
          <w:p w14:paraId="2C9B6F9D">
            <w:pPr>
              <w:spacing w:line="560" w:lineRule="exact"/>
              <w:ind w:firstLine="44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03B8C4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40A358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5A467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</w:tr>
      <w:tr w14:paraId="734D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04544C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营业收入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5D2A4A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5C3812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BFD7E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52EE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3D1DE3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其中：数字金融业务收入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1FD38B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7A2AEB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12AA99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1137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548948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营业利润率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7BB35D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76EB57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203BE6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 w14:paraId="71FD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3BDB10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6CA8E0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654D07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4D55E5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5E09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764C2D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研发投入占比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79347A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220272B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377E81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 w14:paraId="3955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12D4EF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0A9982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52F517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04F55D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</w:tr>
      <w:tr w14:paraId="09F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59E62B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研发人员占比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3FE0CD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430FF4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37B31B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X% </w:t>
            </w:r>
          </w:p>
        </w:tc>
      </w:tr>
      <w:tr w14:paraId="473E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55DE07F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当年融资额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6ABB70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shd w:val="clear" w:color="auto" w:fill="auto"/>
            <w:vAlign w:val="center"/>
          </w:tcPr>
          <w:p w14:paraId="242CB5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shd w:val="clear" w:color="auto" w:fill="auto"/>
            <w:vAlign w:val="center"/>
          </w:tcPr>
          <w:p w14:paraId="47C060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717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223" w:type="dxa"/>
            <w:vAlign w:val="center"/>
          </w:tcPr>
          <w:p w14:paraId="0B56865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单位简介</w:t>
            </w:r>
          </w:p>
        </w:tc>
        <w:tc>
          <w:tcPr>
            <w:tcW w:w="7277" w:type="dxa"/>
            <w:gridSpan w:val="8"/>
            <w:vAlign w:val="center"/>
          </w:tcPr>
          <w:p w14:paraId="2DCA4EE0">
            <w:pPr>
              <w:spacing w:line="560" w:lineRule="exact"/>
              <w:ind w:firstLine="440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包括但不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限于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历史沿革、股东情况、资质荣誉、主营业务、主要产品或服务、主要客户等单位信息介绍。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 w14:paraId="2ABD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shd w:val="clear" w:color="auto" w:fill="auto"/>
            <w:vAlign w:val="center"/>
          </w:tcPr>
          <w:p w14:paraId="504590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数字金融成果简介</w:t>
            </w:r>
          </w:p>
        </w:tc>
        <w:tc>
          <w:tcPr>
            <w:tcW w:w="7277" w:type="dxa"/>
            <w:gridSpan w:val="8"/>
            <w:shd w:val="clear" w:color="auto" w:fill="auto"/>
            <w:vAlign w:val="top"/>
          </w:tcPr>
          <w:p w14:paraId="4D6665DE">
            <w:pPr>
              <w:spacing w:line="560" w:lineRule="exact"/>
              <w:ind w:firstLine="440" w:firstLineChars="0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备注：概括本单位的数字金融成果亮点。本字段内容有可能用于公开宣传，如成果展示、网络投票等，请认真填写。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 w14:paraId="3A21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750F95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成立时间</w:t>
            </w:r>
          </w:p>
        </w:tc>
        <w:tc>
          <w:tcPr>
            <w:tcW w:w="7277" w:type="dxa"/>
            <w:gridSpan w:val="8"/>
            <w:vAlign w:val="center"/>
          </w:tcPr>
          <w:p w14:paraId="21E6756D"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月至今，共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</w:p>
        </w:tc>
      </w:tr>
      <w:tr w14:paraId="6FC6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7AA4ACB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7277" w:type="dxa"/>
            <w:gridSpan w:val="8"/>
            <w:vAlign w:val="center"/>
          </w:tcPr>
          <w:p w14:paraId="72F99DA2"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 xml:space="preserve">       </w:t>
            </w:r>
          </w:p>
        </w:tc>
      </w:tr>
      <w:tr w14:paraId="6E16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restart"/>
            <w:vAlign w:val="center"/>
          </w:tcPr>
          <w:p w14:paraId="6FDC431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申报联系人</w:t>
            </w:r>
          </w:p>
        </w:tc>
        <w:tc>
          <w:tcPr>
            <w:tcW w:w="1560" w:type="dxa"/>
            <w:vAlign w:val="center"/>
          </w:tcPr>
          <w:p w14:paraId="3E55B05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747" w:type="dxa"/>
            <w:gridSpan w:val="3"/>
            <w:vAlign w:val="center"/>
          </w:tcPr>
          <w:p w14:paraId="1470BC3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部门与职务</w:t>
            </w:r>
          </w:p>
        </w:tc>
        <w:tc>
          <w:tcPr>
            <w:tcW w:w="1681" w:type="dxa"/>
            <w:gridSpan w:val="3"/>
            <w:vAlign w:val="center"/>
          </w:tcPr>
          <w:p w14:paraId="4D566C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89" w:type="dxa"/>
            <w:vAlign w:val="center"/>
          </w:tcPr>
          <w:p w14:paraId="0561D2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电子邮箱</w:t>
            </w:r>
          </w:p>
        </w:tc>
      </w:tr>
      <w:tr w14:paraId="7DC5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A0365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38DCBE5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4471709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6290144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vAlign w:val="center"/>
          </w:tcPr>
          <w:p w14:paraId="673BB0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151D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vAlign w:val="center"/>
          </w:tcPr>
          <w:p w14:paraId="1AD539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1EE02B6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43AD91B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4407C0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vAlign w:val="center"/>
          </w:tcPr>
          <w:p w14:paraId="3FEE103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2BF2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00" w:type="dxa"/>
            <w:gridSpan w:val="9"/>
            <w:vAlign w:val="center"/>
          </w:tcPr>
          <w:p w14:paraId="02FD756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联合申报单位基本情况及联系人（一）</w:t>
            </w:r>
          </w:p>
        </w:tc>
      </w:tr>
      <w:tr w14:paraId="24E1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5E1497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7277" w:type="dxa"/>
            <w:gridSpan w:val="8"/>
            <w:vAlign w:val="center"/>
          </w:tcPr>
          <w:p w14:paraId="7BBB211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6A74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994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注册地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9FCE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058E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73797E0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主要办公地</w:t>
            </w:r>
          </w:p>
        </w:tc>
        <w:tc>
          <w:tcPr>
            <w:tcW w:w="7277" w:type="dxa"/>
            <w:gridSpan w:val="8"/>
            <w:vAlign w:val="center"/>
          </w:tcPr>
          <w:p w14:paraId="56AF5FAC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2503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2223" w:type="dxa"/>
            <w:vAlign w:val="center"/>
          </w:tcPr>
          <w:p w14:paraId="77608B8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单位类型</w:t>
            </w:r>
          </w:p>
        </w:tc>
        <w:tc>
          <w:tcPr>
            <w:tcW w:w="7277" w:type="dxa"/>
            <w:gridSpan w:val="8"/>
            <w:vAlign w:val="center"/>
          </w:tcPr>
          <w:p w14:paraId="32E3D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银行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证券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保险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基金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期货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消费金融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</w:p>
          <w:p w14:paraId="153BD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小额贷款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融资租赁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典当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交易所</w:t>
            </w:r>
          </w:p>
          <w:p w14:paraId="72C22E88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科研院所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科技企业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 w14:paraId="7632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8B64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（多选）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3904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□国有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集体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联营  </w:t>
            </w:r>
          </w:p>
          <w:p w14:paraId="7FE84883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□股份合作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□有限责任      □合资经营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□合作经营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  <w:p w14:paraId="28D545F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□事业单位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□其他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6E12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4505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上市企业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747">
            <w:pPr>
              <w:wordWrap/>
              <w:spacing w:line="480" w:lineRule="exact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□否（是否有上市计划：□是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□否）</w:t>
            </w:r>
          </w:p>
        </w:tc>
      </w:tr>
      <w:tr w14:paraId="7415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E3FC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多层次资本市场融资情况（如有）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4539"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□主板   □中小板   □科创板    □创业板    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科技创新专板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  <w:p w14:paraId="4CF5B30C">
            <w:pPr>
              <w:wordWrap/>
              <w:spacing w:line="48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专精特新专板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</w:tc>
      </w:tr>
      <w:tr w14:paraId="33BA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E135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软件著作权数量</w:t>
            </w:r>
          </w:p>
        </w:tc>
        <w:tc>
          <w:tcPr>
            <w:tcW w:w="2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E851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24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7945">
            <w:pPr>
              <w:wordWrap/>
              <w:spacing w:line="48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专利数量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3AB2"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受理专利X个</w:t>
            </w:r>
          </w:p>
          <w:p w14:paraId="08CC8AB1">
            <w:pPr>
              <w:wordWrap/>
              <w:spacing w:line="480" w:lineRule="exact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授权专利X个</w:t>
            </w:r>
          </w:p>
        </w:tc>
      </w:tr>
      <w:tr w14:paraId="342D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DAF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标准数量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583B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国际标准X个、国家标准X个、行业标准 X个、</w:t>
            </w:r>
          </w:p>
          <w:p w14:paraId="1EEC4DA9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地方标准X个、团体标准X个</w:t>
            </w:r>
          </w:p>
        </w:tc>
      </w:tr>
      <w:tr w14:paraId="6392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0A8A075">
            <w:pPr>
              <w:snapToGrid w:val="0"/>
              <w:spacing w:line="5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7E96A65A">
            <w:pPr>
              <w:snapToGrid w:val="0"/>
              <w:spacing w:line="56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指标</w:t>
            </w:r>
          </w:p>
          <w:p w14:paraId="7C52BAA2">
            <w:pPr>
              <w:spacing w:line="560" w:lineRule="exact"/>
              <w:ind w:firstLine="44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时间</w:t>
            </w:r>
          </w:p>
          <w:p w14:paraId="3CBE8E8D">
            <w:pPr>
              <w:spacing w:line="560" w:lineRule="exact"/>
              <w:ind w:firstLine="442" w:firstLineChars="2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FB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1DC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56C7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</w:tr>
      <w:tr w14:paraId="6AC9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AE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21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73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F1D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439C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03A1"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其中：数字金融业务收入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FCF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09D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3A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5143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800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营业利润率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817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A5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161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 w14:paraId="5210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F14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F9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820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F0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43E3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C2F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299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2C4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DDE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 w14:paraId="55C3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7D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B86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DFF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8C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</w:tr>
      <w:tr w14:paraId="2937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51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研发人员占比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AE9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468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0A4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X% </w:t>
            </w:r>
          </w:p>
        </w:tc>
      </w:tr>
      <w:tr w14:paraId="11AF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3F3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当年融资额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DE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7B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D62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36A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911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88CC"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包括但不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限于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历史沿革、股东情况、资质荣誉、主营业务、主要产品或服务、主要客户等单位信息介绍。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 w14:paraId="4E6E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04C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数字金融成果简介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C1AC2"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备注：概括本单位的数字金融成果亮点。本字段内容有可能用于公开宣传，如成果展示、网络投票等，请认真填写。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 w14:paraId="6982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A275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成立时间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8233"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月至今，共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</w:p>
        </w:tc>
      </w:tr>
      <w:tr w14:paraId="46F1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FA34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9728"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 xml:space="preserve">       </w:t>
            </w:r>
          </w:p>
        </w:tc>
      </w:tr>
      <w:tr w14:paraId="16D0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03F2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申报联系人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745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F85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部门与职务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5DD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ADC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电子邮箱</w:t>
            </w:r>
          </w:p>
        </w:tc>
      </w:tr>
      <w:tr w14:paraId="5BFE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E617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CAE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63C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F14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5C0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47E9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B48F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309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3A4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643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CA4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0E81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00" w:type="dxa"/>
            <w:gridSpan w:val="9"/>
            <w:vAlign w:val="center"/>
          </w:tcPr>
          <w:p w14:paraId="4BA74F0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联合申报单位基本情况及联系人（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）</w:t>
            </w:r>
          </w:p>
        </w:tc>
      </w:tr>
      <w:tr w14:paraId="045B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346FBFF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7277" w:type="dxa"/>
            <w:gridSpan w:val="8"/>
            <w:vAlign w:val="center"/>
          </w:tcPr>
          <w:p w14:paraId="0F6E9DD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0D81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1D3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注册地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2780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5570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Align w:val="center"/>
          </w:tcPr>
          <w:p w14:paraId="446CFD5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主要办公地</w:t>
            </w:r>
          </w:p>
        </w:tc>
        <w:tc>
          <w:tcPr>
            <w:tcW w:w="7277" w:type="dxa"/>
            <w:gridSpan w:val="8"/>
            <w:vAlign w:val="center"/>
          </w:tcPr>
          <w:p w14:paraId="19956365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77F0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223" w:type="dxa"/>
            <w:vAlign w:val="center"/>
          </w:tcPr>
          <w:p w14:paraId="6C8C89B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单位类型</w:t>
            </w:r>
          </w:p>
        </w:tc>
        <w:tc>
          <w:tcPr>
            <w:tcW w:w="7277" w:type="dxa"/>
            <w:gridSpan w:val="8"/>
            <w:vAlign w:val="center"/>
          </w:tcPr>
          <w:p w14:paraId="71B33C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银行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证券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保险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基金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期货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消费金融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</w:p>
          <w:p w14:paraId="2B72C8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小额贷款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保理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融资租赁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典当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交易所</w:t>
            </w:r>
          </w:p>
          <w:p w14:paraId="26C29CFC">
            <w:pPr>
              <w:spacing w:line="56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科研院所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科技企业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 w14:paraId="5672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0BF1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单位性质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（多选）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5D0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□国有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集体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   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联营  </w:t>
            </w:r>
          </w:p>
          <w:p w14:paraId="6AFA1448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□股份合作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□有限责任      □合资经营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□合作经营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</w:p>
          <w:p w14:paraId="39524812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480" w:lineRule="exact"/>
              <w:textAlignment w:val="baseline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□中外合资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□中外合作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□事业单位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□其他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</w:t>
            </w:r>
          </w:p>
        </w:tc>
      </w:tr>
      <w:tr w14:paraId="3E25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4E83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上市企业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F532">
            <w:pPr>
              <w:wordWrap/>
              <w:spacing w:line="480" w:lineRule="exact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□否（是否有上市计划：□是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□否）</w:t>
            </w:r>
          </w:p>
        </w:tc>
      </w:tr>
      <w:tr w14:paraId="19A0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9847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多层次资本市场融资情况（如有）</w:t>
            </w:r>
          </w:p>
        </w:tc>
        <w:tc>
          <w:tcPr>
            <w:tcW w:w="72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53F1"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□主板   □中小板   □科创板    □创业板    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科技创新专板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  <w:p w14:paraId="30EB842E">
            <w:pPr>
              <w:wordWrap/>
              <w:spacing w:line="480" w:lineRule="exac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专精特新专板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2"/>
                <w:szCs w:val="22"/>
                <w:highlight w:val="none"/>
              </w:rPr>
              <w:t>挂牌</w:t>
            </w:r>
          </w:p>
        </w:tc>
      </w:tr>
      <w:tr w14:paraId="4F98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9BEE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软件著作权数量</w:t>
            </w:r>
          </w:p>
        </w:tc>
        <w:tc>
          <w:tcPr>
            <w:tcW w:w="2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5950">
            <w:pPr>
              <w:wordWrap/>
              <w:spacing w:line="48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242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5C84">
            <w:pPr>
              <w:wordWrap/>
              <w:spacing w:line="48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专利数量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DEEC">
            <w:pPr>
              <w:wordWrap/>
              <w:spacing w:line="480" w:lineRule="exac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受理专利X个</w:t>
            </w:r>
          </w:p>
          <w:p w14:paraId="7801DBC1">
            <w:pPr>
              <w:wordWrap/>
              <w:spacing w:line="480" w:lineRule="exact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授权专利X个</w:t>
            </w:r>
          </w:p>
        </w:tc>
      </w:tr>
      <w:tr w14:paraId="5F17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6AC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标准数量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C8B1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国际标准X个、国家标准X个、行业标准 X个、</w:t>
            </w:r>
          </w:p>
          <w:p w14:paraId="0FB0A4C0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地方标准X个、团体标准X个</w:t>
            </w:r>
          </w:p>
        </w:tc>
      </w:tr>
      <w:tr w14:paraId="19C8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868A5B0">
            <w:pPr>
              <w:snapToGrid w:val="0"/>
              <w:spacing w:line="56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5B61E3DE">
            <w:pPr>
              <w:snapToGrid w:val="0"/>
              <w:spacing w:line="560" w:lineRule="exact"/>
              <w:ind w:firstLine="0" w:firstLineChars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指标</w:t>
            </w:r>
          </w:p>
          <w:p w14:paraId="358C56EA">
            <w:pPr>
              <w:spacing w:line="560" w:lineRule="exact"/>
              <w:ind w:firstLine="44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时间</w:t>
            </w:r>
          </w:p>
          <w:p w14:paraId="2AFBD11C">
            <w:pPr>
              <w:spacing w:line="560" w:lineRule="exact"/>
              <w:ind w:firstLine="442" w:firstLineChars="200"/>
              <w:jc w:val="both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9EE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F2D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6847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年</w:t>
            </w:r>
          </w:p>
        </w:tc>
      </w:tr>
      <w:tr w14:paraId="423B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E57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30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A0A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90F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0F7F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54CF"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其中：数字金融业务收入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B2C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C80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A3B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6642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24F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营业利润率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C7A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39A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655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 w14:paraId="294C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5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D5D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EE1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2D3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4BCB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9F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研发投入占比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0C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32C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C5B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</w:tr>
      <w:tr w14:paraId="456F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85E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A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1FD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D30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X人</w:t>
            </w:r>
          </w:p>
        </w:tc>
      </w:tr>
      <w:tr w14:paraId="44CA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A2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研发人员占比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117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806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X%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6D3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 xml:space="preserve">X% </w:t>
            </w:r>
          </w:p>
        </w:tc>
      </w:tr>
      <w:tr w14:paraId="1D04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4A8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当年融资额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985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C6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D61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X万元</w:t>
            </w:r>
          </w:p>
        </w:tc>
      </w:tr>
      <w:tr w14:paraId="54B1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B17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单位简介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D4C6"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包括但不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限于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历史沿革、股东情况、资质荣誉、主营业务、主要产品或服务、主要客户等单位信息介绍。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 w14:paraId="43D5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133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</w:rPr>
              <w:t>数字金融成果简介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B396F">
            <w:pPr>
              <w:spacing w:line="560" w:lineRule="exact"/>
              <w:ind w:firstLine="440" w:firstLineChars="0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备注：概括本单位的数字金融成果亮点。本字段内容有可能用于公开宣传，如成果展示、网络投票等，请认真填写。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1000字内</w:t>
            </w:r>
          </w:p>
        </w:tc>
      </w:tr>
      <w:tr w14:paraId="740A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287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成立时间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3F46"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月至今，共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  <w:t>X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年</w:t>
            </w:r>
          </w:p>
        </w:tc>
      </w:tr>
      <w:tr w14:paraId="3B7E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75E7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企业人员数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57ED">
            <w:pPr>
              <w:rPr>
                <w:rFonts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 xml:space="preserve">       </w:t>
            </w:r>
          </w:p>
        </w:tc>
      </w:tr>
      <w:tr w14:paraId="406C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9016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highlight w:val="none"/>
              </w:rPr>
              <w:t>申报联系人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1C0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4E5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部门与职务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D45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C4D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  <w:t>电子邮箱</w:t>
            </w:r>
          </w:p>
        </w:tc>
      </w:tr>
      <w:tr w14:paraId="1002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841F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144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9E6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3DE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EED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  <w:tr w14:paraId="21FB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032F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3CA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3FA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64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059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highlight w:val="none"/>
              </w:rPr>
            </w:pPr>
          </w:p>
        </w:tc>
      </w:tr>
    </w:tbl>
    <w:p w14:paraId="6ADC84C8">
      <w:pPr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77DA4F3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3.申报案例说明</w:t>
      </w:r>
    </w:p>
    <w:p w14:paraId="469A7484">
      <w:pPr>
        <w:spacing w:line="5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填报格式说明：请用A4幅面编辑，正文字体为3号仿宋体，行距30 磅。一级标题3号黑体，二级标题3号楷体加粗，三级标题3号仿宋体。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首行缩进2字符。</w:t>
      </w:r>
    </w:p>
    <w:p w14:paraId="08D9E075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一、摘要</w:t>
      </w:r>
    </w:p>
    <w:p w14:paraId="7C05C879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简明扼要概述案例的主要内容，如应用场景、业务功能、技术应用、数据应用、创新亮点、案例成效等重要信息，不少于300字。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7DC0D7F9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二、引言</w:t>
      </w:r>
    </w:p>
    <w:p w14:paraId="05AE458C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此部分包含案例背景、目标等，不少于100字。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1429EA6B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三、案例内容</w:t>
      </w:r>
    </w:p>
    <w:p w14:paraId="2A0DA0F8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此部分包含业务方案、技术方案、技术安全、业务风险防控、具体实施等内容说明，不少于3000字。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1D6B7760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四、案例创新点</w:t>
      </w:r>
    </w:p>
    <w:p w14:paraId="6BE55682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此部分是对案例创新性的说明，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可选择从应用创新性、技术创新性、研发创新性、数据产业实践创新性等方面进行说明，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不少于300字。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1CF47171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五、案例成效</w:t>
      </w:r>
    </w:p>
    <w:p w14:paraId="6310D843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主要从经济效益、社会效益两个维度进行描述。经济效益是指案例在扩大融资规模、降低交易成本、提高资源配置效率、防范化解金融风险等方面所起的作用，用量化指标和具体数据说明。社会效益是指案例对行业、数字经济、社会发展等所起的作用，即目前实施现状、已获得的荣誉、取得的效果，如案例获奖情况、市场推广情况、媒体正面宣传、专著成果等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不少于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200字。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36A1DB55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六、经验总结</w:t>
      </w:r>
    </w:p>
    <w:p w14:paraId="218E7C45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此部分提炼归纳案例建设、实施落地及运营推广中的重要经验做法，不少于500字。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33AB00B1">
      <w:pPr>
        <w:spacing w:line="540" w:lineRule="exact"/>
        <w:ind w:firstLine="560" w:firstLineChars="200"/>
        <w:outlineLvl w:val="0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七、未来展望</w:t>
      </w:r>
    </w:p>
    <w:p w14:paraId="0316ADDC">
      <w:pPr>
        <w:spacing w:line="5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下一步建设发展计划，不少于300字。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）</w:t>
      </w:r>
    </w:p>
    <w:p w14:paraId="7D2E08DA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8"/>
          <w:highlight w:val="none"/>
        </w:rPr>
        <w:sectPr>
          <w:pgSz w:w="11906" w:h="16838"/>
          <w:pgMar w:top="1327" w:right="1531" w:bottom="1327" w:left="1531" w:header="851" w:footer="992" w:gutter="0"/>
          <w:cols w:space="720" w:num="1"/>
          <w:docGrid w:type="lines" w:linePitch="312" w:charSpace="0"/>
        </w:sectPr>
      </w:pPr>
    </w:p>
    <w:p w14:paraId="7987F34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4.承诺函</w:t>
      </w:r>
    </w:p>
    <w:p w14:paraId="59066006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8F6A8A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根据《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关于征集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2025年“点数成金”数字金融创新实践案例的通知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》要求，本单位自愿参加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2025年“点数成金”数字金融创新实践案例征集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工作，承诺如下：</w:t>
      </w:r>
    </w:p>
    <w:p w14:paraId="657C761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一、本单位提供的一切申报材料和信息真实、准确和完整，并承担相应的法律责任和后果。</w:t>
      </w:r>
    </w:p>
    <w:p w14:paraId="54DA4F5B">
      <w:pPr>
        <w:widowControl/>
        <w:spacing w:line="56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二、申报案例符合依法合规、有序创新、风险可控的原则。</w:t>
      </w:r>
    </w:p>
    <w:p w14:paraId="5CCF911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三、申报案例不涉及国家、机构和其他企业的机密信息，不侵犯第三方知识产权。</w:t>
      </w:r>
    </w:p>
    <w:p w14:paraId="03F90726">
      <w:pPr>
        <w:widowControl/>
        <w:spacing w:line="56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四、本单位将主动申报，积极配合各项工作。</w:t>
      </w:r>
    </w:p>
    <w:p w14:paraId="00A1E556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462FA1A2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71DAA619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A818012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7BD7184E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1431E049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单位名称（加盖公章）：</w:t>
      </w:r>
    </w:p>
    <w:p w14:paraId="036C2079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统一社会信用代码：</w:t>
      </w:r>
    </w:p>
    <w:p w14:paraId="3E3119A2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负责人签名：</w:t>
      </w:r>
    </w:p>
    <w:p w14:paraId="4A43CB91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日期：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年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    日</w:t>
      </w:r>
    </w:p>
    <w:p w14:paraId="284348D0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1A99F859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sectPr>
      <w:headerReference r:id="rId7" w:type="default"/>
      <w:footerReference r:id="rId8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C4104A-FA85-46F8-A760-4436D2D83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87814D-B46B-4144-80F9-ECEC457285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E61B4C-D35C-456C-B3EB-46F6DCEDA3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E9C83BF-7346-49EC-91C9-D3EA121186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5C007B5-04CD-4B05-8E0A-F0D285000D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4B43B90-FECA-4CB6-B10C-0A3D4E1C89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01233A1-2F1C-4A2D-A5C7-E37CD3A25DAE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  <w:embedRegular r:id="rId8" w:fontKey="{1158C414-D8E9-41D0-9ADA-0AA2CE9770E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60ED4270-AEA8-4B80-B9E5-D25398FE2FFC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7D581">
    <w:pPr>
      <w:pStyle w:val="5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1424">
    <w:pPr>
      <w:pStyle w:val="5"/>
      <w:ind w:firstLine="56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E3341">
    <w:pPr>
      <w:pStyle w:val="5"/>
      <w:ind w:firstLine="56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84EC">
    <w:pPr>
      <w:pStyle w:val="6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D7FDA">
    <w:pPr>
      <w:pStyle w:val="6"/>
      <w:pBdr>
        <w:bottom w:val="none" w:color="auto" w:sz="0" w:space="1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A7C28">
    <w:pPr>
      <w:pStyle w:val="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D9769"/>
    <w:multiLevelType w:val="singleLevel"/>
    <w:tmpl w:val="358D976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4A122F7"/>
    <w:multiLevelType w:val="singleLevel"/>
    <w:tmpl w:val="74A122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2F760E"/>
    <w:multiLevelType w:val="singleLevel"/>
    <w:tmpl w:val="762F760E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OWI2MDZiMTViMDdhYWQ3ZGQxZGRkNmIxM2IwZmYifQ=="/>
  </w:docVars>
  <w:rsids>
    <w:rsidRoot w:val="4FDE15D9"/>
    <w:rsid w:val="00006A3E"/>
    <w:rsid w:val="00007053"/>
    <w:rsid w:val="00007D5B"/>
    <w:rsid w:val="00007FCF"/>
    <w:rsid w:val="00016B58"/>
    <w:rsid w:val="000217A6"/>
    <w:rsid w:val="000248AC"/>
    <w:rsid w:val="00032A11"/>
    <w:rsid w:val="00035428"/>
    <w:rsid w:val="000401C5"/>
    <w:rsid w:val="00041C62"/>
    <w:rsid w:val="00044D80"/>
    <w:rsid w:val="00045455"/>
    <w:rsid w:val="0004782B"/>
    <w:rsid w:val="00051723"/>
    <w:rsid w:val="000568D9"/>
    <w:rsid w:val="00062449"/>
    <w:rsid w:val="00067543"/>
    <w:rsid w:val="000679B6"/>
    <w:rsid w:val="00073F61"/>
    <w:rsid w:val="00074521"/>
    <w:rsid w:val="00074CF8"/>
    <w:rsid w:val="00076BCA"/>
    <w:rsid w:val="00083ADD"/>
    <w:rsid w:val="00093545"/>
    <w:rsid w:val="00096C11"/>
    <w:rsid w:val="00096E9F"/>
    <w:rsid w:val="000A1780"/>
    <w:rsid w:val="000A4A4A"/>
    <w:rsid w:val="000A5257"/>
    <w:rsid w:val="000B2345"/>
    <w:rsid w:val="000B2547"/>
    <w:rsid w:val="000B2BAA"/>
    <w:rsid w:val="000B4E93"/>
    <w:rsid w:val="000B7DA2"/>
    <w:rsid w:val="000C1C15"/>
    <w:rsid w:val="000C2E7B"/>
    <w:rsid w:val="000C4877"/>
    <w:rsid w:val="000D259F"/>
    <w:rsid w:val="000D28BB"/>
    <w:rsid w:val="000D2EEB"/>
    <w:rsid w:val="000D37D7"/>
    <w:rsid w:val="000E37D8"/>
    <w:rsid w:val="000E6A1A"/>
    <w:rsid w:val="000E7C03"/>
    <w:rsid w:val="000F4A83"/>
    <w:rsid w:val="000F5F7C"/>
    <w:rsid w:val="00100675"/>
    <w:rsid w:val="0010098B"/>
    <w:rsid w:val="00100A1C"/>
    <w:rsid w:val="00102775"/>
    <w:rsid w:val="00102CC8"/>
    <w:rsid w:val="00110A9E"/>
    <w:rsid w:val="00113330"/>
    <w:rsid w:val="00114517"/>
    <w:rsid w:val="001176D4"/>
    <w:rsid w:val="00120B72"/>
    <w:rsid w:val="001210F2"/>
    <w:rsid w:val="001245C8"/>
    <w:rsid w:val="00126D1B"/>
    <w:rsid w:val="00130263"/>
    <w:rsid w:val="00131A30"/>
    <w:rsid w:val="00134FDB"/>
    <w:rsid w:val="00157815"/>
    <w:rsid w:val="001636EC"/>
    <w:rsid w:val="00173360"/>
    <w:rsid w:val="00181D39"/>
    <w:rsid w:val="00184F1E"/>
    <w:rsid w:val="00190A59"/>
    <w:rsid w:val="00196F74"/>
    <w:rsid w:val="001A1765"/>
    <w:rsid w:val="001A4184"/>
    <w:rsid w:val="001B0B57"/>
    <w:rsid w:val="001C201B"/>
    <w:rsid w:val="001C6105"/>
    <w:rsid w:val="001C7524"/>
    <w:rsid w:val="001E51DE"/>
    <w:rsid w:val="001E61BC"/>
    <w:rsid w:val="001F1F85"/>
    <w:rsid w:val="001F291A"/>
    <w:rsid w:val="001F492D"/>
    <w:rsid w:val="002045E3"/>
    <w:rsid w:val="00207713"/>
    <w:rsid w:val="002118EB"/>
    <w:rsid w:val="00213D33"/>
    <w:rsid w:val="00216362"/>
    <w:rsid w:val="00216B84"/>
    <w:rsid w:val="00222FFB"/>
    <w:rsid w:val="0022633B"/>
    <w:rsid w:val="00226BF2"/>
    <w:rsid w:val="00230D82"/>
    <w:rsid w:val="00231FB2"/>
    <w:rsid w:val="002340C8"/>
    <w:rsid w:val="0023770A"/>
    <w:rsid w:val="00237A9A"/>
    <w:rsid w:val="00240387"/>
    <w:rsid w:val="002415BE"/>
    <w:rsid w:val="00243109"/>
    <w:rsid w:val="00245240"/>
    <w:rsid w:val="00251C40"/>
    <w:rsid w:val="0025624D"/>
    <w:rsid w:val="00257C3E"/>
    <w:rsid w:val="00261FCB"/>
    <w:rsid w:val="002748A3"/>
    <w:rsid w:val="00282DB1"/>
    <w:rsid w:val="00286B13"/>
    <w:rsid w:val="00292C08"/>
    <w:rsid w:val="0029409E"/>
    <w:rsid w:val="00296F06"/>
    <w:rsid w:val="002A1B7B"/>
    <w:rsid w:val="002A4763"/>
    <w:rsid w:val="002A6025"/>
    <w:rsid w:val="002B2195"/>
    <w:rsid w:val="002B2D13"/>
    <w:rsid w:val="002C10A8"/>
    <w:rsid w:val="002C1910"/>
    <w:rsid w:val="002C2677"/>
    <w:rsid w:val="002E4D8D"/>
    <w:rsid w:val="002E6EE1"/>
    <w:rsid w:val="002F0F8E"/>
    <w:rsid w:val="002F3048"/>
    <w:rsid w:val="002F4667"/>
    <w:rsid w:val="002F49A9"/>
    <w:rsid w:val="002F7E79"/>
    <w:rsid w:val="00305283"/>
    <w:rsid w:val="00306AA0"/>
    <w:rsid w:val="00307014"/>
    <w:rsid w:val="0031682E"/>
    <w:rsid w:val="00320FA9"/>
    <w:rsid w:val="00322D28"/>
    <w:rsid w:val="00330A09"/>
    <w:rsid w:val="00335177"/>
    <w:rsid w:val="0033652E"/>
    <w:rsid w:val="00345F23"/>
    <w:rsid w:val="003571F7"/>
    <w:rsid w:val="003642B4"/>
    <w:rsid w:val="003670AF"/>
    <w:rsid w:val="003677D7"/>
    <w:rsid w:val="00373E10"/>
    <w:rsid w:val="00376EBD"/>
    <w:rsid w:val="00386F31"/>
    <w:rsid w:val="00394395"/>
    <w:rsid w:val="00394790"/>
    <w:rsid w:val="003A1955"/>
    <w:rsid w:val="003A718C"/>
    <w:rsid w:val="003B36AD"/>
    <w:rsid w:val="003B395D"/>
    <w:rsid w:val="003B4B97"/>
    <w:rsid w:val="003C02F6"/>
    <w:rsid w:val="003D3F6A"/>
    <w:rsid w:val="003D56B0"/>
    <w:rsid w:val="003D5A7E"/>
    <w:rsid w:val="003E2283"/>
    <w:rsid w:val="003E2CE0"/>
    <w:rsid w:val="003E4235"/>
    <w:rsid w:val="003E489D"/>
    <w:rsid w:val="00402BE3"/>
    <w:rsid w:val="00407DAB"/>
    <w:rsid w:val="00413EBF"/>
    <w:rsid w:val="00415607"/>
    <w:rsid w:val="00416731"/>
    <w:rsid w:val="0041760E"/>
    <w:rsid w:val="004213DF"/>
    <w:rsid w:val="00431B2D"/>
    <w:rsid w:val="004323E2"/>
    <w:rsid w:val="00433D52"/>
    <w:rsid w:val="004354B4"/>
    <w:rsid w:val="00437132"/>
    <w:rsid w:val="00443942"/>
    <w:rsid w:val="00443CEB"/>
    <w:rsid w:val="00445816"/>
    <w:rsid w:val="00446D4A"/>
    <w:rsid w:val="00450F6F"/>
    <w:rsid w:val="00451B0C"/>
    <w:rsid w:val="00451CB1"/>
    <w:rsid w:val="00454157"/>
    <w:rsid w:val="00454586"/>
    <w:rsid w:val="0045715B"/>
    <w:rsid w:val="00457F74"/>
    <w:rsid w:val="0046048F"/>
    <w:rsid w:val="00460C55"/>
    <w:rsid w:val="00463C63"/>
    <w:rsid w:val="004745D2"/>
    <w:rsid w:val="00481E39"/>
    <w:rsid w:val="00482B9A"/>
    <w:rsid w:val="0048411F"/>
    <w:rsid w:val="00495BBF"/>
    <w:rsid w:val="00496792"/>
    <w:rsid w:val="004A2B5E"/>
    <w:rsid w:val="004A2FB5"/>
    <w:rsid w:val="004B13CA"/>
    <w:rsid w:val="004B3CCE"/>
    <w:rsid w:val="004C63A7"/>
    <w:rsid w:val="004C7001"/>
    <w:rsid w:val="004C7113"/>
    <w:rsid w:val="004D29F2"/>
    <w:rsid w:val="004D3337"/>
    <w:rsid w:val="004D528D"/>
    <w:rsid w:val="004E23E0"/>
    <w:rsid w:val="004E3017"/>
    <w:rsid w:val="004E548D"/>
    <w:rsid w:val="004E78EE"/>
    <w:rsid w:val="004F2142"/>
    <w:rsid w:val="005124E6"/>
    <w:rsid w:val="005171DA"/>
    <w:rsid w:val="00520D02"/>
    <w:rsid w:val="005212C9"/>
    <w:rsid w:val="00533F70"/>
    <w:rsid w:val="0054341C"/>
    <w:rsid w:val="005441FC"/>
    <w:rsid w:val="00554F26"/>
    <w:rsid w:val="00557D4C"/>
    <w:rsid w:val="00570BE1"/>
    <w:rsid w:val="005755CF"/>
    <w:rsid w:val="00582ECE"/>
    <w:rsid w:val="0058378A"/>
    <w:rsid w:val="00590FE3"/>
    <w:rsid w:val="00593029"/>
    <w:rsid w:val="005B5878"/>
    <w:rsid w:val="005C20A9"/>
    <w:rsid w:val="005D2174"/>
    <w:rsid w:val="005D44CA"/>
    <w:rsid w:val="005E2C9F"/>
    <w:rsid w:val="005E3C21"/>
    <w:rsid w:val="005F1199"/>
    <w:rsid w:val="005F3894"/>
    <w:rsid w:val="005F62CC"/>
    <w:rsid w:val="005F69EE"/>
    <w:rsid w:val="006044B1"/>
    <w:rsid w:val="00606802"/>
    <w:rsid w:val="006108E4"/>
    <w:rsid w:val="00610B45"/>
    <w:rsid w:val="00611B81"/>
    <w:rsid w:val="00616336"/>
    <w:rsid w:val="00616BFD"/>
    <w:rsid w:val="00620EA6"/>
    <w:rsid w:val="00622652"/>
    <w:rsid w:val="0063098F"/>
    <w:rsid w:val="006327B0"/>
    <w:rsid w:val="006328F9"/>
    <w:rsid w:val="00637AE9"/>
    <w:rsid w:val="00646A45"/>
    <w:rsid w:val="006474F3"/>
    <w:rsid w:val="006538BA"/>
    <w:rsid w:val="00675BCE"/>
    <w:rsid w:val="00680F53"/>
    <w:rsid w:val="00681F21"/>
    <w:rsid w:val="006829E5"/>
    <w:rsid w:val="00682AF3"/>
    <w:rsid w:val="00683792"/>
    <w:rsid w:val="00686352"/>
    <w:rsid w:val="00690825"/>
    <w:rsid w:val="00692476"/>
    <w:rsid w:val="00697369"/>
    <w:rsid w:val="006A3A41"/>
    <w:rsid w:val="006A4508"/>
    <w:rsid w:val="006B063C"/>
    <w:rsid w:val="006B1DD8"/>
    <w:rsid w:val="006B39A6"/>
    <w:rsid w:val="006C2549"/>
    <w:rsid w:val="006C3A9A"/>
    <w:rsid w:val="006C5571"/>
    <w:rsid w:val="006C5C05"/>
    <w:rsid w:val="006C78F3"/>
    <w:rsid w:val="006E061A"/>
    <w:rsid w:val="006E2C58"/>
    <w:rsid w:val="006E3DFD"/>
    <w:rsid w:val="006F3CCD"/>
    <w:rsid w:val="006F3EF6"/>
    <w:rsid w:val="006F42E3"/>
    <w:rsid w:val="006F727A"/>
    <w:rsid w:val="007037A4"/>
    <w:rsid w:val="0070428C"/>
    <w:rsid w:val="00705884"/>
    <w:rsid w:val="007064CA"/>
    <w:rsid w:val="00711392"/>
    <w:rsid w:val="00717AB6"/>
    <w:rsid w:val="00717B08"/>
    <w:rsid w:val="0072175F"/>
    <w:rsid w:val="00732837"/>
    <w:rsid w:val="0073764E"/>
    <w:rsid w:val="007379F7"/>
    <w:rsid w:val="00740CCE"/>
    <w:rsid w:val="00745DCB"/>
    <w:rsid w:val="0076443D"/>
    <w:rsid w:val="00781199"/>
    <w:rsid w:val="00785FB8"/>
    <w:rsid w:val="00793057"/>
    <w:rsid w:val="0079548F"/>
    <w:rsid w:val="00796108"/>
    <w:rsid w:val="007A10E0"/>
    <w:rsid w:val="007A1978"/>
    <w:rsid w:val="007B0988"/>
    <w:rsid w:val="007B5861"/>
    <w:rsid w:val="007C05AE"/>
    <w:rsid w:val="007C076C"/>
    <w:rsid w:val="007D14C1"/>
    <w:rsid w:val="007D4354"/>
    <w:rsid w:val="007D7B42"/>
    <w:rsid w:val="007E1F56"/>
    <w:rsid w:val="007E2894"/>
    <w:rsid w:val="007F5288"/>
    <w:rsid w:val="007F577E"/>
    <w:rsid w:val="00804925"/>
    <w:rsid w:val="00810BCD"/>
    <w:rsid w:val="00815997"/>
    <w:rsid w:val="00821993"/>
    <w:rsid w:val="00825290"/>
    <w:rsid w:val="0082605D"/>
    <w:rsid w:val="00830F92"/>
    <w:rsid w:val="00831893"/>
    <w:rsid w:val="00834C4D"/>
    <w:rsid w:val="0084355F"/>
    <w:rsid w:val="00845CF7"/>
    <w:rsid w:val="00852943"/>
    <w:rsid w:val="00866CE1"/>
    <w:rsid w:val="00870006"/>
    <w:rsid w:val="00882D17"/>
    <w:rsid w:val="008920F2"/>
    <w:rsid w:val="008939A1"/>
    <w:rsid w:val="008943C8"/>
    <w:rsid w:val="008975A6"/>
    <w:rsid w:val="008A5315"/>
    <w:rsid w:val="008B1DD7"/>
    <w:rsid w:val="008C7D98"/>
    <w:rsid w:val="008D0B78"/>
    <w:rsid w:val="008D1424"/>
    <w:rsid w:val="008E0523"/>
    <w:rsid w:val="008E38C9"/>
    <w:rsid w:val="008E6BBC"/>
    <w:rsid w:val="008F4272"/>
    <w:rsid w:val="008F47DC"/>
    <w:rsid w:val="008F556F"/>
    <w:rsid w:val="00911A58"/>
    <w:rsid w:val="00916479"/>
    <w:rsid w:val="00923BEB"/>
    <w:rsid w:val="0092456C"/>
    <w:rsid w:val="009318AB"/>
    <w:rsid w:val="00950FD0"/>
    <w:rsid w:val="00952A24"/>
    <w:rsid w:val="00953908"/>
    <w:rsid w:val="00955AD5"/>
    <w:rsid w:val="00973E0D"/>
    <w:rsid w:val="00975DE1"/>
    <w:rsid w:val="009812C7"/>
    <w:rsid w:val="00983D60"/>
    <w:rsid w:val="00984AB4"/>
    <w:rsid w:val="00985A86"/>
    <w:rsid w:val="009973C8"/>
    <w:rsid w:val="009A1623"/>
    <w:rsid w:val="009A1CB1"/>
    <w:rsid w:val="009A75F6"/>
    <w:rsid w:val="009B5BC4"/>
    <w:rsid w:val="009C330D"/>
    <w:rsid w:val="009C6A43"/>
    <w:rsid w:val="009D7AA8"/>
    <w:rsid w:val="009E24A2"/>
    <w:rsid w:val="009E2B3E"/>
    <w:rsid w:val="009F0F55"/>
    <w:rsid w:val="009F3DE4"/>
    <w:rsid w:val="009F624A"/>
    <w:rsid w:val="009F7A4A"/>
    <w:rsid w:val="00A00B1A"/>
    <w:rsid w:val="00A01417"/>
    <w:rsid w:val="00A054F6"/>
    <w:rsid w:val="00A119EB"/>
    <w:rsid w:val="00A15111"/>
    <w:rsid w:val="00A16B3E"/>
    <w:rsid w:val="00A17C50"/>
    <w:rsid w:val="00A20ECE"/>
    <w:rsid w:val="00A2267B"/>
    <w:rsid w:val="00A22A18"/>
    <w:rsid w:val="00A24CD6"/>
    <w:rsid w:val="00A27351"/>
    <w:rsid w:val="00A279D5"/>
    <w:rsid w:val="00A30FDA"/>
    <w:rsid w:val="00A35ABC"/>
    <w:rsid w:val="00A4317B"/>
    <w:rsid w:val="00A46155"/>
    <w:rsid w:val="00A54345"/>
    <w:rsid w:val="00A578FD"/>
    <w:rsid w:val="00A63250"/>
    <w:rsid w:val="00A650FE"/>
    <w:rsid w:val="00A76E3C"/>
    <w:rsid w:val="00A81DF6"/>
    <w:rsid w:val="00A919CA"/>
    <w:rsid w:val="00A97C90"/>
    <w:rsid w:val="00AA06F1"/>
    <w:rsid w:val="00AA3B73"/>
    <w:rsid w:val="00AA75D8"/>
    <w:rsid w:val="00AB36C1"/>
    <w:rsid w:val="00AB6508"/>
    <w:rsid w:val="00AB67E0"/>
    <w:rsid w:val="00AC021C"/>
    <w:rsid w:val="00AC1982"/>
    <w:rsid w:val="00AC1C1A"/>
    <w:rsid w:val="00AC3DD6"/>
    <w:rsid w:val="00AC7936"/>
    <w:rsid w:val="00AD0526"/>
    <w:rsid w:val="00AD20BF"/>
    <w:rsid w:val="00AD66AB"/>
    <w:rsid w:val="00AF6D47"/>
    <w:rsid w:val="00B00FE8"/>
    <w:rsid w:val="00B02ED8"/>
    <w:rsid w:val="00B03A87"/>
    <w:rsid w:val="00B04E7F"/>
    <w:rsid w:val="00B0686A"/>
    <w:rsid w:val="00B06EA2"/>
    <w:rsid w:val="00B123C1"/>
    <w:rsid w:val="00B141ED"/>
    <w:rsid w:val="00B14986"/>
    <w:rsid w:val="00B1795E"/>
    <w:rsid w:val="00B22B86"/>
    <w:rsid w:val="00B30D62"/>
    <w:rsid w:val="00B350CB"/>
    <w:rsid w:val="00B35A73"/>
    <w:rsid w:val="00B417E3"/>
    <w:rsid w:val="00B41A63"/>
    <w:rsid w:val="00B45BCE"/>
    <w:rsid w:val="00B47023"/>
    <w:rsid w:val="00B500A1"/>
    <w:rsid w:val="00B60C88"/>
    <w:rsid w:val="00B615A0"/>
    <w:rsid w:val="00B64015"/>
    <w:rsid w:val="00B742B8"/>
    <w:rsid w:val="00B750C4"/>
    <w:rsid w:val="00B82EE2"/>
    <w:rsid w:val="00B92917"/>
    <w:rsid w:val="00B942CE"/>
    <w:rsid w:val="00B95BE7"/>
    <w:rsid w:val="00B974CB"/>
    <w:rsid w:val="00BA752F"/>
    <w:rsid w:val="00BB52D5"/>
    <w:rsid w:val="00BC1603"/>
    <w:rsid w:val="00BC4361"/>
    <w:rsid w:val="00BD7C21"/>
    <w:rsid w:val="00BF720A"/>
    <w:rsid w:val="00C11C21"/>
    <w:rsid w:val="00C12335"/>
    <w:rsid w:val="00C131DB"/>
    <w:rsid w:val="00C24047"/>
    <w:rsid w:val="00C30477"/>
    <w:rsid w:val="00C308BE"/>
    <w:rsid w:val="00C3224E"/>
    <w:rsid w:val="00C35954"/>
    <w:rsid w:val="00C35D9F"/>
    <w:rsid w:val="00C3681A"/>
    <w:rsid w:val="00C425C1"/>
    <w:rsid w:val="00C42EBA"/>
    <w:rsid w:val="00C55226"/>
    <w:rsid w:val="00C71B79"/>
    <w:rsid w:val="00C743D1"/>
    <w:rsid w:val="00C76E24"/>
    <w:rsid w:val="00C808F4"/>
    <w:rsid w:val="00C844E5"/>
    <w:rsid w:val="00C8708F"/>
    <w:rsid w:val="00C96FCD"/>
    <w:rsid w:val="00CA03FD"/>
    <w:rsid w:val="00CA53E4"/>
    <w:rsid w:val="00CA6780"/>
    <w:rsid w:val="00CB1E8C"/>
    <w:rsid w:val="00CB2967"/>
    <w:rsid w:val="00CC1610"/>
    <w:rsid w:val="00CC3B5C"/>
    <w:rsid w:val="00CD1DFE"/>
    <w:rsid w:val="00CE139B"/>
    <w:rsid w:val="00CE3C2C"/>
    <w:rsid w:val="00CE7498"/>
    <w:rsid w:val="00CE7B37"/>
    <w:rsid w:val="00CF1186"/>
    <w:rsid w:val="00CF6F6A"/>
    <w:rsid w:val="00D06C66"/>
    <w:rsid w:val="00D10D34"/>
    <w:rsid w:val="00D1305B"/>
    <w:rsid w:val="00D142BD"/>
    <w:rsid w:val="00D14EBA"/>
    <w:rsid w:val="00D27E5C"/>
    <w:rsid w:val="00D30C91"/>
    <w:rsid w:val="00D314A0"/>
    <w:rsid w:val="00D35C1E"/>
    <w:rsid w:val="00D42B65"/>
    <w:rsid w:val="00D43515"/>
    <w:rsid w:val="00D43DAB"/>
    <w:rsid w:val="00D44BF3"/>
    <w:rsid w:val="00D45C95"/>
    <w:rsid w:val="00D46411"/>
    <w:rsid w:val="00D5256D"/>
    <w:rsid w:val="00D5484F"/>
    <w:rsid w:val="00D5589C"/>
    <w:rsid w:val="00D55E4D"/>
    <w:rsid w:val="00D61A04"/>
    <w:rsid w:val="00D63F35"/>
    <w:rsid w:val="00D67CC3"/>
    <w:rsid w:val="00D84479"/>
    <w:rsid w:val="00D9103F"/>
    <w:rsid w:val="00D92099"/>
    <w:rsid w:val="00D95571"/>
    <w:rsid w:val="00DA0E6E"/>
    <w:rsid w:val="00DA2280"/>
    <w:rsid w:val="00DA3F71"/>
    <w:rsid w:val="00DB1492"/>
    <w:rsid w:val="00DB2C5D"/>
    <w:rsid w:val="00DB2CC1"/>
    <w:rsid w:val="00DB471E"/>
    <w:rsid w:val="00DB681E"/>
    <w:rsid w:val="00DC0BF4"/>
    <w:rsid w:val="00DC24BE"/>
    <w:rsid w:val="00DD00A3"/>
    <w:rsid w:val="00DE3AEB"/>
    <w:rsid w:val="00DE514C"/>
    <w:rsid w:val="00DF76B0"/>
    <w:rsid w:val="00E15234"/>
    <w:rsid w:val="00E1641E"/>
    <w:rsid w:val="00E22699"/>
    <w:rsid w:val="00E25679"/>
    <w:rsid w:val="00E25871"/>
    <w:rsid w:val="00E263D2"/>
    <w:rsid w:val="00E266AE"/>
    <w:rsid w:val="00E34791"/>
    <w:rsid w:val="00E5320E"/>
    <w:rsid w:val="00E5463A"/>
    <w:rsid w:val="00E60757"/>
    <w:rsid w:val="00E62640"/>
    <w:rsid w:val="00E66B72"/>
    <w:rsid w:val="00E671AD"/>
    <w:rsid w:val="00E67271"/>
    <w:rsid w:val="00E7459F"/>
    <w:rsid w:val="00E878B9"/>
    <w:rsid w:val="00E90D22"/>
    <w:rsid w:val="00E946F8"/>
    <w:rsid w:val="00E94DB1"/>
    <w:rsid w:val="00E95414"/>
    <w:rsid w:val="00EA256A"/>
    <w:rsid w:val="00EA28FC"/>
    <w:rsid w:val="00EA2A09"/>
    <w:rsid w:val="00EA740F"/>
    <w:rsid w:val="00EB1D90"/>
    <w:rsid w:val="00EB418F"/>
    <w:rsid w:val="00EB5385"/>
    <w:rsid w:val="00EB6AE4"/>
    <w:rsid w:val="00EC012D"/>
    <w:rsid w:val="00ED189A"/>
    <w:rsid w:val="00ED1E26"/>
    <w:rsid w:val="00EE47BC"/>
    <w:rsid w:val="00EE61A5"/>
    <w:rsid w:val="00EF44D5"/>
    <w:rsid w:val="00EF5BB1"/>
    <w:rsid w:val="00F03622"/>
    <w:rsid w:val="00F112D1"/>
    <w:rsid w:val="00F21BD6"/>
    <w:rsid w:val="00F25224"/>
    <w:rsid w:val="00F31654"/>
    <w:rsid w:val="00F42DE3"/>
    <w:rsid w:val="00F54480"/>
    <w:rsid w:val="00F56CFC"/>
    <w:rsid w:val="00F61E52"/>
    <w:rsid w:val="00F63B74"/>
    <w:rsid w:val="00F649D1"/>
    <w:rsid w:val="00F64BED"/>
    <w:rsid w:val="00F72475"/>
    <w:rsid w:val="00F9393F"/>
    <w:rsid w:val="00F94CB6"/>
    <w:rsid w:val="00FA5932"/>
    <w:rsid w:val="00FA72D3"/>
    <w:rsid w:val="00FB2176"/>
    <w:rsid w:val="00FB5877"/>
    <w:rsid w:val="00FC0EFB"/>
    <w:rsid w:val="00FC1C94"/>
    <w:rsid w:val="00FC5D12"/>
    <w:rsid w:val="00FC7284"/>
    <w:rsid w:val="00FD46CE"/>
    <w:rsid w:val="00FD5F79"/>
    <w:rsid w:val="00FD60B0"/>
    <w:rsid w:val="00FE1DCB"/>
    <w:rsid w:val="00FE443F"/>
    <w:rsid w:val="00FE448C"/>
    <w:rsid w:val="00FE5032"/>
    <w:rsid w:val="00FF3FEB"/>
    <w:rsid w:val="0124171C"/>
    <w:rsid w:val="01D152A8"/>
    <w:rsid w:val="028024AA"/>
    <w:rsid w:val="02A824AD"/>
    <w:rsid w:val="02FD3FDF"/>
    <w:rsid w:val="03BA01AE"/>
    <w:rsid w:val="03F67ABC"/>
    <w:rsid w:val="042A3643"/>
    <w:rsid w:val="045C2C02"/>
    <w:rsid w:val="049F0586"/>
    <w:rsid w:val="04A1236C"/>
    <w:rsid w:val="05096B07"/>
    <w:rsid w:val="05777F14"/>
    <w:rsid w:val="06551BBA"/>
    <w:rsid w:val="06AC16ED"/>
    <w:rsid w:val="0787405D"/>
    <w:rsid w:val="08F027D1"/>
    <w:rsid w:val="0AA613BD"/>
    <w:rsid w:val="0AB20098"/>
    <w:rsid w:val="0BE46FDF"/>
    <w:rsid w:val="0C0149DC"/>
    <w:rsid w:val="0F24490C"/>
    <w:rsid w:val="0F2E5C77"/>
    <w:rsid w:val="0F8830AB"/>
    <w:rsid w:val="109F5500"/>
    <w:rsid w:val="10C87F96"/>
    <w:rsid w:val="112D033C"/>
    <w:rsid w:val="115A3B21"/>
    <w:rsid w:val="13692AE8"/>
    <w:rsid w:val="13C24A51"/>
    <w:rsid w:val="14757D15"/>
    <w:rsid w:val="165E3DC0"/>
    <w:rsid w:val="174C0460"/>
    <w:rsid w:val="182728C5"/>
    <w:rsid w:val="19682ABE"/>
    <w:rsid w:val="19822975"/>
    <w:rsid w:val="1A865494"/>
    <w:rsid w:val="1B5129A6"/>
    <w:rsid w:val="1D33160C"/>
    <w:rsid w:val="1E0D155D"/>
    <w:rsid w:val="1FA80CFB"/>
    <w:rsid w:val="1FD23A13"/>
    <w:rsid w:val="1FEF209A"/>
    <w:rsid w:val="201B4EAC"/>
    <w:rsid w:val="20547318"/>
    <w:rsid w:val="20724A99"/>
    <w:rsid w:val="20D6302A"/>
    <w:rsid w:val="22884F05"/>
    <w:rsid w:val="228C2DF9"/>
    <w:rsid w:val="23124385"/>
    <w:rsid w:val="234A3B3D"/>
    <w:rsid w:val="243306C9"/>
    <w:rsid w:val="24462E93"/>
    <w:rsid w:val="252F034B"/>
    <w:rsid w:val="256938F4"/>
    <w:rsid w:val="257C57AA"/>
    <w:rsid w:val="28776B74"/>
    <w:rsid w:val="28AA246F"/>
    <w:rsid w:val="2A3E6D0E"/>
    <w:rsid w:val="2C0160EB"/>
    <w:rsid w:val="2C0F0D95"/>
    <w:rsid w:val="2C8C5D24"/>
    <w:rsid w:val="2D425B69"/>
    <w:rsid w:val="2D4E6F5E"/>
    <w:rsid w:val="2E86316B"/>
    <w:rsid w:val="2EE944BC"/>
    <w:rsid w:val="2FB45ECD"/>
    <w:rsid w:val="2FDB34D5"/>
    <w:rsid w:val="2FE36023"/>
    <w:rsid w:val="30FB6535"/>
    <w:rsid w:val="31A6555A"/>
    <w:rsid w:val="322679A5"/>
    <w:rsid w:val="32BD2C9F"/>
    <w:rsid w:val="337E3BD4"/>
    <w:rsid w:val="35CD5A01"/>
    <w:rsid w:val="36A74523"/>
    <w:rsid w:val="38C44830"/>
    <w:rsid w:val="3B9A2D88"/>
    <w:rsid w:val="3BC83BA3"/>
    <w:rsid w:val="3C7C10C8"/>
    <w:rsid w:val="3CB65242"/>
    <w:rsid w:val="3D5F18E5"/>
    <w:rsid w:val="3E7218AB"/>
    <w:rsid w:val="3EBE6713"/>
    <w:rsid w:val="40677B3A"/>
    <w:rsid w:val="40827D3A"/>
    <w:rsid w:val="41771B8C"/>
    <w:rsid w:val="419918DB"/>
    <w:rsid w:val="41DA7286"/>
    <w:rsid w:val="427C45A1"/>
    <w:rsid w:val="42EB785A"/>
    <w:rsid w:val="433169EA"/>
    <w:rsid w:val="4378264D"/>
    <w:rsid w:val="43870363"/>
    <w:rsid w:val="438A34C8"/>
    <w:rsid w:val="458013AB"/>
    <w:rsid w:val="47A561A5"/>
    <w:rsid w:val="487344BE"/>
    <w:rsid w:val="48C107A7"/>
    <w:rsid w:val="493E68D5"/>
    <w:rsid w:val="499A4371"/>
    <w:rsid w:val="49BC44E5"/>
    <w:rsid w:val="4C2F5C8C"/>
    <w:rsid w:val="4C9014F6"/>
    <w:rsid w:val="4D0F7677"/>
    <w:rsid w:val="4F5F5892"/>
    <w:rsid w:val="4FA07BB2"/>
    <w:rsid w:val="4FDE15D9"/>
    <w:rsid w:val="501315AB"/>
    <w:rsid w:val="50EA52AF"/>
    <w:rsid w:val="518B34FC"/>
    <w:rsid w:val="51F575C4"/>
    <w:rsid w:val="5246626D"/>
    <w:rsid w:val="526319E8"/>
    <w:rsid w:val="52952D55"/>
    <w:rsid w:val="52A25C20"/>
    <w:rsid w:val="532F2080"/>
    <w:rsid w:val="53B536AF"/>
    <w:rsid w:val="53C20DFC"/>
    <w:rsid w:val="53C37CE4"/>
    <w:rsid w:val="55CF5AE3"/>
    <w:rsid w:val="55E464CD"/>
    <w:rsid w:val="56C27029"/>
    <w:rsid w:val="577973C3"/>
    <w:rsid w:val="58292B59"/>
    <w:rsid w:val="58BD7E2C"/>
    <w:rsid w:val="58C12AF6"/>
    <w:rsid w:val="590D4274"/>
    <w:rsid w:val="59CA4435"/>
    <w:rsid w:val="5A06058F"/>
    <w:rsid w:val="5A2F3CC5"/>
    <w:rsid w:val="5A4F7D6F"/>
    <w:rsid w:val="5A82610B"/>
    <w:rsid w:val="5CD8606A"/>
    <w:rsid w:val="5CDE5BA4"/>
    <w:rsid w:val="5E536786"/>
    <w:rsid w:val="5E5F5772"/>
    <w:rsid w:val="5FB82C9F"/>
    <w:rsid w:val="5FFB8329"/>
    <w:rsid w:val="612260FC"/>
    <w:rsid w:val="616923F1"/>
    <w:rsid w:val="61996FE0"/>
    <w:rsid w:val="62053CDF"/>
    <w:rsid w:val="62100F32"/>
    <w:rsid w:val="62A768B8"/>
    <w:rsid w:val="630D11D0"/>
    <w:rsid w:val="63C11BBF"/>
    <w:rsid w:val="65AD40AB"/>
    <w:rsid w:val="66297F35"/>
    <w:rsid w:val="664E2D0B"/>
    <w:rsid w:val="66940FA0"/>
    <w:rsid w:val="67D147E0"/>
    <w:rsid w:val="68201D3F"/>
    <w:rsid w:val="689730D3"/>
    <w:rsid w:val="68C95FFE"/>
    <w:rsid w:val="6B811C71"/>
    <w:rsid w:val="6D0B3D02"/>
    <w:rsid w:val="6D47556A"/>
    <w:rsid w:val="6E2D5DD3"/>
    <w:rsid w:val="6EE97393"/>
    <w:rsid w:val="6FAB47B3"/>
    <w:rsid w:val="6FDF7997"/>
    <w:rsid w:val="6FE12E9B"/>
    <w:rsid w:val="6FE253D4"/>
    <w:rsid w:val="6FFF989C"/>
    <w:rsid w:val="70D8542E"/>
    <w:rsid w:val="72FF2DB8"/>
    <w:rsid w:val="73F56B6A"/>
    <w:rsid w:val="74782557"/>
    <w:rsid w:val="76D04925"/>
    <w:rsid w:val="76E21799"/>
    <w:rsid w:val="76EE47CD"/>
    <w:rsid w:val="77356C9E"/>
    <w:rsid w:val="77732DB5"/>
    <w:rsid w:val="777D5BF8"/>
    <w:rsid w:val="77A76243"/>
    <w:rsid w:val="781714F5"/>
    <w:rsid w:val="79063A1D"/>
    <w:rsid w:val="7B3152AC"/>
    <w:rsid w:val="7BA77D5F"/>
    <w:rsid w:val="7BDB1B63"/>
    <w:rsid w:val="7C1C7EBF"/>
    <w:rsid w:val="7CCB4346"/>
    <w:rsid w:val="7D646936"/>
    <w:rsid w:val="7DE22A43"/>
    <w:rsid w:val="7E6D5AED"/>
    <w:rsid w:val="7F8D4850"/>
    <w:rsid w:val="7FCA46A9"/>
    <w:rsid w:val="7FCC39AA"/>
    <w:rsid w:val="86D7887C"/>
    <w:rsid w:val="AFFB0DDF"/>
    <w:rsid w:val="B5EF1072"/>
    <w:rsid w:val="BEBA8E81"/>
    <w:rsid w:val="CFBFDC61"/>
    <w:rsid w:val="D2FB9E4D"/>
    <w:rsid w:val="D9ED33C9"/>
    <w:rsid w:val="DFFF227B"/>
    <w:rsid w:val="E2BF14B2"/>
    <w:rsid w:val="EA95AAB2"/>
    <w:rsid w:val="EB6FDFCC"/>
    <w:rsid w:val="F6BC0659"/>
    <w:rsid w:val="F7FFDE1A"/>
    <w:rsid w:val="FD3E90E5"/>
    <w:rsid w:val="FDA94ED5"/>
    <w:rsid w:val="FDED495F"/>
    <w:rsid w:val="FEDE0EAA"/>
    <w:rsid w:val="FFFF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</w:style>
  <w:style w:type="paragraph" w:styleId="4">
    <w:name w:val="annotation text"/>
    <w:basedOn w:val="1"/>
    <w:link w:val="34"/>
    <w:qFormat/>
    <w:uiPriority w:val="0"/>
    <w:pPr>
      <w:jc w:val="left"/>
    </w:pPr>
  </w:style>
  <w:style w:type="paragraph" w:styleId="5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28"/>
      <w:szCs w:val="28"/>
    </w:rPr>
  </w:style>
  <w:style w:type="paragraph" w:styleId="6">
    <w:name w:val="head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jc w:val="left"/>
    </w:pPr>
    <w:rPr>
      <w:sz w:val="22"/>
      <w:szCs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annotation subject"/>
    <w:basedOn w:val="4"/>
    <w:next w:val="4"/>
    <w:link w:val="35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18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rPr>
      <w:sz w:val="28"/>
      <w:szCs w:val="28"/>
      <w:lang w:val="zh-TW" w:eastAsia="zh-TW" w:bidi="zh-TW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 w:hAnsi="Calibri"/>
      <w:kern w:val="0"/>
    </w:rPr>
  </w:style>
  <w:style w:type="paragraph" w:customStyle="1" w:styleId="23">
    <w:name w:val="修订2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5">
    <w:name w:val="修订4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修订5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9">
    <w:name w:val="修订6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1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页眉 字符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3">
    <w:name w:val="页脚 字符"/>
    <w:basedOn w:val="12"/>
    <w:link w:val="5"/>
    <w:qFormat/>
    <w:uiPriority w:val="99"/>
    <w:rPr>
      <w:rFonts w:ascii="仿宋_GB2312" w:hAnsi="Calibri" w:eastAsia="仿宋_GB2312" w:cs="黑体"/>
      <w:kern w:val="2"/>
      <w:sz w:val="28"/>
      <w:szCs w:val="28"/>
    </w:rPr>
  </w:style>
  <w:style w:type="character" w:customStyle="1" w:styleId="34">
    <w:name w:val="批注文字 字符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35">
    <w:name w:val="批注主题 字符"/>
    <w:basedOn w:val="34"/>
    <w:link w:val="9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deb67faf-c51d-4c24-ad3d-86e45e30d379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294E12D9</paraID>
      <start>36</start>
      <end>37</end>
      <status>unmodified</status>
      <modifiedWord/>
      <trackRevisions>false</trackRevisions>
    </reviewItem>
    <reviewItem>
      <errorID>eb8484c9-88a4-4abd-a610-e1e37496ccc7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4EC9CE6E</paraID>
      <start>15</start>
      <end>19</end>
      <status>modified</status>
      <modifiedWord>模板</modifiedWord>
      <trackRevisions>true</trackRevisions>
    </reviewItem>
    <reviewItem>
      <errorID>293f8612-0576-4604-b8c2-b71023ce046c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A9A1004</paraID>
      <start>6</start>
      <end>8</end>
      <status>modified</status>
      <modifiedWord>（</modifiedWord>
      <trackRevisions>true</trackRevisions>
    </reviewItem>
    <reviewItem>
      <errorID>b7e715c3-41b5-40e7-8ec6-692f68f94f6a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A9A1004</paraID>
      <start>10</start>
      <end>12</end>
      <status>modified</status>
      <modifiedWord>）</modifiedWord>
      <trackRevisions>true</trackRevisions>
    </reviewItem>
    <reviewItem>
      <errorID>53c25440-6570-456d-a4b5-2c415a481e55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3594EC28</paraID>
      <start>7</start>
      <end>9</end>
      <status>modified</status>
      <modifiedWord>（</modifiedWord>
      <trackRevisions>true</trackRevisions>
    </reviewItem>
    <reviewItem>
      <errorID>d99464b4-8f28-4c85-9b24-95094b22c3b6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3594EC28</paraID>
      <start>11</start>
      <end>13</end>
      <status>modified</status>
      <modifiedWord>）</modifiedWord>
      <trackRevisions>true</trackRevisions>
    </reviewItem>
    <reviewItem>
      <errorID>d0b41ed5-2698-481e-8320-9538d063585c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52F451D0</paraID>
      <start>4</start>
      <end>6</end>
      <status>modified</status>
      <modifiedWord>（</modifiedWord>
      <trackRevisions>true</trackRevisions>
    </reviewItem>
    <reviewItem>
      <errorID>e21a2b72-af8c-4a9d-bd46-98a83ee27312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4616BFEE</paraID>
      <start>0</start>
      <end>2</end>
      <status>modified</status>
      <modifiedWord>（</modifiedWord>
      <trackRevisions>true</trackRevisions>
    </reviewItem>
    <reviewItem>
      <errorID>1beb1655-1c0b-4768-b8cd-5718f09967e5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4616BFEE</paraID>
      <start>60</start>
      <end>62</end>
      <status>modified</status>
      <modifiedWord>）</modifiedWord>
      <trackRevisions>true</trackRevisions>
    </reviewItem>
    <reviewItem>
      <errorID>ecca8a8b-234e-480a-87a8-6179100a963e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72CF0517</paraID>
      <start>0</start>
      <end>2</end>
      <status>modified</status>
      <modifiedWord>（</modifiedWord>
      <trackRevisions>true</trackRevisions>
    </reviewItem>
    <reviewItem>
      <errorID>6d05e707-bb20-4267-b494-f156f5367513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72CF0517</paraID>
      <start>24</start>
      <end>26</end>
      <status>modified</status>
      <modifiedWord>）</modifiedWord>
      <trackRevisions>true</trackRevisions>
    </reviewItem>
    <reviewItem>
      <errorID>67cfdbcc-f347-48f8-8d32-97ad81909913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6D4F47A3</paraID>
      <start>0</start>
      <end>2</end>
      <status>modified</status>
      <modifiedWord>（</modifiedWord>
      <trackRevisions>true</trackRevisions>
    </reviewItem>
    <reviewItem>
      <errorID>2739e0b7-0fb5-4c74-b2f7-28ffcfe3f9a9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6D4F47A3</paraID>
      <start>48</start>
      <end>50</end>
      <status>modified</status>
      <modifiedWord>）</modifiedWord>
      <trackRevisions>true</trackRevisions>
    </reviewItem>
    <reviewItem>
      <errorID>16f538eb-6684-4769-b26f-6ec394bc3ccf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15E3D2DE</paraID>
      <start>0</start>
      <end>2</end>
      <status>modified</status>
      <modifiedWord>（</modifiedWord>
      <trackRevisions>true</trackRevisions>
    </reviewItem>
    <reviewItem>
      <errorID>b8ad0f0f-be7f-4778-b7d8-8aea7d4fe4e6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15E3D2DE</paraID>
      <start>63</start>
      <end>65</end>
      <status>modified</status>
      <modifiedWord>）</modifiedWord>
      <trackRevisions>true</trackRevisions>
    </reviewItem>
    <reviewItem>
      <errorID>3ee3f15c-3c89-4d4c-9378-83fbb240ad3a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7C1967DC</paraID>
      <start>0</start>
      <end>2</end>
      <status>modified</status>
      <modifiedWord>（</modifiedWord>
      <trackRevisions>true</trackRevisions>
    </reviewItem>
    <reviewItem>
      <errorID>c025efac-f21c-4f9c-80f7-e805375f0619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7C1967DC</paraID>
      <start>173</start>
      <end>175</end>
      <status>modified</status>
      <modifiedWord>）</modifiedWord>
      <trackRevisions>true</trackRevisions>
    </reviewItem>
    <reviewItem>
      <errorID>b18dbf0c-d375-4825-a7f1-2387b96a7387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5E381C18</paraID>
      <start>0</start>
      <end>2</end>
      <status>modified</status>
      <modifiedWord>（</modifiedWord>
      <trackRevisions>true</trackRevisions>
    </reviewItem>
    <reviewItem>
      <errorID>28ebde9e-b43d-4c1b-bccb-02b914f17415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5E381C18</paraID>
      <start>40</start>
      <end>42</end>
      <status>modified</status>
      <modifiedWord>）</modifiedWord>
      <trackRevisions>true</trackRevisions>
    </reviewItem>
    <reviewItem>
      <errorID>b036be78-4eb4-4520-94bb-22c634b18710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1161A21D</paraID>
      <start>0</start>
      <end>2</end>
      <status>modified</status>
      <modifiedWord>（</modifiedWord>
      <trackRevisions>true</trackRevisions>
    </reviewItem>
    <reviewItem>
      <errorID>94493e43-7a85-47e5-b2e7-1b2be619ee8a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1161A21D</paraID>
      <start>20</start>
      <end>22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4dde36b5-3e3a-4ec7-a2b7-014ae8509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6492</Words>
  <Characters>6768</Characters>
  <Lines>61</Lines>
  <Paragraphs>17</Paragraphs>
  <TotalTime>11</TotalTime>
  <ScaleCrop>false</ScaleCrop>
  <LinksUpToDate>false</LinksUpToDate>
  <CharactersWithSpaces>7724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2024-03-12T09:10:00Z</dcterms:created>
  <dc:creator>Vence She</dc:creator>
  <cp:lastModifiedBy>Administrator</cp:lastModifiedBy>
  <cp:lastPrinted>2026-02-04T06:48:00Z</cp:lastPrinted>
  <dcterms:modified xsi:type="dcterms:W3CDTF">2026-03-04T03:08:19Z</dcterms:modified>
  <dc:title>关于2024年“点数成金”数字金融优秀单位和优秀案例征集的通知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26A948816422478AB0C04414AADBCD9B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