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9EDA2">
      <w:pPr>
        <w:spacing w:line="660" w:lineRule="exact"/>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7244E4EE">
      <w:pPr>
        <w:spacing w:line="660" w:lineRule="exact"/>
        <w:jc w:val="center"/>
        <w:rPr>
          <w:rFonts w:hint="eastAsia" w:ascii="方正小标宋简体" w:eastAsia="方正小标宋简体"/>
          <w:sz w:val="44"/>
          <w:szCs w:val="44"/>
        </w:rPr>
      </w:pPr>
    </w:p>
    <w:p w14:paraId="6DC3DA3C">
      <w:pPr>
        <w:spacing w:line="660" w:lineRule="exact"/>
        <w:jc w:val="center"/>
        <w:rPr>
          <w:rFonts w:hint="eastAsia" w:ascii="方正小标宋简体" w:eastAsia="方正小标宋简体"/>
          <w:sz w:val="44"/>
          <w:szCs w:val="44"/>
        </w:rPr>
      </w:pPr>
      <w:r>
        <w:rPr>
          <w:rFonts w:hint="eastAsia" w:ascii="方正小标宋简体" w:eastAsia="方正小标宋简体"/>
          <w:sz w:val="44"/>
          <w:szCs w:val="44"/>
        </w:rPr>
        <w:t>关于确定市广路北侧地块配建学校招生</w:t>
      </w:r>
    </w:p>
    <w:p w14:paraId="5CD68E7B">
      <w:pPr>
        <w:spacing w:line="660" w:lineRule="exact"/>
        <w:jc w:val="center"/>
        <w:rPr>
          <w:rFonts w:ascii="方正小标宋简体" w:eastAsia="方正小标宋简体"/>
          <w:sz w:val="44"/>
          <w:szCs w:val="44"/>
        </w:rPr>
      </w:pPr>
      <w:r>
        <w:rPr>
          <w:rFonts w:hint="eastAsia" w:ascii="方正小标宋简体" w:eastAsia="方正小标宋简体"/>
          <w:sz w:val="44"/>
          <w:szCs w:val="44"/>
        </w:rPr>
        <w:t>地段范围的通知（征求意见稿）</w:t>
      </w:r>
    </w:p>
    <w:p w14:paraId="68F446A7">
      <w:pPr>
        <w:rPr>
          <w:rFonts w:ascii="仿宋_GB2312" w:eastAsia="仿宋_GB2312"/>
          <w:sz w:val="32"/>
          <w:szCs w:val="32"/>
        </w:rPr>
      </w:pPr>
    </w:p>
    <w:p w14:paraId="7DBB0423">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sz w:val="32"/>
          <w:szCs w:val="32"/>
        </w:rPr>
      </w:pPr>
      <w:r>
        <w:rPr>
          <w:rFonts w:hint="eastAsia" w:ascii="仿宋_GB2312" w:eastAsia="仿宋_GB2312"/>
          <w:sz w:val="32"/>
          <w:szCs w:val="32"/>
        </w:rPr>
        <w:t xml:space="preserve">    </w:t>
      </w:r>
      <w:r>
        <w:rPr>
          <w:rFonts w:hint="eastAsia" w:ascii="仿宋_GB2312" w:hAnsi="仿宋_GB2312" w:eastAsia="仿宋_GB2312" w:cs="仿宋_GB2312"/>
          <w:color w:val="auto"/>
          <w:sz w:val="32"/>
          <w:szCs w:val="32"/>
          <w:lang w:eastAsia="zh-CN"/>
        </w:rPr>
        <w:t>市广路北侧地块规划建设九年制学校</w:t>
      </w:r>
      <w:r>
        <w:rPr>
          <w:rFonts w:hint="eastAsia" w:ascii="仿宋_GB2312" w:eastAsia="仿宋_GB2312"/>
          <w:sz w:val="32"/>
          <w:szCs w:val="32"/>
          <w:lang w:val="en-US" w:eastAsia="zh-CN"/>
        </w:rPr>
        <w:t>1所</w:t>
      </w:r>
      <w:r>
        <w:rPr>
          <w:rFonts w:hint="eastAsia" w:ascii="仿宋_GB2312" w:eastAsia="仿宋_GB2312"/>
          <w:sz w:val="32"/>
          <w:szCs w:val="32"/>
        </w:rPr>
        <w:t>（</w:t>
      </w:r>
      <w:r>
        <w:rPr>
          <w:rFonts w:hint="eastAsia" w:ascii="仿宋_GB2312" w:eastAsia="仿宋_GB2312"/>
          <w:sz w:val="32"/>
          <w:szCs w:val="32"/>
          <w:lang w:eastAsia="zh-CN"/>
        </w:rPr>
        <w:t>以下</w:t>
      </w:r>
      <w:r>
        <w:rPr>
          <w:rFonts w:hint="eastAsia" w:ascii="仿宋_GB2312" w:eastAsia="仿宋_GB2312"/>
          <w:sz w:val="32"/>
          <w:szCs w:val="32"/>
        </w:rPr>
        <w:t>简称“</w:t>
      </w:r>
      <w:r>
        <w:rPr>
          <w:rFonts w:hint="eastAsia" w:ascii="仿宋_GB2312" w:eastAsia="仿宋_GB2312"/>
          <w:sz w:val="32"/>
          <w:szCs w:val="32"/>
          <w:lang w:eastAsia="zh-CN"/>
        </w:rPr>
        <w:t>配建学校</w:t>
      </w:r>
      <w:r>
        <w:rPr>
          <w:rFonts w:hint="eastAsia" w:ascii="仿宋_GB2312" w:eastAsia="仿宋_GB2312"/>
          <w:sz w:val="32"/>
          <w:szCs w:val="32"/>
        </w:rPr>
        <w:t>”）</w:t>
      </w:r>
      <w:r>
        <w:rPr>
          <w:rFonts w:hint="eastAsia" w:ascii="仿宋_GB2312" w:eastAsia="仿宋_GB2312"/>
          <w:sz w:val="32"/>
          <w:szCs w:val="32"/>
          <w:lang w:val="en-US" w:eastAsia="zh-CN"/>
        </w:rPr>
        <w:t>，</w:t>
      </w:r>
      <w:r>
        <w:rPr>
          <w:rFonts w:hint="eastAsia" w:ascii="仿宋_GB2312" w:eastAsia="仿宋_GB2312"/>
          <w:sz w:val="32"/>
          <w:szCs w:val="32"/>
        </w:rPr>
        <w:t>建成移交教育部门后，教育部门将根据入学需求适时开办</w:t>
      </w:r>
      <w:r>
        <w:rPr>
          <w:rFonts w:hint="eastAsia" w:ascii="仿宋_GB2312" w:eastAsia="仿宋_GB2312"/>
          <w:sz w:val="32"/>
          <w:szCs w:val="32"/>
          <w:lang w:eastAsia="zh-CN"/>
        </w:rPr>
        <w:t>配建学校。</w:t>
      </w:r>
      <w:r>
        <w:rPr>
          <w:rFonts w:hint="eastAsia" w:ascii="仿宋_GB2312" w:eastAsia="仿宋_GB2312"/>
          <w:sz w:val="32"/>
          <w:szCs w:val="32"/>
        </w:rPr>
        <w:t>根据上级有关规定，</w:t>
      </w:r>
      <w:r>
        <w:rPr>
          <w:rFonts w:hint="eastAsia" w:ascii="仿宋_GB2312" w:eastAsia="仿宋_GB2312"/>
          <w:sz w:val="32"/>
          <w:szCs w:val="32"/>
          <w:lang w:eastAsia="zh-CN"/>
        </w:rPr>
        <w:t>结合配建学校办学规模、周边住宅规划、交通状况等因素，</w:t>
      </w:r>
      <w:r>
        <w:rPr>
          <w:rFonts w:hint="eastAsia" w:ascii="仿宋_GB2312" w:eastAsia="仿宋_GB2312"/>
          <w:sz w:val="32"/>
          <w:szCs w:val="32"/>
        </w:rPr>
        <w:t>现确定</w:t>
      </w:r>
      <w:r>
        <w:rPr>
          <w:rFonts w:hint="eastAsia" w:ascii="仿宋_GB2312" w:eastAsia="仿宋_GB2312"/>
          <w:sz w:val="32"/>
          <w:szCs w:val="32"/>
          <w:lang w:eastAsia="zh-CN"/>
        </w:rPr>
        <w:t>配建学校</w:t>
      </w:r>
      <w:r>
        <w:rPr>
          <w:rFonts w:hint="eastAsia" w:ascii="仿宋_GB2312" w:eastAsia="仿宋_GB2312"/>
          <w:sz w:val="32"/>
          <w:szCs w:val="32"/>
        </w:rPr>
        <w:t>招生地段范围，具体内容通知如下：</w:t>
      </w:r>
    </w:p>
    <w:p w14:paraId="2179ABC2">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sz w:val="32"/>
          <w:szCs w:val="32"/>
        </w:rPr>
      </w:pPr>
      <w:r>
        <w:rPr>
          <w:rFonts w:hint="eastAsia" w:ascii="黑体" w:hAnsi="黑体" w:eastAsia="黑体"/>
          <w:sz w:val="32"/>
          <w:szCs w:val="32"/>
        </w:rPr>
        <w:t xml:space="preserve">    一、招生地段范围</w:t>
      </w:r>
    </w:p>
    <w:p w14:paraId="58A072D1">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（一）小学部</w:t>
      </w:r>
    </w:p>
    <w:p w14:paraId="0C95C2DA">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1.钟村街市广路北侧地块（地块编码：BA0905062、BA0905100、BA0905102）项目小区符合“人户一致”条件（详见附件）适龄儿童。</w:t>
      </w:r>
    </w:p>
    <w:p w14:paraId="326284CB">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2.钟村街广番公路与105国道岔道交汇处地块（地块编码：BA0804097）项目小区符合“人户一致”条件适龄儿童。</w:t>
      </w:r>
    </w:p>
    <w:p w14:paraId="24E5C730">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（二）初中部</w:t>
      </w:r>
    </w:p>
    <w:p w14:paraId="7D5094C8">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1.具有钟村街市广路北侧地块（地块编码：BA0905062、BA0905100、BA0905102）项目小区户籍</w:t>
      </w:r>
      <w:r>
        <w:rPr>
          <w:rFonts w:hint="eastAsia" w:ascii="仿宋_GB2312" w:hAnsi="仿宋_GB2312" w:eastAsia="仿宋_GB2312" w:cs="仿宋_GB2312"/>
          <w:sz w:val="32"/>
          <w:szCs w:val="32"/>
        </w:rPr>
        <w:t>的业主适龄子女（小学应届毕业生）</w:t>
      </w:r>
      <w:r>
        <w:rPr>
          <w:rFonts w:hint="eastAsia" w:ascii="仿宋_GB2312" w:hAnsi="仿宋_GB2312" w:eastAsia="仿宋_GB2312" w:cs="仿宋_GB2312"/>
          <w:sz w:val="32"/>
          <w:szCs w:val="32"/>
          <w:lang w:val="en-US" w:eastAsia="zh-CN"/>
        </w:rPr>
        <w:t>。</w:t>
      </w:r>
    </w:p>
    <w:p w14:paraId="37596FB8">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2.具有钟村街广番公路与105国道岔道交汇处地块（地块编码：BA0804097）项目小区户籍</w:t>
      </w:r>
      <w:r>
        <w:rPr>
          <w:rFonts w:hint="eastAsia" w:ascii="仿宋_GB2312" w:hAnsi="仿宋_GB2312" w:eastAsia="仿宋_GB2312" w:cs="仿宋_GB2312"/>
          <w:sz w:val="32"/>
          <w:szCs w:val="32"/>
        </w:rPr>
        <w:t>的业主适龄子女（小学应届毕业生）</w:t>
      </w:r>
      <w:r>
        <w:rPr>
          <w:rFonts w:hint="eastAsia" w:ascii="仿宋_GB2312" w:hAnsi="仿宋_GB2312" w:eastAsia="仿宋_GB2312" w:cs="仿宋_GB2312"/>
          <w:sz w:val="32"/>
          <w:szCs w:val="32"/>
          <w:lang w:val="en-US" w:eastAsia="zh-CN"/>
        </w:rPr>
        <w:t>。</w:t>
      </w:r>
    </w:p>
    <w:p w14:paraId="101F5BF3">
      <w:pPr>
        <w:keepNext w:val="0"/>
        <w:keepLines w:val="0"/>
        <w:pageBreakBefore w:val="0"/>
        <w:widowControl w:val="0"/>
        <w:kinsoku/>
        <w:wordWrap/>
        <w:overflowPunct/>
        <w:topLinePunct w:val="0"/>
        <w:autoSpaceDE/>
        <w:autoSpaceDN/>
        <w:bidi w:val="0"/>
        <w:adjustRightInd/>
        <w:snapToGrid/>
        <w:spacing w:line="520" w:lineRule="exact"/>
        <w:textAlignment w:val="auto"/>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二</w:t>
      </w:r>
      <w:r>
        <w:rPr>
          <w:rFonts w:hint="eastAsia" w:ascii="黑体" w:hAnsi="黑体" w:eastAsia="黑体"/>
          <w:sz w:val="32"/>
          <w:szCs w:val="32"/>
        </w:rPr>
        <w:t>、其他事项</w:t>
      </w:r>
    </w:p>
    <w:p w14:paraId="6F272C2C">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 w:eastAsia="仿宋_GB2312"/>
          <w:sz w:val="32"/>
          <w:szCs w:val="32"/>
          <w:lang w:eastAsia="zh-CN"/>
        </w:rPr>
      </w:pPr>
      <w:r>
        <w:rPr>
          <w:rFonts w:hint="eastAsia" w:ascii="仿宋_GB2312" w:hAnsi="仿宋" w:eastAsia="仿宋_GB2312"/>
          <w:sz w:val="32"/>
          <w:szCs w:val="32"/>
        </w:rPr>
        <w:t>（一）</w:t>
      </w:r>
      <w:r>
        <w:rPr>
          <w:rFonts w:hint="eastAsia" w:ascii="仿宋_GB2312" w:eastAsia="仿宋_GB2312"/>
          <w:sz w:val="32"/>
          <w:szCs w:val="32"/>
          <w:lang w:eastAsia="zh-CN"/>
        </w:rPr>
        <w:t>配建学校</w:t>
      </w:r>
      <w:r>
        <w:rPr>
          <w:rFonts w:hint="eastAsia" w:ascii="仿宋_GB2312" w:hAnsi="仿宋" w:eastAsia="仿宋_GB2312"/>
          <w:sz w:val="32"/>
          <w:szCs w:val="32"/>
          <w:lang w:eastAsia="zh-CN"/>
        </w:rPr>
        <w:t>开办首年只开设小学一年级及初中一年级招生，往后逐年自然增加非起始年级，开办六年内开设全年级</w:t>
      </w:r>
      <w:r>
        <w:rPr>
          <w:rFonts w:hint="eastAsia" w:ascii="仿宋_GB2312" w:hAnsi="仿宋" w:eastAsia="仿宋_GB2312"/>
          <w:sz w:val="32"/>
          <w:szCs w:val="32"/>
        </w:rPr>
        <w:t>。</w:t>
      </w:r>
    </w:p>
    <w:p w14:paraId="20900BF4">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eastAsia="zh-CN"/>
        </w:rPr>
        <w:t>二</w:t>
      </w:r>
      <w:r>
        <w:rPr>
          <w:rFonts w:hint="eastAsia" w:ascii="仿宋_GB2312" w:hAnsi="仿宋" w:eastAsia="仿宋_GB2312"/>
          <w:sz w:val="32"/>
          <w:szCs w:val="32"/>
        </w:rPr>
        <w:t>）从</w:t>
      </w:r>
      <w:r>
        <w:rPr>
          <w:rFonts w:hint="eastAsia" w:ascii="仿宋_GB2312" w:eastAsia="仿宋_GB2312"/>
          <w:sz w:val="32"/>
          <w:szCs w:val="32"/>
          <w:lang w:eastAsia="zh-CN"/>
        </w:rPr>
        <w:t>配建学校</w:t>
      </w:r>
      <w:r>
        <w:rPr>
          <w:rFonts w:hint="eastAsia" w:ascii="仿宋_GB2312" w:hAnsi="仿宋" w:eastAsia="仿宋_GB2312"/>
          <w:sz w:val="32"/>
          <w:szCs w:val="32"/>
        </w:rPr>
        <w:t>开办当年</w:t>
      </w:r>
      <w:r>
        <w:rPr>
          <w:rFonts w:hint="eastAsia" w:ascii="仿宋_GB2312" w:eastAsia="仿宋_GB2312"/>
          <w:sz w:val="32"/>
          <w:szCs w:val="32"/>
        </w:rPr>
        <w:t>执行</w:t>
      </w:r>
      <w:r>
        <w:rPr>
          <w:rFonts w:hint="eastAsia" w:ascii="仿宋_GB2312" w:hAnsi="仿宋" w:eastAsia="仿宋_GB2312"/>
          <w:sz w:val="32"/>
          <w:szCs w:val="32"/>
        </w:rPr>
        <w:t>上述招生地段范围</w:t>
      </w:r>
      <w:r>
        <w:rPr>
          <w:rFonts w:hint="eastAsia" w:ascii="仿宋_GB2312" w:eastAsia="仿宋_GB2312"/>
          <w:sz w:val="32"/>
          <w:szCs w:val="32"/>
        </w:rPr>
        <w:t>。执行过程中，如上级或本级义务教育招生政策有新的规定，将从其规定。</w:t>
      </w:r>
    </w:p>
    <w:p w14:paraId="1ED0A7AF">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eastAsia="仿宋_GB2312"/>
          <w:sz w:val="32"/>
          <w:szCs w:val="32"/>
        </w:rPr>
      </w:pPr>
    </w:p>
    <w:p w14:paraId="2BAD9CD9">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r>
        <w:rPr>
          <w:rFonts w:hint="eastAsia" w:ascii="仿宋_GB2312" w:eastAsia="仿宋_GB2312"/>
          <w:sz w:val="32"/>
          <w:szCs w:val="32"/>
        </w:rPr>
        <w:t xml:space="preserve">附件：“人户一致”条件 </w:t>
      </w:r>
    </w:p>
    <w:p w14:paraId="3457945F">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242C5325">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6ED3EA3B">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2F9647B8">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345CBCDD">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5D59F5A4">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30310B8A">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6AB0D41C">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248A12D1">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0FA389FA">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02B412CC">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6C7E913A">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2809805E">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27ACECE9">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0E3DFFC4">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425C57A2">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6884CE87">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eastAsia="仿宋_GB2312"/>
          <w:sz w:val="32"/>
          <w:szCs w:val="32"/>
        </w:rPr>
      </w:pPr>
    </w:p>
    <w:p w14:paraId="7C98783E">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_GB2312" w:hAnsi="仿宋_GB2312" w:eastAsia="仿宋_GB2312" w:cs="仿宋_GB2312"/>
          <w:sz w:val="32"/>
          <w:szCs w:val="32"/>
        </w:rPr>
      </w:pPr>
      <w:bookmarkStart w:id="0" w:name="_GoBack"/>
      <w:bookmarkEnd w:id="0"/>
      <w:r>
        <w:rPr>
          <w:rFonts w:hint="eastAsia" w:ascii="仿宋_GB2312" w:eastAsia="仿宋_GB2312"/>
          <w:sz w:val="32"/>
          <w:szCs w:val="32"/>
        </w:rPr>
        <w:t xml:space="preserve">  </w:t>
      </w:r>
    </w:p>
    <w:p w14:paraId="39973164">
      <w:pPr>
        <w:rPr>
          <w:rFonts w:ascii="仿宋_GB2312" w:eastAsia="仿宋_GB2312"/>
          <w:sz w:val="32"/>
          <w:szCs w:val="32"/>
        </w:rPr>
      </w:pPr>
      <w:r>
        <w:rPr>
          <w:rFonts w:hint="eastAsia" w:ascii="仿宋_GB2312" w:eastAsia="仿宋_GB2312"/>
          <w:sz w:val="32"/>
          <w:szCs w:val="32"/>
        </w:rPr>
        <w:t>附件</w:t>
      </w:r>
    </w:p>
    <w:p w14:paraId="257B2828">
      <w:pPr>
        <w:jc w:val="center"/>
        <w:rPr>
          <w:rFonts w:ascii="方正小标宋简体" w:eastAsia="方正小标宋简体"/>
          <w:sz w:val="44"/>
          <w:szCs w:val="44"/>
        </w:rPr>
      </w:pPr>
      <w:r>
        <w:rPr>
          <w:rFonts w:hint="eastAsia" w:ascii="方正小标宋简体" w:eastAsia="方正小标宋简体"/>
          <w:sz w:val="44"/>
          <w:szCs w:val="44"/>
        </w:rPr>
        <w:t>“人户一致”条件</w:t>
      </w:r>
    </w:p>
    <w:p w14:paraId="6B86274D">
      <w:pPr>
        <w:jc w:val="center"/>
        <w:rPr>
          <w:rFonts w:ascii="方正小标宋简体" w:eastAsia="方正小标宋简体"/>
          <w:sz w:val="18"/>
          <w:szCs w:val="18"/>
        </w:rPr>
      </w:pPr>
    </w:p>
    <w:p w14:paraId="014B8570">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sz w:val="32"/>
          <w:szCs w:val="32"/>
        </w:rPr>
      </w:pPr>
      <w:r>
        <w:rPr>
          <w:rFonts w:hint="eastAsia" w:ascii="仿宋_GB2312" w:eastAsia="仿宋_GB2312"/>
          <w:sz w:val="32"/>
          <w:szCs w:val="32"/>
        </w:rPr>
        <w:t xml:space="preserve">    “人户一致”条件适龄儿童需同时符合以下三个条件：一是适龄儿童在广州市公办小学招生入学规定时间内报名（一般5月上旬）。二是适龄儿童户籍地址与其父母或其他法定监护人所能提供的已收楼的房产证明地址一致，且父母或其他法定监护人拥有该房产100%份额，适龄儿童入户该址满1年以上（计算至入学当年的8月31日止）；或适龄儿童户籍地址所对应的已收楼的房产属于适龄儿童祖辈，且该祖辈拥有该房产100%份额，适龄儿童入户该址满3年以上（计算至入学当年的8月31日止）。三是适龄儿童申请入学的房产地址在入学当天（以9月1日为准）的前6年没有安排学生入读对口公办小学（同一父母或祖辈的适龄儿童除外）。考虑到“人户一致”政策的延续性及过渡性，以2021年8月31日（含当天）为适龄儿童入户时间节点，按照“新人新办法，旧人旧办法”的原则执行。（详见《广州市番禺区教育局印发广州市番禺区义务教育阶段学校招生工作实施意见的通知》第（四）点，网址：</w:t>
      </w:r>
      <w:r>
        <w:rPr>
          <w:rFonts w:ascii="仿宋_GB2312" w:eastAsia="仿宋_GB2312"/>
          <w:sz w:val="32"/>
          <w:szCs w:val="32"/>
        </w:rPr>
        <w:t>http://www.panyu.gov.cn/gzpyjy/gkmlpt/content/7/7267/post_7267831.html#1326</w:t>
      </w:r>
      <w:r>
        <w:rPr>
          <w:rFonts w:hint="eastAsia" w:ascii="仿宋_GB2312" w:eastAsia="仿宋_GB2312"/>
          <w:sz w:val="32"/>
          <w:szCs w:val="32"/>
        </w:rPr>
        <w:t>）</w:t>
      </w:r>
    </w:p>
    <w:p w14:paraId="53E80B59">
      <w:pPr>
        <w:keepNext w:val="0"/>
        <w:keepLines w:val="0"/>
        <w:pageBreakBefore w:val="0"/>
        <w:widowControl/>
        <w:kinsoku/>
        <w:wordWrap/>
        <w:overflowPunct/>
        <w:topLinePunct w:val="0"/>
        <w:autoSpaceDE/>
        <w:autoSpaceDN/>
        <w:bidi w:val="0"/>
        <w:adjustRightInd/>
        <w:snapToGrid/>
        <w:spacing w:line="520" w:lineRule="exact"/>
        <w:jc w:val="left"/>
        <w:textAlignment w:val="auto"/>
      </w:pPr>
      <w:r>
        <w:t xml:space="preserve"> </w:t>
      </w:r>
    </w:p>
    <w:p w14:paraId="6ABD510C">
      <w:pPr>
        <w:keepNext w:val="0"/>
        <w:keepLines w:val="0"/>
        <w:pageBreakBefore w:val="0"/>
        <w:kinsoku/>
        <w:wordWrap/>
        <w:overflowPunct/>
        <w:topLinePunct w:val="0"/>
        <w:autoSpaceDE/>
        <w:autoSpaceDN/>
        <w:bidi w:val="0"/>
        <w:adjustRightInd/>
        <w:snapToGrid/>
        <w:spacing w:line="5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B5808"/>
    <w:rsid w:val="00111D1F"/>
    <w:rsid w:val="0014472E"/>
    <w:rsid w:val="003D699F"/>
    <w:rsid w:val="004F244D"/>
    <w:rsid w:val="00587B22"/>
    <w:rsid w:val="00663C7D"/>
    <w:rsid w:val="00712C0F"/>
    <w:rsid w:val="009E76E3"/>
    <w:rsid w:val="00A13E80"/>
    <w:rsid w:val="00A469AD"/>
    <w:rsid w:val="00A92F84"/>
    <w:rsid w:val="00AC62E1"/>
    <w:rsid w:val="00BB5808"/>
    <w:rsid w:val="00E04517"/>
    <w:rsid w:val="00F67B20"/>
    <w:rsid w:val="00FA5E5B"/>
    <w:rsid w:val="00FC7366"/>
    <w:rsid w:val="06284FC0"/>
    <w:rsid w:val="0DB81890"/>
    <w:rsid w:val="0F5512C6"/>
    <w:rsid w:val="12F34C17"/>
    <w:rsid w:val="18DE26E8"/>
    <w:rsid w:val="22C55440"/>
    <w:rsid w:val="23A710F6"/>
    <w:rsid w:val="24245609"/>
    <w:rsid w:val="273839B2"/>
    <w:rsid w:val="2A11184F"/>
    <w:rsid w:val="2DEA365E"/>
    <w:rsid w:val="303C52A7"/>
    <w:rsid w:val="438E5F63"/>
    <w:rsid w:val="58FF247B"/>
    <w:rsid w:val="59DD3082"/>
    <w:rsid w:val="67665E4B"/>
    <w:rsid w:val="6BFE1869"/>
    <w:rsid w:val="72A36D1B"/>
    <w:rsid w:val="73D91873"/>
    <w:rsid w:val="77401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188</Words>
  <Characters>1077</Characters>
  <Lines>8</Lines>
  <Paragraphs>2</Paragraphs>
  <TotalTime>6</TotalTime>
  <ScaleCrop>false</ScaleCrop>
  <LinksUpToDate>false</LinksUpToDate>
  <CharactersWithSpaces>1263</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2024-07-12T03:35:00Z</dcterms:created>
  <dc:creator>小嘎子</dc:creator>
  <cp:lastModifiedBy>小嘎子</cp:lastModifiedBy>
  <dcterms:modified xsi:type="dcterms:W3CDTF">2026-01-12T06:28:20Z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DB184B93336941B8B6923D0029386A0C</vt:lpwstr>
  </property>
</Properties>
</file>