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6890E">
      <w:pPr>
        <w:keepNext w:val="0"/>
        <w:keepLines w:val="0"/>
        <w:widowControl w:val="0"/>
        <w:suppressLineNumbers w:val="0"/>
        <w:spacing w:line="590" w:lineRule="exact"/>
        <w:jc w:val="right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bookmarkStart w:id="0" w:name="Content"/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穗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环管影（番）〔2026〕4号</w:t>
      </w:r>
    </w:p>
    <w:p w14:paraId="2349E7F5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2A08A4C9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17686F93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广州市生态环境局关于广州市番禺区沙湾弛源塑料制品厂年产水杯12吨建设项目</w:t>
      </w:r>
    </w:p>
    <w:p w14:paraId="7FA3759C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环境影响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报告表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的批复</w:t>
      </w:r>
    </w:p>
    <w:p w14:paraId="40C32911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35A7E3D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4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广州市番禺区沙湾弛源塑料制品厂（92440101MA59GW9492）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：</w:t>
      </w:r>
    </w:p>
    <w:p w14:paraId="1A4C06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报批的《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广州市番禺区沙湾弛源塑料制品厂年产水杯 12吨建设项目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环境影响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》（以下简称《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》）及相关资料收悉。经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研究，批复如下：</w:t>
      </w:r>
    </w:p>
    <w:p w14:paraId="68804A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一、广州市番禺区沙湾弛源塑料制品厂年产水杯12吨建设项目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（以下简称“该项目”）位于广州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番禺区沙湾街福涌村民营工业区二街6号之二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占地面积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1340</w:t>
      </w:r>
      <w:r>
        <w:rPr>
          <w:rFonts w:hint="eastAsia" w:ascii="仿宋_GB2312" w:hAnsi="仿宋_GB2312" w:eastAsia="仿宋_GB2312" w:cs="仿宋_GB2312"/>
          <w:sz w:val="32"/>
          <w:szCs w:val="32"/>
        </w:rPr>
        <w:t>平方米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总建筑面积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1500</w:t>
      </w:r>
      <w:r>
        <w:rPr>
          <w:rFonts w:hint="eastAsia" w:ascii="仿宋_GB2312" w:hAnsi="仿宋_GB2312" w:eastAsia="仿宋_GB2312" w:cs="仿宋_GB2312"/>
          <w:sz w:val="32"/>
          <w:szCs w:val="32"/>
        </w:rPr>
        <w:t>平方米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项目从事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塑料水杯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生产，年产水杯12吨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项目注塑只使用PP塑胶粒，不使用再生塑料作为原料。</w:t>
      </w:r>
    </w:p>
    <w:p w14:paraId="5934E4C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》评价结论认为，在全面落实《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》提出的各项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生态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》的评价结论。 </w:t>
      </w:r>
    </w:p>
    <w:p w14:paraId="1FF719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二、在项目建设和运营过程中，应认真落实《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》提出的各项环境保护对策措施，重点做好以下工作：</w:t>
      </w:r>
    </w:p>
    <w:p w14:paraId="533BED9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）按照《挥发性有机物无组织排放控制标准》（GB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37822-2019）的无组织排放控制要求落实相关措施。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废气经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包围型集气罩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收集至二级活性炭吸附装置处理，通过专用管道引至高空排放，排放口高度不低于15米。项目设置废气排放口1个。加强车间边界无组织排放废气的监控，确保车间边界无组织排放监控点的废气达到相应标准限值的要求，监测超标时应加强对无组织排放废气进行收集、净化处理。</w:t>
      </w:r>
    </w:p>
    <w:p w14:paraId="2BB7795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有机废气有组织排放执行《合成树脂工业污染物排放标准》（GB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31572-2015，含2024年修改单）表5大气污染物特别排放限值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臭气浓度排放执行《恶臭污染物排放标准》（GB 14554-93）表1厂界新扩改建二级标准限值和表2排放标准值；颗粒物排放执行广东省《大气污染物排放限值》（DB 44/27-2001）第二时段无组织排放监控浓度限值；厂区内非甲烷总烃排放执行《挥发性有机物无组织排放控制标准》（GB 37822-2019）表A.1特别排放限值。</w:t>
      </w:r>
    </w:p>
    <w:p w14:paraId="63458D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pacing w:val="-3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排水系统采用雨污分流。生活污水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经三级化粪池预处理后与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冷却废水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一并排入市政集污管网，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前锋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净水厂进一步处理。项目设置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废水排放口1个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外排废水执行广东省《水污染物排放限值》（DB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44/26-2001）第二时段三级标准。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生活污水排放量不超过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108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吨/年，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冷却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废水排放量不超过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0.36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吨/年。</w:t>
      </w:r>
    </w:p>
    <w:p w14:paraId="67BCD3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（三）噪声排放执行《工业企业厂界环境噪声排放标准》（GB12348-2008）</w:t>
      </w:r>
      <w:bookmarkStart w:id="1" w:name="OLE_LINK22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标准</w:t>
      </w:r>
      <w:bookmarkEnd w:id="1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</w:p>
    <w:p w14:paraId="3E1C7A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（四）</w:t>
      </w:r>
      <w:bookmarkStart w:id="2" w:name="OLE_LINK16"/>
      <w:bookmarkStart w:id="3" w:name="OLE_LINK12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各类固体废物实行分类收集、处置</w:t>
      </w:r>
      <w:bookmarkEnd w:id="2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。固体废物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的贮存、堆放应按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《危险废物贮存污染控制标准》（GB18597-20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《一般工业固体废物贮存和填埋污染控制标准》(GB 18599-2020)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要求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进行管理。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危险废物应委托有资质的单位处置。</w:t>
      </w:r>
    </w:p>
    <w:bookmarkEnd w:id="3"/>
    <w:p w14:paraId="777E49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）加强环境风险防范和应急工作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建立健全环境事故应急体系，落实各项环境风险防范与应急措施，确保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生态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环境安全。</w:t>
      </w:r>
    </w:p>
    <w:p w14:paraId="1616D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（六）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加强运营期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环境保护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管理，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确保各项污染物稳定达标排放，并</w:t>
      </w:r>
      <w:bookmarkStart w:id="4" w:name="OLE_LINK15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按规定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做好污染物排放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的自行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监测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及信息公开工作</w:t>
      </w:r>
      <w:bookmarkEnd w:id="4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。</w:t>
      </w:r>
    </w:p>
    <w:p w14:paraId="16F75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4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</w:rPr>
        <w:t>）</w:t>
      </w:r>
      <w:bookmarkStart w:id="5" w:name="OLE_LINK2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符合法律、法规等要求，如涉及规划、水务、消防等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bookmarkEnd w:id="5"/>
    </w:p>
    <w:p w14:paraId="74170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0BD7D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69B86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796E8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49A391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40" w:lineRule="exact"/>
        <w:jc w:val="center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 </w:t>
      </w:r>
      <w:bookmarkStart w:id="7" w:name="_GoBack"/>
      <w:bookmarkEnd w:id="7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 广州市生态环境局</w:t>
      </w:r>
    </w:p>
    <w:p w14:paraId="4C71BD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40" w:lineRule="exact"/>
        <w:ind w:right="838" w:rightChars="399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</w:t>
      </w:r>
    </w:p>
    <w:p w14:paraId="2839ADE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4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3FA8E20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40" w:lineRule="exact"/>
        <w:ind w:right="838" w:rightChars="399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1AAB3E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4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18EC601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4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64E47C4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4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5FFEE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主动公开</w:t>
      </w:r>
    </w:p>
    <w:p w14:paraId="782C3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51518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left="1119" w:leftChars="133" w:hanging="840" w:hangingChars="3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抄送：</w:t>
      </w:r>
      <w:r>
        <w:rPr>
          <w:rFonts w:hint="eastAsia" w:ascii="仿宋_GB2312" w:hAnsi="仿宋_GB2312" w:eastAsia="仿宋_GB2312" w:cs="仿宋_GB2312"/>
          <w:sz w:val="28"/>
          <w:szCs w:val="28"/>
        </w:rPr>
        <w:t>广州市生态环境局番禺分局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监管三科、</w:t>
      </w:r>
      <w:r>
        <w:rPr>
          <w:rFonts w:hint="eastAsia" w:ascii="仿宋_GB2312" w:hAnsi="仿宋_GB2312" w:eastAsia="仿宋_GB2312" w:cs="仿宋_GB2312"/>
          <w:sz w:val="28"/>
          <w:szCs w:val="28"/>
        </w:rPr>
        <w:t>执法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28"/>
          <w:szCs w:val="28"/>
        </w:rPr>
        <w:t>科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广州市生态环境局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番禺技术中心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番禺</w:t>
      </w:r>
      <w:r>
        <w:rPr>
          <w:rFonts w:hint="eastAsia" w:ascii="仿宋_GB2312" w:hAnsi="仿宋_GB2312" w:eastAsia="仿宋_GB2312" w:cs="仿宋_GB2312"/>
          <w:sz w:val="28"/>
          <w:szCs w:val="28"/>
        </w:rPr>
        <w:t>第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28"/>
          <w:szCs w:val="28"/>
        </w:rPr>
        <w:t>环保所</w:t>
      </w:r>
      <w:bookmarkStart w:id="6" w:name="OLE_LINK13"/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，广东润环环境科技有限公司。</w:t>
      </w:r>
      <w:bookmarkEnd w:id="0"/>
      <w:bookmarkEnd w:id="6"/>
    </w:p>
    <w:p w14:paraId="13E4F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1196" w:leftChars="284" w:hanging="600" w:hangingChars="200"/>
        <w:jc w:val="left"/>
        <w:textAlignment w:val="auto"/>
        <w:rPr>
          <w:rFonts w:hint="eastAsia" w:ascii="华文楷体" w:hAnsi="华文楷体" w:eastAsia="华文楷体" w:cs="华文楷体"/>
          <w:b w:val="0"/>
          <w:bCs w:val="0"/>
          <w:sz w:val="30"/>
          <w:szCs w:val="30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type Corsiva">
    <w:altName w:val="DejaVu Math TeX Gyre"/>
    <w:panose1 w:val="03010101010201010101"/>
    <w:charset w:val="00"/>
    <w:family w:val="script"/>
    <w:pitch w:val="default"/>
    <w:sig w:usb0="00000000" w:usb1="00000000" w:usb2="00000000" w:usb3="00000000" w:csb0="2000009F" w:csb1="DFD7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1" w:fontKey="{1D71D80F-E84F-478E-BDE7-107D2E62653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68E51">
    <w:pPr>
      <w:pStyle w:val="10"/>
      <w:framePr w:wrap="around" w:vAnchor="text" w:hAnchor="margin" w:xAlign="outside" w:y="1"/>
      <w:rPr>
        <w:rStyle w:val="18"/>
        <w:rFonts w:hint="eastAsia"/>
        <w:sz w:val="28"/>
      </w:rPr>
    </w:pPr>
    <w:r>
      <w:rPr>
        <w:rStyle w:val="18"/>
        <w:rFonts w:hint="eastAsia" w:ascii="宋体" w:hAnsi="宋体"/>
        <w:sz w:val="28"/>
      </w:rPr>
      <w:t>―</w:t>
    </w:r>
    <w:r>
      <w:rPr>
        <w:rStyle w:val="18"/>
        <w:rFonts w:hint="eastAsia"/>
        <w:sz w:val="28"/>
      </w:rPr>
      <w:t xml:space="preserve"> </w:t>
    </w:r>
    <w:r>
      <w:rPr>
        <w:rStyle w:val="18"/>
        <w:sz w:val="28"/>
      </w:rPr>
      <w:fldChar w:fldCharType="begin"/>
    </w:r>
    <w:r>
      <w:rPr>
        <w:rStyle w:val="18"/>
        <w:sz w:val="28"/>
      </w:rPr>
      <w:instrText xml:space="preserve">PAGE  </w:instrText>
    </w:r>
    <w:r>
      <w:rPr>
        <w:rStyle w:val="18"/>
        <w:sz w:val="28"/>
      </w:rPr>
      <w:fldChar w:fldCharType="separate"/>
    </w:r>
    <w:r>
      <w:rPr>
        <w:rStyle w:val="18"/>
        <w:sz w:val="28"/>
      </w:rPr>
      <w:t>2</w:t>
    </w:r>
    <w:r>
      <w:rPr>
        <w:rStyle w:val="18"/>
        <w:sz w:val="28"/>
      </w:rPr>
      <w:fldChar w:fldCharType="end"/>
    </w:r>
    <w:r>
      <w:rPr>
        <w:rStyle w:val="18"/>
        <w:rFonts w:hint="eastAsia"/>
        <w:sz w:val="28"/>
      </w:rPr>
      <w:t xml:space="preserve"> </w:t>
    </w:r>
    <w:r>
      <w:rPr>
        <w:rStyle w:val="18"/>
        <w:rFonts w:hint="eastAsia" w:ascii="宋体" w:hAnsi="宋体"/>
        <w:sz w:val="28"/>
      </w:rPr>
      <w:t>―</w:t>
    </w:r>
  </w:p>
  <w:p w14:paraId="5A2D853F">
    <w:pPr>
      <w:pStyle w:val="1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9D3FE">
    <w:pPr>
      <w:pStyle w:val="10"/>
      <w:framePr w:wrap="around" w:vAnchor="text" w:hAnchor="margin" w:xAlign="outside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 w14:paraId="29F93B6E"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11CEE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37321E9"/>
    <w:rsid w:val="0726573F"/>
    <w:rsid w:val="09CA1181"/>
    <w:rsid w:val="0A125676"/>
    <w:rsid w:val="0B000F60"/>
    <w:rsid w:val="0D4F2AE5"/>
    <w:rsid w:val="0DEB5A37"/>
    <w:rsid w:val="0E640050"/>
    <w:rsid w:val="0F52122C"/>
    <w:rsid w:val="0F6F1094"/>
    <w:rsid w:val="103709CC"/>
    <w:rsid w:val="120E1C01"/>
    <w:rsid w:val="128379F6"/>
    <w:rsid w:val="12856FF3"/>
    <w:rsid w:val="13C979FA"/>
    <w:rsid w:val="16153CF4"/>
    <w:rsid w:val="16525D39"/>
    <w:rsid w:val="16DE74E5"/>
    <w:rsid w:val="17D84309"/>
    <w:rsid w:val="19223E54"/>
    <w:rsid w:val="19FE60C7"/>
    <w:rsid w:val="1A1914F5"/>
    <w:rsid w:val="1B176524"/>
    <w:rsid w:val="1BED373D"/>
    <w:rsid w:val="1C663D97"/>
    <w:rsid w:val="1E765922"/>
    <w:rsid w:val="1F0D7671"/>
    <w:rsid w:val="1FBF37CB"/>
    <w:rsid w:val="1FDE71AF"/>
    <w:rsid w:val="20BA50E3"/>
    <w:rsid w:val="220E557A"/>
    <w:rsid w:val="232609F0"/>
    <w:rsid w:val="252D1EE5"/>
    <w:rsid w:val="252D21E0"/>
    <w:rsid w:val="25EB2BCF"/>
    <w:rsid w:val="260A4701"/>
    <w:rsid w:val="269D7E97"/>
    <w:rsid w:val="27CB7E09"/>
    <w:rsid w:val="282B09BF"/>
    <w:rsid w:val="284E34A5"/>
    <w:rsid w:val="291649F7"/>
    <w:rsid w:val="291B3F52"/>
    <w:rsid w:val="29FA00EA"/>
    <w:rsid w:val="2A7501F0"/>
    <w:rsid w:val="2BFC0D17"/>
    <w:rsid w:val="2CC74E19"/>
    <w:rsid w:val="2D3E219F"/>
    <w:rsid w:val="2D9B4434"/>
    <w:rsid w:val="2EBD00A1"/>
    <w:rsid w:val="2F9741F9"/>
    <w:rsid w:val="2FC737F6"/>
    <w:rsid w:val="30025200"/>
    <w:rsid w:val="30870396"/>
    <w:rsid w:val="30CC1C4C"/>
    <w:rsid w:val="31B62063"/>
    <w:rsid w:val="31FE6654"/>
    <w:rsid w:val="339B5615"/>
    <w:rsid w:val="349B0E30"/>
    <w:rsid w:val="355549D6"/>
    <w:rsid w:val="368707A0"/>
    <w:rsid w:val="369D719A"/>
    <w:rsid w:val="36E8706D"/>
    <w:rsid w:val="37FF4F0E"/>
    <w:rsid w:val="38A97D85"/>
    <w:rsid w:val="3A282EC7"/>
    <w:rsid w:val="3A53380B"/>
    <w:rsid w:val="3D957DFF"/>
    <w:rsid w:val="3DFE29E0"/>
    <w:rsid w:val="402A1393"/>
    <w:rsid w:val="40EE14B1"/>
    <w:rsid w:val="41680404"/>
    <w:rsid w:val="42007882"/>
    <w:rsid w:val="42B875A4"/>
    <w:rsid w:val="438576C5"/>
    <w:rsid w:val="439F0BBE"/>
    <w:rsid w:val="46192347"/>
    <w:rsid w:val="461D3EE6"/>
    <w:rsid w:val="4732045C"/>
    <w:rsid w:val="476D05EC"/>
    <w:rsid w:val="48BC7A7A"/>
    <w:rsid w:val="4D037CA5"/>
    <w:rsid w:val="4D4D6CAD"/>
    <w:rsid w:val="4E100354"/>
    <w:rsid w:val="4E823E3F"/>
    <w:rsid w:val="4F916B8C"/>
    <w:rsid w:val="501F2A74"/>
    <w:rsid w:val="50775E7B"/>
    <w:rsid w:val="51463C84"/>
    <w:rsid w:val="51EC39BC"/>
    <w:rsid w:val="526D1882"/>
    <w:rsid w:val="527D3E2F"/>
    <w:rsid w:val="54535B9B"/>
    <w:rsid w:val="56D90809"/>
    <w:rsid w:val="575E5E0B"/>
    <w:rsid w:val="576C3EC8"/>
    <w:rsid w:val="58F4010C"/>
    <w:rsid w:val="599125D0"/>
    <w:rsid w:val="5A7B4474"/>
    <w:rsid w:val="5D0C3D95"/>
    <w:rsid w:val="5E175DB4"/>
    <w:rsid w:val="5E3E7416"/>
    <w:rsid w:val="5F63425D"/>
    <w:rsid w:val="602334FA"/>
    <w:rsid w:val="633A1D77"/>
    <w:rsid w:val="63C51FC3"/>
    <w:rsid w:val="6534300B"/>
    <w:rsid w:val="66013B47"/>
    <w:rsid w:val="66E22690"/>
    <w:rsid w:val="670856A2"/>
    <w:rsid w:val="69271CDD"/>
    <w:rsid w:val="69FC3374"/>
    <w:rsid w:val="6ABE0F32"/>
    <w:rsid w:val="6B743DD4"/>
    <w:rsid w:val="6BB20BEF"/>
    <w:rsid w:val="6BFA5CBF"/>
    <w:rsid w:val="6CB93980"/>
    <w:rsid w:val="6E193FCD"/>
    <w:rsid w:val="6E273EB7"/>
    <w:rsid w:val="6F242830"/>
    <w:rsid w:val="701A2DBF"/>
    <w:rsid w:val="70EB61B4"/>
    <w:rsid w:val="719E1C2B"/>
    <w:rsid w:val="71F25EB7"/>
    <w:rsid w:val="721533D8"/>
    <w:rsid w:val="734F6D9E"/>
    <w:rsid w:val="741144D9"/>
    <w:rsid w:val="75B46566"/>
    <w:rsid w:val="75B66322"/>
    <w:rsid w:val="77A3353E"/>
    <w:rsid w:val="784E3B62"/>
    <w:rsid w:val="793D1A06"/>
    <w:rsid w:val="79AE53C9"/>
    <w:rsid w:val="7A1811CF"/>
    <w:rsid w:val="7A577676"/>
    <w:rsid w:val="7AE349E1"/>
    <w:rsid w:val="7B615D46"/>
    <w:rsid w:val="7BE0008B"/>
    <w:rsid w:val="7CBDF9E3"/>
    <w:rsid w:val="7D52649A"/>
    <w:rsid w:val="7D865D8F"/>
    <w:rsid w:val="7DD05F91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Monotype Corsiva" w:hAnsi="Monotype Corsiva"/>
      <w:sz w:val="36"/>
    </w:rPr>
  </w:style>
  <w:style w:type="character" w:default="1" w:styleId="15">
    <w:name w:val="Default Paragraph Font"/>
    <w:link w:val="16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link w:val="30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5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6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7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8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Char"/>
    <w:basedOn w:val="1"/>
    <w:link w:val="15"/>
    <w:qFormat/>
    <w:uiPriority w:val="0"/>
  </w:style>
  <w:style w:type="character" w:styleId="17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8">
    <w:name w:val="page number"/>
    <w:basedOn w:val="15"/>
    <w:qFormat/>
    <w:uiPriority w:val="0"/>
  </w:style>
  <w:style w:type="character" w:styleId="19">
    <w:name w:val="Hyperlink"/>
    <w:basedOn w:val="15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20">
    <w:name w:val="Default"/>
    <w:basedOn w:val="21"/>
    <w:next w:val="22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21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2">
    <w:name w:val="正文文字 6"/>
    <w:basedOn w:val="23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23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customStyle="1" w:styleId="24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25">
    <w:name w:val="A正文-lcc"/>
    <w:basedOn w:val="1"/>
    <w:link w:val="28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6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27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28">
    <w:name w:val="A正文-lcc Char"/>
    <w:link w:val="25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29">
    <w:name w:val="content1"/>
    <w:basedOn w:val="15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30">
    <w:name w:val="正文文本 Char"/>
    <w:basedOn w:val="15"/>
    <w:link w:val="4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31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4</Pages>
  <Words>430</Words>
  <Characters>461</Characters>
  <Lines>16</Lines>
  <Paragraphs>4</Paragraphs>
  <TotalTime>2</TotalTime>
  <ScaleCrop>false</ScaleCrop>
  <LinksUpToDate>false</LinksUpToDate>
  <CharactersWithSpaces>463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dolyzzzz</cp:lastModifiedBy>
  <cp:lastPrinted>2026-01-05T03:55:00Z</cp:lastPrinted>
  <dcterms:modified xsi:type="dcterms:W3CDTF">2026-01-08T09:11:00Z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80EEDB4B9A514F95B67CFCD2B528543A</vt:lpwstr>
  </property>
  <property fmtid="{D5CDD505-2E9C-101B-9397-08002B2CF9AE}" pid="4" name="KSOTemplateDocerSaveRecord">
    <vt:lpwstr>eyJoZGlkIjoiZTk3OTI2Y2Y4NTVhMDE4ZDI0NmQ3YmQxYzcwODhjOTYiLCJ1c2VySWQiOiIxMjEwNzk5MTAifQ==</vt:lpwstr>
  </property>
</Properties>
</file>