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A7B21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6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7A6AE4BE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6C10564A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13A7602F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广州优运可化工</w:t>
      </w:r>
    </w:p>
    <w:p w14:paraId="4069A94F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科技有限公司年产油墨320吨</w:t>
      </w:r>
    </w:p>
    <w:p w14:paraId="688E31E7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迁扩建项目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bookmarkStart w:id="0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0"/>
    </w:p>
    <w:p w14:paraId="4107394B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6A3CD8B6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4D9477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广州优运可化工科技有限公司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（91440106061140197K）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</w:p>
    <w:p w14:paraId="06F98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你单位报送的《广州优运可化工科技有限公司年产油墨320吨迁扩建项目环境影响报告表》（以下简称《报告表》）及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资料收悉。经研究，批复如下：</w:t>
      </w:r>
    </w:p>
    <w:p w14:paraId="6234E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广州优运可化工科技有限公司年产油墨320吨迁扩建项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目（以下简称“该项目”）位于广东广州番禺区石楼镇乐山路12号（1号厂房首层）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建筑面积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900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平方米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主要从事专色油墨、水性油墨的生产，年产专色油墨200吨、水性油墨120吨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6583F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739671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37DE61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有机废气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"https://www.mee.gov.cn/ywgz/fgbz/bz/bzwb/dqhjbh/dqgdwrywrwpfbz/201906/W020190606595716599412.pdf" </w:instrTex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涂料、油墨及胶粘剂工业大气污染物排放标准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》（GB 37824-2019）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表2涂料制造、油墨及类似产品制造大气污染物特别排放限值，厂区内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非甲烷总烃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执行《固定污染源挥发性有机物综合排放标准》（DB44/2367-2022）表3厂区内VOCs无组织排放限值。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氨气、臭气浓度排放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执行《恶臭污染物排放标准》（GB14554-93）表2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恶臭污染物排放标准值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和表1</w:t>
      </w:r>
      <w:r>
        <w:rPr>
          <w:rFonts w:hint="eastAsia" w:eastAsia="仿宋_GB2312" w:cs="Times New Roman"/>
          <w:color w:val="auto"/>
          <w:kern w:val="2"/>
          <w:sz w:val="32"/>
          <w:szCs w:val="21"/>
          <w:lang w:val="en-US" w:eastAsia="zh-CN" w:bidi="ar-SA"/>
        </w:rPr>
        <w:t>中的恶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臭污染物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厂界标准值二级新扩改建标准值。</w:t>
      </w:r>
    </w:p>
    <w:p w14:paraId="3170934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配料、搅拌、研磨、分装、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原料加热、清洁等工序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设置于独立密闭车间，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产生的废气收集后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二级活性炭吸附装置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”处理达标后，检验、实验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工序产生的废气收集后经另一套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二级活性炭吸附装置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”处理达标后，经不低于15米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的排气筒排放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项目设置废气排放口2个。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加强项目边界无组织排放废气的监控，确保项目边界无组织排放监控点的废气达到相应标准限值的要求，监测超标时应加强对无组织排放废气进行收集、净化处理。</w:t>
      </w:r>
    </w:p>
    <w:p w14:paraId="6DABBE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排水系统采用雨污分流。清洗设备用的废水不外排，生活污水经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三级化粪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池预处理后排入市政集污管网，送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净水厂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处理。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项目设置</w:t>
      </w:r>
      <w:r>
        <w:rPr>
          <w:rFonts w:hint="eastAsia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生活污水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排放口1个。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水污染物排放执行广东省《水污染物排放限值》（DB44/26-2001）第二时段三级标准。生活污水排放量不超过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63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089C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边界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噪声排放执行《工业企业厂界环境噪声排放标准》（GB12348-2008）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3类标准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75D3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</w:t>
      </w:r>
      <w:bookmarkStart w:id="1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危险废物应委托有资质的单位处置。</w:t>
      </w:r>
    </w:p>
    <w:p w14:paraId="5E03C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1087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确保各项污染物稳定达标排放，并</w:t>
      </w:r>
      <w:bookmarkStart w:id="2" w:name="OLE_LINK1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及信息公开工作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2CDD1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eastAsia" w:eastAsia="仿宋_GB2312" w:cs="Times New Roman"/>
          <w:b w:val="0"/>
          <w:bCs w:val="0"/>
          <w:sz w:val="32"/>
          <w:szCs w:val="32"/>
          <w:lang w:eastAsia="zh-CN"/>
        </w:rPr>
        <w:t>）该项目建成后挥发性有机物总量控制指标为0.4905吨/年，其中0.44326吨/年需实施2倍替代，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</w:rPr>
        <w:t>所需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挥发性有机物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替代指标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0.88652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eastAsia="zh-CN"/>
        </w:rPr>
        <w:t>项目建成后再根据实际排放及污染物总量控制要求予以核定。</w:t>
      </w:r>
    </w:p>
    <w:p w14:paraId="1E7F7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bookmarkStart w:id="3" w:name="OLE_LINK2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符合法律、法规等要求，如涉及规划、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水务、消防等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bookmarkEnd w:id="3"/>
    </w:p>
    <w:p w14:paraId="314E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）自本批复批准之日起，原批复文件穗环管影（番）〔202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〕484号同时废止。</w:t>
      </w:r>
    </w:p>
    <w:p w14:paraId="6B29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2AA19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7935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43BB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EEA9662">
      <w:pPr>
        <w:pStyle w:val="2"/>
        <w:rPr>
          <w:rFonts w:hint="default"/>
        </w:rPr>
      </w:pPr>
    </w:p>
    <w:p w14:paraId="5865BD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广州市生态环境局</w:t>
      </w:r>
    </w:p>
    <w:p w14:paraId="0C6844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3E2D096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06EB48A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9B440C2">
      <w:pPr>
        <w:pStyle w:val="2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3D842E5">
      <w:pPr>
        <w:pStyle w:val="4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7C2D356D">
      <w:pP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B21B6ED">
      <w:pPr>
        <w:pStyle w:val="2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A7E7A52">
      <w:pPr>
        <w:pStyle w:val="4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6858888E">
      <w:pPr>
        <w:rPr>
          <w:rFonts w:hint="default"/>
        </w:rPr>
      </w:pPr>
    </w:p>
    <w:p w14:paraId="7B6B824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3B2F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0801D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119" w:leftChars="133" w:hanging="840" w:hangingChars="300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Start w:id="4" w:name="OLE_LINK13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广州市生态环境局番禺分局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监管三科、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执法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二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科；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生态环境局番禺第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环保所、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番禺技术中心；广州市共融环境工程有限公司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。</w:t>
      </w:r>
      <w:bookmarkEnd w:id="4"/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8236BB"/>
    <w:rsid w:val="05FE53DF"/>
    <w:rsid w:val="128E3DD2"/>
    <w:rsid w:val="1D4F336B"/>
    <w:rsid w:val="280A485B"/>
    <w:rsid w:val="32153862"/>
    <w:rsid w:val="398236BB"/>
    <w:rsid w:val="3A352472"/>
    <w:rsid w:val="41204925"/>
    <w:rsid w:val="438306A6"/>
    <w:rsid w:val="4485186C"/>
    <w:rsid w:val="4A9D1272"/>
    <w:rsid w:val="5A691FFC"/>
    <w:rsid w:val="60386795"/>
    <w:rsid w:val="6662297B"/>
    <w:rsid w:val="6773253A"/>
    <w:rsid w:val="69556AAB"/>
    <w:rsid w:val="6C0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3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4">
    <w:name w:val="正文文字 6"/>
    <w:basedOn w:val="5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5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basedOn w:val="9"/>
    <w:semiHidden/>
    <w:unhideWhenUsed/>
    <w:qFormat/>
    <w:uiPriority w:val="0"/>
    <w:rPr>
      <w:sz w:val="21"/>
      <w:szCs w:val="21"/>
    </w:rPr>
  </w:style>
  <w:style w:type="paragraph" w:customStyle="1" w:styleId="12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1656</Words>
  <Characters>1810</Characters>
  <Lines>0</Lines>
  <Paragraphs>0</Paragraphs>
  <TotalTime>24</TotalTime>
  <ScaleCrop>false</ScaleCrop>
  <LinksUpToDate>false</LinksUpToDate>
  <CharactersWithSpaces>1846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2025-12-05T02:15:00Z</dcterms:created>
  <dc:creator>1</dc:creator>
  <cp:lastModifiedBy>1</cp:lastModifiedBy>
  <cp:lastPrinted>2025-12-29T07:57:00Z</cp:lastPrinted>
  <dcterms:modified xsi:type="dcterms:W3CDTF">2026-01-04T02:23:41Z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5786E29B9C0B4F50B980882795AF4FA2_11</vt:lpwstr>
  </property>
</Properties>
</file>