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6890E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（番）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164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50929B0D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广州市龙岐塑料制品</w:t>
      </w:r>
    </w:p>
    <w:p w14:paraId="61E436C1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有限公司年产塑料零配件100吨建设</w:t>
      </w:r>
    </w:p>
    <w:p w14:paraId="7FA3759C">
      <w:pPr>
        <w:spacing w:line="590" w:lineRule="exact"/>
        <w:ind w:firstLine="0" w:firstLineChars="0"/>
        <w:jc w:val="center"/>
        <w:outlineLvl w:val="0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的批复</w:t>
      </w:r>
    </w:p>
    <w:p w14:paraId="40C32911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广州市龙岐塑料制品有限公司（91440113MABM4H5FXU）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    你公司报批的《广州市龙岐塑料制品有限公司年产塑料零配件100吨建设项目环境影响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》（以下简称《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》）及相关资料收悉。经研究，批复如下：</w:t>
      </w:r>
    </w:p>
    <w:p w14:paraId="5278DA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972" w:firstLineChars="304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一、</w:t>
      </w:r>
      <w:bookmarkStart w:id="1" w:name="OLE_LINK1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广州市龙岐塑料制品有限公司年产塑料零配件100吨建设项目</w:t>
      </w:r>
      <w:bookmarkEnd w:id="1"/>
      <w:r>
        <w:rPr>
          <w:rFonts w:hint="eastAsia" w:ascii="仿宋_GB2312" w:eastAsia="仿宋_GB2312"/>
          <w:color w:val="auto"/>
          <w:sz w:val="32"/>
          <w:szCs w:val="32"/>
        </w:rPr>
        <w:t>（以下简称“该项目”）位于广州市番禺区沙湾街南村金寺围工业区32号之二，申报内容为从事塑料零配件生产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，年产塑料零配件100吨</w:t>
      </w:r>
      <w:r>
        <w:rPr>
          <w:rFonts w:hint="eastAsia" w:ascii="仿宋_GB2312" w:eastAsia="仿宋_GB2312"/>
          <w:color w:val="auto"/>
          <w:sz w:val="32"/>
          <w:szCs w:val="32"/>
        </w:rPr>
        <w:t>。该项目占地面积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831</w:t>
      </w:r>
      <w:r>
        <w:rPr>
          <w:rFonts w:hint="eastAsia" w:ascii="仿宋_GB2312" w:eastAsia="仿宋_GB2312"/>
          <w:color w:val="auto"/>
          <w:sz w:val="32"/>
          <w:szCs w:val="32"/>
        </w:rPr>
        <w:t>平方米，总建筑面积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831</w:t>
      </w:r>
      <w:r>
        <w:rPr>
          <w:rFonts w:hint="eastAsia" w:ascii="仿宋_GB2312" w:eastAsia="仿宋_GB2312"/>
          <w:color w:val="auto"/>
          <w:sz w:val="32"/>
          <w:szCs w:val="32"/>
        </w:rPr>
        <w:t>平方米，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租用1栋单层厂房进行建设</w:t>
      </w:r>
      <w:r>
        <w:rPr>
          <w:rFonts w:hint="eastAsia" w:ascii="仿宋_GB2312" w:eastAsia="仿宋_GB2312"/>
          <w:color w:val="auto"/>
          <w:sz w:val="32"/>
          <w:szCs w:val="32"/>
        </w:rPr>
        <w:t>；主要设备有混料机2台、注塑机10台、破碎机2台、冷却塔1台、空压机1台等；员工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color w:val="auto"/>
          <w:sz w:val="32"/>
          <w:szCs w:val="32"/>
        </w:rPr>
        <w:t>名，内部不安排食宿。该项目注塑只使用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PE塑料粒</w:t>
      </w:r>
      <w:r>
        <w:rPr>
          <w:rFonts w:hint="eastAsia" w:ascii="仿宋_GB2312" w:eastAsia="仿宋_GB2312"/>
          <w:color w:val="auto"/>
          <w:sz w:val="32"/>
          <w:szCs w:val="32"/>
        </w:rPr>
        <w:t>，不使用再生塑料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作为原料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》的评价结论。 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》提出的各项环境保护对策措施，重点做好以下工作：</w:t>
      </w:r>
    </w:p>
    <w:p w14:paraId="533BED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废气经集气罩收集至二级活性炭吸附装置处理，通过专用管道引至高空排放，排放口高度不低于15米。项目设置废气排放口1个。加强车间边界无组织排放废气的监控，确保车间边界无组织排放监控点的废气达到相应标准限值的要求，监测超标时应加强对无组织排放废气进行收集、净化处理。</w:t>
      </w:r>
    </w:p>
    <w:p w14:paraId="2F52E7A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有机废气有组织排放执行《合成树脂工业污染物排放标准》（GB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31572-2015，含2024年修改单）表5大气污染物特别排放限值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臭气浓度排放执行《恶臭污染物排放标准》（GB 14554-93）表1厂界新扩改建二级标准限值和表2排放标准值；颗粒物排放执行广东省《大气污染物排放限值》（DB 44/27-2001）第二时段无组织排放监控浓度限值；厂区内非甲烷总烃排放执行《挥发性有机物无组织排放控制标准》（GB 37822-2019）表A.1特别排放限值。</w:t>
      </w:r>
    </w:p>
    <w:p w14:paraId="141548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华文楷体" w:hAnsi="华文楷体" w:eastAsia="华文楷体" w:cs="华文楷体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排水系统采用雨污分流。生活污水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经三级化粪池预处理后与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冷却废水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分别排入市政集污管网，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桥南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净水厂进一步处理。项目设置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生活污水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排放口1个、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冷却废水排放口1个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。生活污水排放执行广东省《水污染物排放限值》（DB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44/26-2001）第二时段三级标准限值要求；冷却废水排放执行《合成树脂工业污染物排放标准》（GB 31572-2015，含2024年修改单）表1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水污染物排放限值的直接排放标准限值要求。生活污水排放量不超过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96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吨/年，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废水排放量不超过2吨/年。</w:t>
      </w:r>
      <w:bookmarkStart w:id="2" w:name="OLE_LINK20"/>
    </w:p>
    <w:bookmarkEnd w:id="2"/>
    <w:p w14:paraId="67BCD35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（三）噪声排放执行《工业企业厂界环境噪声排放标准》（GB12348-2008）</w:t>
      </w:r>
      <w:bookmarkStart w:id="3" w:name="OLE_LINK22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标准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（四）</w:t>
      </w:r>
      <w:bookmarkStart w:id="4" w:name="OLE_LINK16"/>
      <w:bookmarkStart w:id="5" w:name="OLE_LINK12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各类固体废物实行分类收集、处置</w:t>
      </w:r>
      <w:bookmarkEnd w:id="4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。固体废物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进行管理。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5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建立健全环境事故应急体系，落实各项环境风险防范与应急措施，确保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6" w:name="OLE_LINK15"/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6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（</w:t>
      </w:r>
      <w:r>
        <w:rPr>
          <w:rFonts w:hint="eastAsia" w:eastAsia="仿宋_GB2312" w:cs="Times New Roman"/>
          <w:i w:val="0"/>
          <w:iCs w:val="0"/>
          <w:color w:val="auto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）</w:t>
      </w:r>
      <w:bookmarkStart w:id="7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7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bookmarkStart w:id="9" w:name="_GoBack"/>
      <w:bookmarkEnd w:id="9"/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日</w:t>
      </w:r>
    </w:p>
    <w:p w14:paraId="2839AD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18C30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</w:rPr>
      </w:pPr>
    </w:p>
    <w:p w14:paraId="2EEFC5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47493149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2E64D51C">
      <w:pP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1E53FEC5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04A3268">
      <w:pPr>
        <w:rPr>
          <w:rFonts w:hint="default"/>
        </w:rPr>
      </w:pPr>
    </w:p>
    <w:p w14:paraId="64E47C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151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19" w:leftChars="133" w:hanging="840" w:hangingChars="3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抄送：</w:t>
      </w:r>
      <w:r>
        <w:rPr>
          <w:rFonts w:hint="eastAsia" w:ascii="Times New Roman" w:eastAsia="仿宋_GB2312"/>
          <w:color w:val="auto"/>
          <w:sz w:val="32"/>
          <w:szCs w:val="32"/>
        </w:rPr>
        <w:t>广州市生态环境局番禺分局</w:t>
      </w:r>
      <w:r>
        <w:rPr>
          <w:rFonts w:hint="eastAsia" w:ascii="Times New Roman" w:eastAsia="仿宋_GB2312"/>
          <w:color w:val="auto"/>
          <w:sz w:val="32"/>
          <w:szCs w:val="32"/>
          <w:lang w:val="en-US" w:eastAsia="zh-CN"/>
        </w:rPr>
        <w:t>监管三科、</w:t>
      </w:r>
      <w:r>
        <w:rPr>
          <w:rFonts w:hint="eastAsia" w:ascii="Times New Roman" w:eastAsia="仿宋_GB2312"/>
          <w:color w:val="auto"/>
          <w:sz w:val="32"/>
          <w:szCs w:val="32"/>
        </w:rPr>
        <w:t>执法</w:t>
      </w:r>
      <w:r>
        <w:rPr>
          <w:rFonts w:hint="eastAsia" w:ascii="Times New Roman" w:eastAsia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eastAsia="仿宋_GB2312"/>
          <w:color w:val="auto"/>
          <w:sz w:val="32"/>
          <w:szCs w:val="32"/>
        </w:rPr>
        <w:t>科、广州市生态环境局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番禺技术中心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eastAsia="仿宋_GB2312"/>
          <w:color w:val="auto"/>
          <w:sz w:val="32"/>
          <w:szCs w:val="32"/>
          <w:lang w:eastAsia="zh-CN"/>
        </w:rPr>
        <w:t>番禺</w:t>
      </w:r>
      <w:r>
        <w:rPr>
          <w:rFonts w:hint="eastAsia" w:ascii="Times New Roman" w:eastAsia="仿宋_GB2312"/>
          <w:color w:val="auto"/>
          <w:sz w:val="32"/>
          <w:szCs w:val="32"/>
        </w:rPr>
        <w:t>第</w:t>
      </w:r>
      <w:r>
        <w:rPr>
          <w:rFonts w:hint="eastAsia" w:ascii="Times New Roman" w:eastAsia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eastAsia="仿宋_GB2312"/>
          <w:color w:val="auto"/>
          <w:sz w:val="32"/>
          <w:szCs w:val="32"/>
        </w:rPr>
        <w:t>环保所</w:t>
      </w:r>
      <w:bookmarkStart w:id="8" w:name="OLE_LINK13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，广州瑞华环保科技有限公司。</w:t>
      </w:r>
      <w:bookmarkEnd w:id="0"/>
      <w:bookmarkEnd w:id="8"/>
    </w:p>
    <w:p w14:paraId="13E4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96" w:leftChars="284" w:hanging="600" w:hangingChars="2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color w:val="auto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altName w:val="DejaVu Math TeX Gyre"/>
    <w:panose1 w:val="03010101010201010101"/>
    <w:charset w:val="00"/>
    <w:family w:val="script"/>
    <w:pitch w:val="default"/>
    <w:sig w:usb0="00000000" w:usb1="00000000" w:usb2="00000000" w:usb3="00000000" w:csb0="2000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10"/>
      <w:framePr w:wrap="around" w:vAnchor="text" w:hAnchor="margin" w:xAlign="outside" w:y="1"/>
      <w:rPr>
        <w:rStyle w:val="18"/>
        <w:rFonts w:hint="eastAsia"/>
        <w:sz w:val="28"/>
      </w:rPr>
    </w:pPr>
    <w:r>
      <w:rPr>
        <w:rStyle w:val="18"/>
        <w:rFonts w:hint="eastAsia" w:ascii="宋体" w:hAnsi="宋体"/>
        <w:sz w:val="28"/>
      </w:rPr>
      <w:t>―</w:t>
    </w:r>
    <w:r>
      <w:rPr>
        <w:rStyle w:val="18"/>
        <w:rFonts w:hint="eastAsia"/>
        <w:sz w:val="28"/>
      </w:rPr>
      <w:t xml:space="preserve"> </w:t>
    </w:r>
    <w:r>
      <w:rPr>
        <w:rStyle w:val="18"/>
        <w:sz w:val="28"/>
      </w:rPr>
      <w:fldChar w:fldCharType="begin"/>
    </w:r>
    <w:r>
      <w:rPr>
        <w:rStyle w:val="18"/>
        <w:sz w:val="28"/>
      </w:rPr>
      <w:instrText xml:space="preserve">PAGE  </w:instrText>
    </w:r>
    <w:r>
      <w:rPr>
        <w:rStyle w:val="18"/>
        <w:sz w:val="28"/>
      </w:rPr>
      <w:fldChar w:fldCharType="separate"/>
    </w:r>
    <w:r>
      <w:rPr>
        <w:rStyle w:val="18"/>
        <w:sz w:val="28"/>
      </w:rPr>
      <w:t>2</w:t>
    </w:r>
    <w:r>
      <w:rPr>
        <w:rStyle w:val="18"/>
        <w:sz w:val="28"/>
      </w:rPr>
      <w:fldChar w:fldCharType="end"/>
    </w:r>
    <w:r>
      <w:rPr>
        <w:rStyle w:val="18"/>
        <w:rFonts w:hint="eastAsia"/>
        <w:sz w:val="28"/>
      </w:rPr>
      <w:t xml:space="preserve"> </w:t>
    </w:r>
    <w:r>
      <w:rPr>
        <w:rStyle w:val="18"/>
        <w:rFonts w:hint="eastAsia" w:ascii="宋体" w:hAnsi="宋体"/>
        <w:sz w:val="28"/>
      </w:rPr>
      <w:t>―</w:t>
    </w:r>
  </w:p>
  <w:p w14:paraId="5A2D853F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29F93B6E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3597303"/>
    <w:rsid w:val="070C70B6"/>
    <w:rsid w:val="0726573F"/>
    <w:rsid w:val="09CA1181"/>
    <w:rsid w:val="0A125676"/>
    <w:rsid w:val="0B000F60"/>
    <w:rsid w:val="0D4F2AE5"/>
    <w:rsid w:val="0DEB5A37"/>
    <w:rsid w:val="0E640050"/>
    <w:rsid w:val="0F52122C"/>
    <w:rsid w:val="0F6F1094"/>
    <w:rsid w:val="120E1C01"/>
    <w:rsid w:val="128379F6"/>
    <w:rsid w:val="12856FF3"/>
    <w:rsid w:val="12B25F07"/>
    <w:rsid w:val="13C979FA"/>
    <w:rsid w:val="154D2A40"/>
    <w:rsid w:val="16153CF4"/>
    <w:rsid w:val="16DE74E5"/>
    <w:rsid w:val="17D84309"/>
    <w:rsid w:val="19FE60C7"/>
    <w:rsid w:val="1A1914F5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52D1EE5"/>
    <w:rsid w:val="252D21E0"/>
    <w:rsid w:val="260A4701"/>
    <w:rsid w:val="269D7E97"/>
    <w:rsid w:val="27CB7E09"/>
    <w:rsid w:val="284E34A5"/>
    <w:rsid w:val="291649F7"/>
    <w:rsid w:val="291B3F52"/>
    <w:rsid w:val="29BD4AD2"/>
    <w:rsid w:val="29FA00EA"/>
    <w:rsid w:val="2A7501F0"/>
    <w:rsid w:val="2BFC0D17"/>
    <w:rsid w:val="2CC74E19"/>
    <w:rsid w:val="2D3E219F"/>
    <w:rsid w:val="2D9B4434"/>
    <w:rsid w:val="2F9741F9"/>
    <w:rsid w:val="2FC737F6"/>
    <w:rsid w:val="30025200"/>
    <w:rsid w:val="30870396"/>
    <w:rsid w:val="31B62063"/>
    <w:rsid w:val="31FE6654"/>
    <w:rsid w:val="339B5615"/>
    <w:rsid w:val="349B0E30"/>
    <w:rsid w:val="34B93B5B"/>
    <w:rsid w:val="355549D6"/>
    <w:rsid w:val="356C65CA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A54F0B"/>
    <w:rsid w:val="42B875A4"/>
    <w:rsid w:val="438576C5"/>
    <w:rsid w:val="439F0BBE"/>
    <w:rsid w:val="461D3EE6"/>
    <w:rsid w:val="46292635"/>
    <w:rsid w:val="4732045C"/>
    <w:rsid w:val="476D05EC"/>
    <w:rsid w:val="48BC7A7A"/>
    <w:rsid w:val="4D037CA5"/>
    <w:rsid w:val="4D4D6CAD"/>
    <w:rsid w:val="4E100354"/>
    <w:rsid w:val="4E823E3F"/>
    <w:rsid w:val="501F2A74"/>
    <w:rsid w:val="50775E7B"/>
    <w:rsid w:val="51463C84"/>
    <w:rsid w:val="51EC39BC"/>
    <w:rsid w:val="526D1882"/>
    <w:rsid w:val="527D3E2F"/>
    <w:rsid w:val="54535B9B"/>
    <w:rsid w:val="54E05956"/>
    <w:rsid w:val="56D90809"/>
    <w:rsid w:val="575E5E0B"/>
    <w:rsid w:val="576C3EC8"/>
    <w:rsid w:val="58F4010C"/>
    <w:rsid w:val="599125D0"/>
    <w:rsid w:val="5A7B4474"/>
    <w:rsid w:val="5B8B7DA8"/>
    <w:rsid w:val="5D0C3D95"/>
    <w:rsid w:val="5E175DB4"/>
    <w:rsid w:val="5E3E7416"/>
    <w:rsid w:val="5F63425D"/>
    <w:rsid w:val="5F88611B"/>
    <w:rsid w:val="61291238"/>
    <w:rsid w:val="633A1D77"/>
    <w:rsid w:val="63C51FC3"/>
    <w:rsid w:val="6534300B"/>
    <w:rsid w:val="66013B47"/>
    <w:rsid w:val="670856A2"/>
    <w:rsid w:val="67184229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6E910D1A"/>
    <w:rsid w:val="70EB61B4"/>
    <w:rsid w:val="719E1C2B"/>
    <w:rsid w:val="71F25EB7"/>
    <w:rsid w:val="721533D8"/>
    <w:rsid w:val="734F6D9E"/>
    <w:rsid w:val="741144D9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5D31F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Monotype Corsiva" w:hAnsi="Monotype Corsiva"/>
      <w:sz w:val="36"/>
    </w:rPr>
  </w:style>
  <w:style w:type="character" w:default="1" w:styleId="15">
    <w:name w:val="Default Paragraph Font"/>
    <w:link w:val="16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link w:val="30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5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8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Char"/>
    <w:basedOn w:val="1"/>
    <w:link w:val="15"/>
    <w:qFormat/>
    <w:uiPriority w:val="0"/>
  </w:style>
  <w:style w:type="character" w:styleId="17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8">
    <w:name w:val="page number"/>
    <w:basedOn w:val="15"/>
    <w:qFormat/>
    <w:uiPriority w:val="0"/>
  </w:style>
  <w:style w:type="character" w:styleId="19">
    <w:name w:val="Hyperlink"/>
    <w:basedOn w:val="15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20">
    <w:name w:val="Default"/>
    <w:basedOn w:val="21"/>
    <w:next w:val="22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1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2">
    <w:name w:val="正文文字 6"/>
    <w:basedOn w:val="23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3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4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5">
    <w:name w:val="A正文-lcc"/>
    <w:basedOn w:val="1"/>
    <w:link w:val="28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6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7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8">
    <w:name w:val="A正文-lcc Char"/>
    <w:link w:val="25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9">
    <w:name w:val="content1"/>
    <w:basedOn w:val="15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30">
    <w:name w:val="正文文本 Char"/>
    <w:basedOn w:val="15"/>
    <w:link w:val="4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1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1655</Words>
  <Characters>1814</Characters>
  <Lines>16</Lines>
  <Paragraphs>4</Paragraphs>
  <TotalTime>1196</TotalTime>
  <ScaleCrop>false</ScaleCrop>
  <LinksUpToDate>false</LinksUpToDate>
  <CharactersWithSpaces>1856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dolyzzzz</cp:lastModifiedBy>
  <cp:lastPrinted>2025-12-18T01:29:00Z</cp:lastPrinted>
  <dcterms:modified xsi:type="dcterms:W3CDTF">2025-12-25T02:45:09Z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24E27C67BB27430989255FD77D2D0D08_13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