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8A5A4">
      <w:pPr>
        <w:adjustRightInd w:val="0"/>
        <w:snapToGrid w:val="0"/>
        <w:ind w:right="-156" w:hanging="180"/>
        <w:jc w:val="center"/>
        <w:rPr>
          <w:rFonts w:hint="default" w:ascii="Times New Roman" w:hAnsi="Times New Roman" w:eastAsia="公文小标宋简" w:cs="Times New Roman"/>
          <w:b/>
          <w:bCs/>
          <w:smallCaps/>
          <w:snapToGrid w:val="0"/>
          <w:color w:val="auto"/>
          <w:spacing w:val="56"/>
          <w:kern w:val="0"/>
          <w:sz w:val="72"/>
          <w:szCs w:val="72"/>
        </w:rPr>
      </w:pPr>
    </w:p>
    <w:p w14:paraId="0AA2987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         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穗环管影（番）〔202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 w14:paraId="1978C5C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</w:rPr>
      </w:pPr>
    </w:p>
    <w:p w14:paraId="766D92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cs="Times New Roman"/>
          <w:color w:val="auto"/>
        </w:rPr>
      </w:pPr>
    </w:p>
    <w:p w14:paraId="201BC51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广州市生态环境局关于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广东好太太科技集团</w:t>
      </w:r>
    </w:p>
    <w:p w14:paraId="411EFE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股份有限公司晾衣架配件生产线改扩建项目</w:t>
      </w:r>
    </w:p>
    <w:p w14:paraId="00E2182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环境影响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报告表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的批复</w:t>
      </w:r>
      <w:bookmarkStart w:id="2" w:name="_GoBack"/>
      <w:bookmarkEnd w:id="2"/>
    </w:p>
    <w:p w14:paraId="522FEEA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62FC8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广东好太太科技集团股份有限公司（91440101770197284B）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 w14:paraId="0C3D06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你公司报批的《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广东好太太科技集团股份有限公司晾衣架配件生产线改扩建项目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环境影响评价报告表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0BE8B97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广东好太太科技集团股份有限公司晾衣架配件生产线改扩建项目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位于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广州市番禺区化龙镇石化路21号、21号之一、之二、之三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。申报内容为调整厂区面积、生产布局及产品种类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改建后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从事晾衣架的塑料配件、钣金配件、托架配件生产，年产塑料配件105万套、钣金配件255万套、托架配件2140万套/件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。改建后，总体占地面积44921.1平方米，建筑面积45220.09平方米；设有2栋单层厂房、1栋单层的钣金车间及仓库、4栋单层仓库，1栋三层仓库，1栋四层仓库及2栋8层宿舍楼等。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主要设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备有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混色机1台、吸料机7台、干燥机7台、注塑机7台、模温机2台、冷水机1台、冷却塔2台、粉碎机1台、激光打标机2台、冲压机6台、攻牙机1台、冲床设备17台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员工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80人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，内部安排食宿。该项目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使用塑料种类为ABS、PP，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不使用再生塑料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作为原料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794B8D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》的评价结论。</w:t>
      </w:r>
    </w:p>
    <w:p w14:paraId="5825DE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17A95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注塑、激光打标、破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有组织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排放执行《合成树脂工业污染物排放标准》（GB31572-2015）及2024年修改单表5大气污染物特别排放限值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臭气浓度排放执行《恶臭污染物排放标准》（GB14554-93）表2恶臭污染物排放标准及表1厂界标准值二级新改扩建标准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颗粒物无组织排放执行广东省《大气污染物排放限值》（DB44/27-2001）第二时段无组织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监控浓度限值；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厂区内非甲烷总烃排放执行广东省《固定污染源挥发性有机物综合排放标准》（DB44/2367-2022）表3厂区内VOCs无组织排放限值。</w:t>
      </w:r>
    </w:p>
    <w:p w14:paraId="62CC9C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按照《固定污染源挥发性有机物综合排放标准》（DB44/2367-2022）的无组织排放控制要求落实相关措施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；加强车间边界无组织排放废气的监控，确保车间边界无组织排放监控点的废气达到相应标准限值的要求，监测超标时应加强对无组织排放废气进行收集、净化处理。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注塑、激光打标产生的废气收集后依托现有的“过滤棉+二级活性炭吸附装置”处理后由现有15m高的排气筒排放；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不新增废气排放口，总体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设置废气排放口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不变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 w14:paraId="03FD0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（二）排水系统采用雨污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分流。冷却废水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循环使用，定期外排。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食堂废水依托现有隔油隔渣池预处理，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生活污水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依托现有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三级化粪池预处理后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与定期外排的冷却废水一并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排入市政集污管网，送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化龙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净水厂处理。项目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不新增废水排放口，总体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设置废水排放口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个。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冷却废水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排放执行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《合成树脂工业污染物排放标准》（GB31572-2015）及2024年修改单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表2直接排放限值；生活污水排放执行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广东省《水污染物排放限值》（DB44/26-2001）第二时段三级标准。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改建项目不新增生活污水及工艺用水；总体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生活污水排放量不超过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25641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冷却废水排放量不超过4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吨/年。</w:t>
      </w:r>
    </w:p>
    <w:p w14:paraId="5D950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（三）项目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西面边界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噪声排放执行《工业企业厂界环境噪声排放标准》（GB12348-2008）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类标准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其余边界执行3类标准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 w14:paraId="00DD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（四）各类固体废物实行分类收集、处置。固体废物的贮存、堆放应按《危险废物贮存污染控制标准》（GB18597-2023）、《一般工业固体废物贮存和填埋污染控制标准》(GB 18599-2020)要求进行管理。</w:t>
      </w:r>
    </w:p>
    <w:p w14:paraId="55C1B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（五）加强环境风险防范和应急工作。建立健全环境事故应急体系，落实各项环境风险防范与应急措施，确保生态环境安全。</w:t>
      </w:r>
    </w:p>
    <w:p w14:paraId="4E86B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（六）加强运营期环境保护管理，确保各项污染物稳定达标排放，并按规定做好污染物排放的自行监测及信息公开工作。</w:t>
      </w:r>
    </w:p>
    <w:p w14:paraId="09C75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（七）该项目建成后新增污染物排放总量控制指标如下：</w:t>
      </w:r>
      <w:bookmarkStart w:id="0" w:name="OLE_LINK3"/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挥发性有机物</w:t>
      </w:r>
      <w:bookmarkEnd w:id="0"/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0.544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吨/年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其中现有项目原有总量指标为0.04027吨/年，</w:t>
      </w:r>
      <w:bookmarkStart w:id="1" w:name="OLE_LINK4"/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其余0.50373吨/年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应实施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挥发性有机物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两倍削减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替代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，需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挥发性有机物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替代指标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1.00746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吨/年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，项目建成后再根据实际排放及污染物总量控制要求予以核定。</w:t>
      </w:r>
    </w:p>
    <w:p w14:paraId="4689B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项目建设应符合法律、法规等要求，如涉及规划、水务、消防等其他部门许可事项的，须依法办理相关手续。</w:t>
      </w:r>
    </w:p>
    <w:p w14:paraId="155A1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27B465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74EBAD5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E1893AC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</w:rPr>
      </w:pPr>
    </w:p>
    <w:p w14:paraId="29A263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广州市生态环境局</w:t>
      </w:r>
    </w:p>
    <w:p w14:paraId="7F29DD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" w:rightChars="0"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 w14:paraId="7C1F3386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979FAB9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110AD9E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D2CBD8A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4F233E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主动公开</w:t>
      </w:r>
    </w:p>
    <w:p w14:paraId="084C07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9EC74C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360" w:lineRule="auto"/>
        <w:ind w:left="1133" w:leftChars="201" w:hanging="711" w:hangingChars="254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抄送：广州市生态环境局番禺分局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监管三科、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执法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科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；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广州市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生态环境局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番禺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环保所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番禺技术中心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广州科绿环保科技有限公司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sectPr>
      <w:footerReference r:id="rId3" w:type="default"/>
      <w:footerReference r:id="rId4" w:type="even"/>
      <w:pgSz w:w="11906" w:h="16838"/>
      <w:pgMar w:top="1588" w:right="1474" w:bottom="1134" w:left="1588" w:header="851" w:footer="624" w:gutter="0"/>
      <w:cols w:space="425" w:num="1"/>
      <w:titlePg/>
      <w:docGrid w:type="lines" w:linePitch="613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5DC91">
    <w:pPr>
      <w:pStyle w:val="3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8DE3797">
    <w:pPr>
      <w:pStyle w:val="3"/>
      <w:ind w:right="360" w:firstLine="360"/>
      <w:jc w:val="center"/>
      <w:rPr>
        <w:rFonts w:ascii="Times New Roman" w:hAnsi="Times New Roman"/>
        <w:sz w:val="28"/>
        <w:szCs w:val="28"/>
      </w:rPr>
    </w:pPr>
  </w:p>
  <w:p w14:paraId="3B967C6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2ED8E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AA547C0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7469F"/>
    <w:rsid w:val="007F7C33"/>
    <w:rsid w:val="025B104D"/>
    <w:rsid w:val="07F56C34"/>
    <w:rsid w:val="0BE17122"/>
    <w:rsid w:val="0DE554B7"/>
    <w:rsid w:val="109B1A09"/>
    <w:rsid w:val="12111C2F"/>
    <w:rsid w:val="18C83393"/>
    <w:rsid w:val="1C57469F"/>
    <w:rsid w:val="1DBD585C"/>
    <w:rsid w:val="211865F8"/>
    <w:rsid w:val="22C13F23"/>
    <w:rsid w:val="26F45B73"/>
    <w:rsid w:val="2B4E3226"/>
    <w:rsid w:val="2F5D55B9"/>
    <w:rsid w:val="2FE249C1"/>
    <w:rsid w:val="35451F4A"/>
    <w:rsid w:val="3B4413CB"/>
    <w:rsid w:val="3D9C18C1"/>
    <w:rsid w:val="3F5A7447"/>
    <w:rsid w:val="43955500"/>
    <w:rsid w:val="4AB94E26"/>
    <w:rsid w:val="4CAE41A1"/>
    <w:rsid w:val="4D430C32"/>
    <w:rsid w:val="4FBF2665"/>
    <w:rsid w:val="4FE15215"/>
    <w:rsid w:val="59251F58"/>
    <w:rsid w:val="5FF217E7"/>
    <w:rsid w:val="60DD643C"/>
    <w:rsid w:val="6433133D"/>
    <w:rsid w:val="65C7299D"/>
    <w:rsid w:val="69407E24"/>
    <w:rsid w:val="70E1598F"/>
    <w:rsid w:val="734C3DD1"/>
    <w:rsid w:val="77DE26AB"/>
    <w:rsid w:val="79240A4F"/>
    <w:rsid w:val="7F3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xl27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新宋体-18030" w:hAnsi="新宋体-18030" w:eastAsia="新宋体-18030" w:cs="新宋体-18030"/>
      <w:kern w:val="0"/>
    </w:r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区委办</Company>
  <Pages>4</Pages>
  <Words>2025</Words>
  <Characters>2243</Characters>
  <Lines>0</Lines>
  <Paragraphs>0</Paragraphs>
  <TotalTime>10</TotalTime>
  <ScaleCrop>false</ScaleCrop>
  <LinksUpToDate>false</LinksUpToDate>
  <CharactersWithSpaces>2305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2025-08-08T08:57:00Z</dcterms:created>
  <dc:creator>圆圈圈儿 ࿔</dc:creator>
  <cp:lastModifiedBy>哲</cp:lastModifiedBy>
  <cp:lastPrinted>2025-12-18T03:10:00Z</cp:lastPrinted>
  <dcterms:modified xsi:type="dcterms:W3CDTF">2025-12-19T01:09:42Z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6136F95676EE4A718FDF7D45BCFA9B98_13</vt:lpwstr>
  </property>
  <property fmtid="{D5CDD505-2E9C-101B-9397-08002B2CF9AE}" pid="4" name="KSOTemplateDocerSaveRecord">
    <vt:lpwstr>eyJoZGlkIjoiZmVkOWE4YzZkMjQ2YmUyZDVkNWVlNWY4MmZkZTUyYzMiLCJ1c2VySWQiOiIyNDQ3Mzk4NDAifQ==</vt:lpwstr>
  </property>
</Properties>
</file>