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5DC7F">
      <w:pPr>
        <w:spacing w:line="56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1D454E4F">
      <w:pPr>
        <w:spacing w:line="560" w:lineRule="exact"/>
        <w:jc w:val="center"/>
        <w:rPr>
          <w:rFonts w:hint="eastAsia" w:ascii="方正小标宋简体" w:hAnsi="Calibri" w:eastAsia="方正小标宋简体"/>
          <w:spacing w:val="-12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pacing w:val="-12"/>
          <w:sz w:val="44"/>
          <w:szCs w:val="44"/>
        </w:rPr>
        <w:t>关于部分检验项目的说明</w:t>
      </w:r>
    </w:p>
    <w:p w14:paraId="6595BF29">
      <w:pPr>
        <w:spacing w:line="560" w:lineRule="exact"/>
        <w:jc w:val="center"/>
        <w:rPr>
          <w:rFonts w:ascii="方正小标宋简体" w:eastAsia="方正小标宋简体"/>
          <w:spacing w:val="-12"/>
          <w:sz w:val="32"/>
          <w:szCs w:val="32"/>
        </w:rPr>
      </w:pPr>
    </w:p>
    <w:p w14:paraId="05C5C599">
      <w:pPr>
        <w:spacing w:line="600" w:lineRule="exact"/>
        <w:ind w:firstLine="640" w:firstLineChars="200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一</w:t>
      </w:r>
      <w:r>
        <w:rPr>
          <w:rFonts w:hint="eastAsia" w:eastAsia="黑体"/>
          <w:sz w:val="32"/>
          <w:szCs w:val="32"/>
        </w:rPr>
        <w:t>、</w:t>
      </w: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>色值</w:t>
      </w:r>
    </w:p>
    <w:p w14:paraId="5ED3639D">
      <w:pPr>
        <w:pStyle w:val="2"/>
        <w:widowControl/>
        <w:spacing w:before="0" w:beforeAutospacing="0" w:after="0" w:afterAutospacing="0"/>
        <w:ind w:firstLine="641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色值（Color Value）是食糖的品质指标之一，是白砂糖、绵白糖、冰糖等质量等</w:t>
      </w:r>
      <w:bookmarkStart w:id="0" w:name="_GoBack"/>
      <w:bookmarkEnd w:id="0"/>
      <w:r>
        <w:rPr>
          <w:rFonts w:hint="eastAsia" w:eastAsia="仿宋_GB2312"/>
          <w:kern w:val="0"/>
          <w:sz w:val="32"/>
          <w:szCs w:val="32"/>
        </w:rPr>
        <w:t>级划分的主要依据之一，它主要影响糖品的外观，是杂质多寡的一种反映，也是生产工艺水平的一种体现。色值超标的原因，可能是生产经营企业关键工艺控制不当、食糖储运条件不佳等。国家标准和行业推荐产品标准等都对其对应产品的色值进行了规定，并作为划分质量等级的主要依据之一。</w:t>
      </w:r>
    </w:p>
    <w:p w14:paraId="02555EEF">
      <w:pPr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二</w:t>
      </w:r>
      <w:r>
        <w:rPr>
          <w:rFonts w:hint="eastAsia" w:eastAsia="黑体"/>
          <w:sz w:val="32"/>
          <w:szCs w:val="32"/>
        </w:rPr>
        <w:t>、</w:t>
      </w:r>
      <w:r>
        <w:rPr>
          <w:rFonts w:hint="eastAsia" w:eastAsia="黑体"/>
          <w:bCs/>
          <w:kern w:val="0"/>
          <w:sz w:val="32"/>
          <w:szCs w:val="32"/>
        </w:rPr>
        <w:t>脱氢乙酸及其钠盐(以脱氢乙酸计)</w:t>
      </w:r>
    </w:p>
    <w:p w14:paraId="73A8E2F2">
      <w:pPr>
        <w:pStyle w:val="2"/>
        <w:widowControl/>
        <w:spacing w:before="0" w:beforeAutospacing="0" w:after="0" w:afterAutospacing="0"/>
        <w:ind w:firstLine="641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</w:rPr>
        <w:t>脱氢乙酸（Dehydroacetic Acid）及其钠盐作为一种广谱食品防腐剂，对霉菌和酵母菌的抑制能力强，在高剂量使用时能抑制细菌。脱氢乙酸及其钠盐能被人体完全吸收，并能抑制人体内多种氧化酶，长期过量摄入脱氢乙酸及其钠盐会危害人体健康。脱氢乙酸超标的原因可能是个别生产经营企业为防止食品腐败变质，超量使用了该添加剂，也可能是其使用的复配添加剂中该添加剂含量较高</w:t>
      </w:r>
      <w:r>
        <w:rPr>
          <w:rFonts w:hint="eastAsia" w:eastAsia="仿宋_GB2312"/>
          <w:kern w:val="0"/>
          <w:sz w:val="32"/>
          <w:szCs w:val="32"/>
          <w:lang w:eastAsia="zh-CN"/>
        </w:rPr>
        <w:t>。</w:t>
      </w:r>
    </w:p>
    <w:p w14:paraId="47EFFBEF">
      <w:pPr>
        <w:spacing w:line="600" w:lineRule="exact"/>
        <w:ind w:firstLine="640" w:firstLineChars="200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三、多菌灵</w:t>
      </w:r>
    </w:p>
    <w:p w14:paraId="15FAAD43">
      <w:pPr>
        <w:pStyle w:val="2"/>
        <w:widowControl/>
        <w:spacing w:before="0" w:beforeAutospacing="0" w:after="0" w:afterAutospacing="0"/>
        <w:ind w:firstLine="641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  <w:lang w:eastAsia="zh-CN"/>
        </w:rPr>
        <w:t>多菌灵又名棉萎灵、苯并咪唑44号，是一种广谱性杀菌剂,对多种作物由真菌（如半知菌、多子囊菌）引起的病害有防治效果。少量的农药残留不会引起人体急性中毒，但长期食用农药残留超标的食品，对人体健康有一定影响。多菌灵超标的原因，推测种植者施用农药次数过多或没有遵从安全间隔期规定，农药没有得到充分降解，仍残存于蔬菜及土壤中，导致农药残留超标。</w:t>
      </w:r>
    </w:p>
    <w:p w14:paraId="428D4797">
      <w:pPr>
        <w:pStyle w:val="2"/>
        <w:widowControl/>
        <w:spacing w:before="0" w:beforeAutospacing="0" w:after="0" w:afterAutospacing="0"/>
        <w:ind w:firstLine="641"/>
        <w:rPr>
          <w:rFonts w:hint="eastAsia" w:eastAsia="仿宋_GB2312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1MzdkYTAzMzc3Nzk1ZWU1NDA4NWIzMWFjMDZhNDgifQ=="/>
  </w:docVars>
  <w:rsids>
    <w:rsidRoot w:val="56A34853"/>
    <w:rsid w:val="00076631"/>
    <w:rsid w:val="00242371"/>
    <w:rsid w:val="0028364C"/>
    <w:rsid w:val="00507D06"/>
    <w:rsid w:val="00A6231F"/>
    <w:rsid w:val="00C803A1"/>
    <w:rsid w:val="010F1969"/>
    <w:rsid w:val="03AE200D"/>
    <w:rsid w:val="13BA40AD"/>
    <w:rsid w:val="16F377DD"/>
    <w:rsid w:val="1CDC2EB7"/>
    <w:rsid w:val="231C63C6"/>
    <w:rsid w:val="2A2E1C9B"/>
    <w:rsid w:val="302656B2"/>
    <w:rsid w:val="3075202D"/>
    <w:rsid w:val="30CE596C"/>
    <w:rsid w:val="3D430BB7"/>
    <w:rsid w:val="3E8324FC"/>
    <w:rsid w:val="41F408BC"/>
    <w:rsid w:val="45AE33A6"/>
    <w:rsid w:val="4D594300"/>
    <w:rsid w:val="543175E7"/>
    <w:rsid w:val="56A34853"/>
    <w:rsid w:val="57A06A00"/>
    <w:rsid w:val="5A412084"/>
    <w:rsid w:val="65DD1654"/>
    <w:rsid w:val="6B8B2BDA"/>
    <w:rsid w:val="6C854525"/>
    <w:rsid w:val="6D5806F1"/>
    <w:rsid w:val="739456FF"/>
    <w:rsid w:val="742F1B0D"/>
    <w:rsid w:val="75F97D40"/>
    <w:rsid w:val="7B97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213</Characters>
  <Lines>1</Lines>
  <Paragraphs>1</Paragraphs>
  <TotalTime>0</TotalTime>
  <ScaleCrop>false</ScaleCrop>
  <LinksUpToDate>false</LinksUpToDate>
  <CharactersWithSpaces>214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2017-04-07T00:43:00Z</dcterms:created>
  <dc:creator>gdfda</dc:creator>
  <cp:lastModifiedBy>王照娴</cp:lastModifiedBy>
  <dcterms:modified xsi:type="dcterms:W3CDTF">2025-11-28T08:25:44Z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B21AF395437F4F1CABF7B5B0A7E2680B</vt:lpwstr>
  </property>
  <property fmtid="{D5CDD505-2E9C-101B-9397-08002B2CF9AE}" pid="4" name="KSOTemplateDocerSaveRecord">
    <vt:lpwstr>eyJoZGlkIjoiM2ZlZjBjZTQ2YjhjZDJjMmM5NDU2OTFmMjcyYzczMjIiLCJ1c2VySWQiOiI0NjY3ODMyMzkifQ==</vt:lpwstr>
  </property>
</Properties>
</file>