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458CB">
      <w:pPr>
        <w:keepNext w:val="0"/>
        <w:keepLines w:val="0"/>
        <w:widowControl w:val="0"/>
        <w:suppressLineNumbers w:val="0"/>
        <w:spacing w:line="590" w:lineRule="exact"/>
        <w:jc w:val="right"/>
        <w:rPr>
          <w:rFonts w:hint="default" w:ascii="Times New Roman" w:hAnsi="Times New Roman" w:eastAsia="仿宋_GB2312" w:cs="Times New Roman"/>
          <w:b w:val="0"/>
          <w:bCs w:val="0"/>
          <w:i w:val="0"/>
          <w:iCs w:val="0"/>
          <w:caps w:val="0"/>
          <w:spacing w:val="0"/>
          <w:kern w:val="2"/>
          <w:sz w:val="32"/>
          <w:szCs w:val="32"/>
          <w:shd w:val="clear" w:color="auto" w:fill="auto"/>
          <w:lang w:val="en-US" w:eastAsia="zh-CN" w:bidi="ar"/>
        </w:rPr>
      </w:pPr>
      <w:bookmarkStart w:id="0" w:name="Content"/>
    </w:p>
    <w:p w14:paraId="07B8274F">
      <w:pPr>
        <w:keepNext w:val="0"/>
        <w:keepLines w:val="0"/>
        <w:widowControl w:val="0"/>
        <w:suppressLineNumbers w:val="0"/>
        <w:spacing w:line="590" w:lineRule="exact"/>
        <w:jc w:val="right"/>
        <w:rPr>
          <w:rFonts w:hint="default" w:ascii="Times New Roman" w:hAnsi="Times New Roman" w:eastAsia="仿宋_GB2312" w:cs="Times New Roman"/>
          <w:b w:val="0"/>
          <w:bCs w:val="0"/>
          <w:i w:val="0"/>
          <w:iCs w:val="0"/>
          <w:caps w:val="0"/>
          <w:spacing w:val="0"/>
          <w:kern w:val="2"/>
          <w:sz w:val="32"/>
          <w:szCs w:val="32"/>
          <w:shd w:val="clear" w:color="auto" w:fill="auto"/>
          <w:lang w:val="en-US" w:eastAsia="zh-CN" w:bidi="ar"/>
        </w:rPr>
      </w:pPr>
    </w:p>
    <w:p w14:paraId="6AA9BBBD">
      <w:pPr>
        <w:keepNext w:val="0"/>
        <w:keepLines w:val="0"/>
        <w:widowControl w:val="0"/>
        <w:suppressLineNumbers w:val="0"/>
        <w:spacing w:line="590" w:lineRule="exact"/>
        <w:jc w:val="right"/>
        <w:rPr>
          <w:rFonts w:hint="default" w:ascii="Times New Roman" w:hAnsi="Times New Roman" w:eastAsia="仿宋_GB2312" w:cs="Times New Roman"/>
          <w:b w:val="0"/>
          <w:bCs w:val="0"/>
          <w:sz w:val="32"/>
          <w:szCs w:val="32"/>
        </w:rPr>
      </w:pPr>
      <w:bookmarkStart w:id="9" w:name="_GoBack"/>
      <w:bookmarkEnd w:id="9"/>
      <w:r>
        <w:rPr>
          <w:rFonts w:hint="default"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default"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番</w:t>
      </w:r>
      <w:r>
        <w:rPr>
          <w:rFonts w:hint="default"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default" w:ascii="Times New Roman" w:hAnsi="Times New Roman" w:eastAsia="仿宋_GB2312" w:cs="Times New Roman"/>
          <w:b w:val="0"/>
          <w:bCs w:val="0"/>
          <w:sz w:val="32"/>
          <w:szCs w:val="32"/>
          <w:lang w:val="en-US" w:eastAsia="zh-CN"/>
        </w:rPr>
        <w:t>〔2025〕</w:t>
      </w:r>
      <w:r>
        <w:rPr>
          <w:rFonts w:hint="eastAsia" w:ascii="Times New Roman" w:hAnsi="Times New Roman" w:eastAsia="仿宋_GB2312" w:cs="Times New Roman"/>
          <w:b w:val="0"/>
          <w:bCs w:val="0"/>
          <w:sz w:val="32"/>
          <w:szCs w:val="32"/>
          <w:lang w:val="en-US" w:eastAsia="zh-CN"/>
        </w:rPr>
        <w:t>142</w:t>
      </w:r>
      <w:r>
        <w:rPr>
          <w:rFonts w:hint="default"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3DEB6C36">
      <w:pPr>
        <w:spacing w:line="590" w:lineRule="exact"/>
        <w:jc w:val="right"/>
        <w:rPr>
          <w:rFonts w:hint="default" w:ascii="Times New Roman" w:hAnsi="Times New Roman" w:eastAsia="仿宋_GB2312" w:cs="Times New Roman"/>
          <w:b/>
          <w:bCs/>
          <w:sz w:val="32"/>
          <w:szCs w:val="32"/>
        </w:rPr>
      </w:pPr>
    </w:p>
    <w:p w14:paraId="35AFCCF1">
      <w:pPr>
        <w:spacing w:line="590" w:lineRule="exact"/>
        <w:jc w:val="right"/>
        <w:rPr>
          <w:rFonts w:hint="default" w:ascii="Times New Roman" w:hAnsi="Times New Roman" w:eastAsia="仿宋_GB2312" w:cs="Times New Roman"/>
          <w:b/>
          <w:bCs/>
          <w:sz w:val="32"/>
          <w:szCs w:val="32"/>
        </w:rPr>
      </w:pPr>
    </w:p>
    <w:p w14:paraId="582CB27C">
      <w:pPr>
        <w:spacing w:line="590" w:lineRule="exact"/>
        <w:jc w:val="center"/>
        <w:outlineLvl w:val="0"/>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广州市生态环境局关于希格拉姆（广州）</w:t>
      </w:r>
    </w:p>
    <w:p w14:paraId="5D39FA95">
      <w:pPr>
        <w:spacing w:line="590" w:lineRule="exact"/>
        <w:jc w:val="center"/>
        <w:outlineLvl w:val="0"/>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化妆品有限公司化妆品研发实验室</w:t>
      </w:r>
    </w:p>
    <w:p w14:paraId="34BF9FD1">
      <w:pPr>
        <w:spacing w:line="590" w:lineRule="exact"/>
        <w:jc w:val="center"/>
        <w:outlineLvl w:val="0"/>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建设项目环境影响报告</w:t>
      </w:r>
      <w:bookmarkStart w:id="1" w:name="OLE_LINK17"/>
      <w:r>
        <w:rPr>
          <w:rFonts w:hint="default" w:ascii="Times New Roman" w:hAnsi="Times New Roman" w:eastAsia="方正小标宋简体" w:cs="Times New Roman"/>
          <w:b w:val="0"/>
          <w:bCs w:val="0"/>
          <w:sz w:val="44"/>
          <w:szCs w:val="44"/>
          <w:lang w:val="en-US" w:eastAsia="zh-CN"/>
        </w:rPr>
        <w:t>表</w:t>
      </w:r>
      <w:bookmarkEnd w:id="1"/>
      <w:r>
        <w:rPr>
          <w:rFonts w:hint="default" w:ascii="Times New Roman" w:hAnsi="Times New Roman" w:eastAsia="方正小标宋简体" w:cs="Times New Roman"/>
          <w:b w:val="0"/>
          <w:bCs w:val="0"/>
          <w:sz w:val="44"/>
          <w:szCs w:val="44"/>
        </w:rPr>
        <w:t>的批复</w:t>
      </w:r>
    </w:p>
    <w:p w14:paraId="24401D94">
      <w:pPr>
        <w:spacing w:line="590" w:lineRule="exact"/>
        <w:ind w:firstLine="643" w:firstLineChars="200"/>
        <w:jc w:val="center"/>
        <w:rPr>
          <w:rFonts w:hint="default" w:ascii="Times New Roman" w:hAnsi="Times New Roman" w:eastAsia="仿宋_GB2312" w:cs="Times New Roman"/>
          <w:b/>
          <w:bCs/>
          <w:sz w:val="32"/>
          <w:szCs w:val="32"/>
          <w:lang w:eastAsia="zh-CN"/>
        </w:rPr>
      </w:pPr>
    </w:p>
    <w:p w14:paraId="04C698CC">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希格拉姆（广州）化妆品有限公司（91440113MAECQHT65M）</w:t>
      </w:r>
      <w:r>
        <w:rPr>
          <w:rFonts w:hint="default" w:ascii="Times New Roman" w:hAnsi="Times New Roman" w:eastAsia="仿宋_GB2312" w:cs="Times New Roman"/>
          <w:b w:val="0"/>
          <w:bCs w:val="0"/>
          <w:sz w:val="32"/>
          <w:szCs w:val="32"/>
        </w:rPr>
        <w:t>：</w:t>
      </w:r>
    </w:p>
    <w:p w14:paraId="44A21656">
      <w:pPr>
        <w:keepNext w:val="0"/>
        <w:keepLines w:val="0"/>
        <w:pageBreakBefore w:val="0"/>
        <w:widowControl w:val="0"/>
        <w:kinsoku/>
        <w:wordWrap/>
        <w:overflowPunct/>
        <w:topLinePunct w:val="0"/>
        <w:bidi w:val="0"/>
        <w:spacing w:line="60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你公司报批的《希格拉姆（广州）化妆品有限公司化妆品研发实验室建设项目环境影响报告</w:t>
      </w:r>
      <w:bookmarkStart w:id="2" w:name="OLE_LINK18"/>
      <w:r>
        <w:rPr>
          <w:rFonts w:hint="default" w:ascii="Times New Roman" w:hAnsi="Times New Roman" w:eastAsia="仿宋_GB2312" w:cs="Times New Roman"/>
          <w:b w:val="0"/>
          <w:bCs w:val="0"/>
          <w:sz w:val="32"/>
          <w:szCs w:val="32"/>
          <w:lang w:val="en-US" w:eastAsia="zh-CN"/>
        </w:rPr>
        <w:t>表</w:t>
      </w:r>
      <w:bookmarkEnd w:id="2"/>
      <w:r>
        <w:rPr>
          <w:rFonts w:hint="default" w:ascii="Times New Roman" w:hAnsi="Times New Roman" w:eastAsia="仿宋_GB2312" w:cs="Times New Roman"/>
          <w:b w:val="0"/>
          <w:bCs w:val="0"/>
          <w:sz w:val="32"/>
          <w:szCs w:val="32"/>
        </w:rPr>
        <w:t>》（以下简称《报告</w:t>
      </w:r>
      <w:r>
        <w:rPr>
          <w:rFonts w:hint="default" w:ascii="Times New Roman" w:hAnsi="Times New Roman" w:eastAsia="仿宋_GB2312" w:cs="Times New Roman"/>
          <w:b w:val="0"/>
          <w:bCs w:val="0"/>
          <w:sz w:val="32"/>
          <w:szCs w:val="32"/>
          <w:lang w:val="en-US" w:eastAsia="zh-CN"/>
        </w:rPr>
        <w:t>表</w:t>
      </w:r>
      <w:r>
        <w:rPr>
          <w:rFonts w:hint="default" w:ascii="Times New Roman" w:hAnsi="Times New Roman" w:eastAsia="仿宋_GB2312" w:cs="Times New Roman"/>
          <w:b w:val="0"/>
          <w:bCs w:val="0"/>
          <w:sz w:val="32"/>
          <w:szCs w:val="32"/>
        </w:rPr>
        <w:t>》）及相关资料收悉。经研究，批复如下：</w:t>
      </w:r>
    </w:p>
    <w:p w14:paraId="4A1B6DD9">
      <w:pPr>
        <w:keepNext w:val="0"/>
        <w:keepLines w:val="0"/>
        <w:pageBreakBefore w:val="0"/>
        <w:widowControl w:val="0"/>
        <w:kinsoku/>
        <w:wordWrap/>
        <w:overflowPunct/>
        <w:topLinePunct w:val="0"/>
        <w:bidi w:val="0"/>
        <w:spacing w:line="600" w:lineRule="exact"/>
        <w:ind w:firstLine="972" w:firstLineChars="304"/>
        <w:textAlignment w:val="auto"/>
        <w:rPr>
          <w:rFonts w:hint="default" w:ascii="Times New Roman" w:hAnsi="Times New Roman" w:eastAsia="仿宋_GB2312" w:cs="Times New Roman"/>
          <w:b w:val="0"/>
          <w:bCs w:val="0"/>
          <w:color w:val="FF0000"/>
          <w:kern w:val="0"/>
          <w:sz w:val="32"/>
          <w:szCs w:val="32"/>
          <w:lang w:eastAsia="zh-CN"/>
        </w:rPr>
      </w:pPr>
      <w:r>
        <w:rPr>
          <w:rFonts w:hint="default" w:ascii="Times New Roman" w:hAnsi="Times New Roman" w:eastAsia="仿宋_GB2312" w:cs="Times New Roman"/>
          <w:b w:val="0"/>
          <w:bCs w:val="0"/>
          <w:sz w:val="32"/>
          <w:szCs w:val="32"/>
        </w:rPr>
        <w:t>一、希格拉姆（广州）化妆品有限公司化妆品研发实验室建设项目位于广州市番禺区大石街石北工业路541号之一飞达智汇谷1栋1501单元</w:t>
      </w:r>
      <w:r>
        <w:rPr>
          <w:rFonts w:hint="eastAsia" w:ascii="Times New Roman" w:hAnsi="Times New Roman" w:eastAsia="仿宋_GB2312" w:cs="Times New Roman"/>
          <w:b w:val="0"/>
          <w:bCs w:val="0"/>
          <w:sz w:val="32"/>
          <w:szCs w:val="32"/>
          <w:lang w:eastAsia="zh-CN"/>
        </w:rPr>
        <w:t>，申报内容为化妆品及发用品的研发试验，</w:t>
      </w:r>
      <w:r>
        <w:rPr>
          <w:rFonts w:hint="eastAsia" w:eastAsia="仿宋_GB2312" w:cs="Times New Roman"/>
          <w:b w:val="0"/>
          <w:bCs w:val="0"/>
          <w:sz w:val="32"/>
          <w:szCs w:val="32"/>
          <w:lang w:val="en-US" w:eastAsia="zh-CN"/>
        </w:rPr>
        <w:t>年</w:t>
      </w:r>
      <w:r>
        <w:rPr>
          <w:rFonts w:hint="eastAsia" w:ascii="Times New Roman" w:hAnsi="Times New Roman" w:eastAsia="仿宋_GB2312" w:cs="Times New Roman"/>
          <w:b w:val="0"/>
          <w:bCs w:val="0"/>
          <w:sz w:val="32"/>
          <w:szCs w:val="32"/>
          <w:lang w:eastAsia="zh-CN"/>
        </w:rPr>
        <w:t>研发量为化妆品200kg，发用品200kg。该项目占地面积441.45平方米，总建筑面积441.45平方米，租用一栋</w:t>
      </w:r>
      <w:r>
        <w:rPr>
          <w:rFonts w:hint="eastAsia" w:eastAsia="仿宋_GB2312" w:cs="Times New Roman"/>
          <w:b w:val="0"/>
          <w:bCs w:val="0"/>
          <w:sz w:val="32"/>
          <w:szCs w:val="32"/>
          <w:lang w:val="en-US" w:eastAsia="zh-CN"/>
        </w:rPr>
        <w:t>21</w:t>
      </w:r>
      <w:r>
        <w:rPr>
          <w:rFonts w:hint="eastAsia" w:ascii="Times New Roman" w:hAnsi="Times New Roman" w:eastAsia="仿宋_GB2312" w:cs="Times New Roman"/>
          <w:b w:val="0"/>
          <w:bCs w:val="0"/>
          <w:sz w:val="32"/>
          <w:szCs w:val="32"/>
          <w:lang w:eastAsia="zh-CN"/>
        </w:rPr>
        <w:t>层建筑物的第</w:t>
      </w:r>
      <w:r>
        <w:rPr>
          <w:rFonts w:hint="eastAsia" w:eastAsia="仿宋_GB2312" w:cs="Times New Roman"/>
          <w:b w:val="0"/>
          <w:bCs w:val="0"/>
          <w:sz w:val="32"/>
          <w:szCs w:val="32"/>
          <w:lang w:val="en-US" w:eastAsia="zh-CN"/>
        </w:rPr>
        <w:t>15</w:t>
      </w:r>
      <w:r>
        <w:rPr>
          <w:rFonts w:hint="eastAsia" w:ascii="Times New Roman" w:hAnsi="Times New Roman" w:eastAsia="仿宋_GB2312" w:cs="Times New Roman"/>
          <w:b w:val="0"/>
          <w:bCs w:val="0"/>
          <w:sz w:val="32"/>
          <w:szCs w:val="32"/>
          <w:lang w:eastAsia="zh-CN"/>
        </w:rPr>
        <w:t>层部分区域进行建设；主要设备有</w:t>
      </w:r>
      <w:r>
        <w:rPr>
          <w:rFonts w:hint="eastAsia" w:eastAsia="仿宋_GB2312" w:cs="Times New Roman"/>
          <w:b w:val="0"/>
          <w:bCs w:val="0"/>
          <w:sz w:val="32"/>
          <w:szCs w:val="32"/>
          <w:lang w:val="en-US" w:eastAsia="zh-CN"/>
        </w:rPr>
        <w:t>均质机1台、搅拌器4台、高低温交变湿热试验箱1台、电热鼓风干燥箱4台、纯水机1台、水浴锅6台、</w:t>
      </w:r>
      <w:r>
        <w:rPr>
          <w:rFonts w:hint="eastAsia" w:ascii="Times New Roman" w:hAnsi="Times New Roman" w:eastAsia="仿宋_GB2312" w:cs="Times New Roman"/>
          <w:b w:val="0"/>
          <w:bCs w:val="0"/>
          <w:sz w:val="32"/>
          <w:szCs w:val="32"/>
          <w:lang w:val="en-US" w:eastAsia="zh-CN"/>
        </w:rPr>
        <w:t>生物显微镜1台、</w:t>
      </w:r>
      <w:r>
        <w:rPr>
          <w:rFonts w:hint="eastAsia" w:eastAsia="仿宋_GB2312" w:cs="Times New Roman"/>
          <w:b w:val="0"/>
          <w:bCs w:val="0"/>
          <w:sz w:val="32"/>
          <w:szCs w:val="32"/>
          <w:lang w:val="en-US" w:eastAsia="zh-CN"/>
        </w:rPr>
        <w:t>生物安全柜2台、</w:t>
      </w:r>
      <w:r>
        <w:rPr>
          <w:rFonts w:hint="eastAsia" w:ascii="Times New Roman" w:hAnsi="Times New Roman" w:eastAsia="仿宋_GB2312" w:cs="Times New Roman"/>
          <w:b w:val="0"/>
          <w:bCs w:val="0"/>
          <w:sz w:val="32"/>
          <w:szCs w:val="32"/>
          <w:lang w:val="en-US" w:eastAsia="zh-CN"/>
        </w:rPr>
        <w:t>高压灭菌</w:t>
      </w:r>
      <w:r>
        <w:rPr>
          <w:rFonts w:hint="eastAsia" w:eastAsia="仿宋_GB2312" w:cs="Times New Roman"/>
          <w:b w:val="0"/>
          <w:bCs w:val="0"/>
          <w:sz w:val="32"/>
          <w:szCs w:val="32"/>
          <w:lang w:val="en-US" w:eastAsia="zh-CN"/>
        </w:rPr>
        <w:t>器</w:t>
      </w:r>
      <w:r>
        <w:rPr>
          <w:rFonts w:hint="eastAsia" w:ascii="Times New Roman" w:hAnsi="Times New Roman" w:eastAsia="仿宋_GB2312" w:cs="Times New Roman"/>
          <w:b w:val="0"/>
          <w:bCs w:val="0"/>
          <w:sz w:val="32"/>
          <w:szCs w:val="32"/>
          <w:lang w:val="en-US" w:eastAsia="zh-CN"/>
        </w:rPr>
        <w:t>1台、培养箱2台、涡旋混合器</w:t>
      </w:r>
      <w:r>
        <w:rPr>
          <w:rFonts w:hint="eastAsia" w:eastAsia="仿宋_GB2312" w:cs="Times New Roman"/>
          <w:b w:val="0"/>
          <w:bCs w:val="0"/>
          <w:sz w:val="32"/>
          <w:szCs w:val="32"/>
          <w:lang w:val="en-US" w:eastAsia="zh-CN"/>
        </w:rPr>
        <w:t>1台</w:t>
      </w:r>
      <w:r>
        <w:rPr>
          <w:rFonts w:hint="eastAsia" w:ascii="Times New Roman" w:hAnsi="Times New Roman" w:eastAsia="仿宋_GB2312" w:cs="Times New Roman"/>
          <w:b w:val="0"/>
          <w:bCs w:val="0"/>
          <w:sz w:val="32"/>
          <w:szCs w:val="32"/>
          <w:lang w:val="en-US" w:eastAsia="zh-CN"/>
        </w:rPr>
        <w:t>等</w:t>
      </w:r>
      <w:r>
        <w:rPr>
          <w:rFonts w:hint="eastAsia" w:ascii="Times New Roman" w:hAnsi="Times New Roman" w:eastAsia="仿宋_GB2312" w:cs="Times New Roman"/>
          <w:b w:val="0"/>
          <w:bCs w:val="0"/>
          <w:sz w:val="32"/>
          <w:szCs w:val="32"/>
          <w:lang w:eastAsia="zh-CN"/>
        </w:rPr>
        <w:t>；员工</w:t>
      </w:r>
      <w:r>
        <w:rPr>
          <w:rFonts w:hint="eastAsia" w:eastAsia="仿宋_GB2312" w:cs="Times New Roman"/>
          <w:b w:val="0"/>
          <w:bCs w:val="0"/>
          <w:sz w:val="32"/>
          <w:szCs w:val="32"/>
          <w:lang w:val="en-US" w:eastAsia="zh-CN"/>
        </w:rPr>
        <w:t>15</w:t>
      </w:r>
      <w:r>
        <w:rPr>
          <w:rFonts w:hint="eastAsia" w:ascii="Times New Roman" w:hAnsi="Times New Roman" w:eastAsia="仿宋_GB2312" w:cs="Times New Roman"/>
          <w:b w:val="0"/>
          <w:bCs w:val="0"/>
          <w:sz w:val="32"/>
          <w:szCs w:val="32"/>
          <w:lang w:eastAsia="zh-CN"/>
        </w:rPr>
        <w:t>名，内部不安排食宿</w:t>
      </w:r>
      <w:r>
        <w:rPr>
          <w:rFonts w:hint="default" w:ascii="Times New Roman" w:hAnsi="Times New Roman" w:eastAsia="仿宋_GB2312" w:cs="Times New Roman"/>
          <w:b w:val="0"/>
          <w:bCs w:val="0"/>
          <w:kern w:val="0"/>
          <w:sz w:val="32"/>
          <w:szCs w:val="32"/>
          <w:lang w:val="en-US" w:eastAsia="zh-CN"/>
        </w:rPr>
        <w:t>。</w:t>
      </w:r>
    </w:p>
    <w:p w14:paraId="2A3C2CA1">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157660C5">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0BB2DE74">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微生物实验过程中产生的微生物气溶胶经高效粒子空气过滤器过滤后无组织排放。项目不设置废气排放口，加强项目边界无组织排放废气的监控，确保项目边界无组织排放监控点的废气达到相应标准限值的要求，监测超标时应加强对无组织排放废气进行收集、净化处理。</w:t>
      </w:r>
    </w:p>
    <w:p w14:paraId="18EC91CB">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厂界臭气浓度排放执行《恶臭污染物排放标准》（GB14554-93）表1恶臭污染物厂界二级新扩改建标准限值。其余大气污染物排放执行广东省《大气污染物排放限值》（DB44/27-2001）第二时段无组织排放监控浓度限值</w:t>
      </w:r>
      <w:r>
        <w:rPr>
          <w:rFonts w:hint="default" w:ascii="Times New Roman" w:hAnsi="Times New Roman" w:eastAsia="仿宋_GB2312" w:cs="Times New Roman"/>
          <w:b w:val="0"/>
          <w:bCs w:val="0"/>
          <w:sz w:val="32"/>
          <w:szCs w:val="32"/>
          <w:lang w:eastAsia="zh-CN"/>
        </w:rPr>
        <w:t>。</w:t>
      </w:r>
    </w:p>
    <w:p w14:paraId="3B3D67FA">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0"/>
          <w:szCs w:val="30"/>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w:t>
      </w:r>
      <w:bookmarkStart w:id="3" w:name="OLE_LINK20"/>
      <w:r>
        <w:rPr>
          <w:rFonts w:hint="default" w:ascii="Times New Roman" w:hAnsi="Times New Roman" w:eastAsia="仿宋_GB2312" w:cs="Times New Roman"/>
          <w:b w:val="0"/>
          <w:bCs w:val="0"/>
          <w:sz w:val="32"/>
          <w:szCs w:val="32"/>
        </w:rPr>
        <w:t>排水系统采用雨污分流。生活污水和地面清洁废水经三级化粪池预处理达标后，实验室综合废水经一套“酸碱中和+混凝沉淀+次氯酸钠消毒”预处理达标后，连同纯水制备系统浓水（含反冲洗废水）接入市政污水管道送大石净水厂进一步处理。项目设置废水总排放口1个，水污染物排放执行广东省《水污染物排放限值》（DB44/26-2001）第二时段三级标准，项目废污水年排放量不超过183.864吨</w:t>
      </w:r>
      <w:r>
        <w:rPr>
          <w:rFonts w:hint="default" w:ascii="Times New Roman" w:hAnsi="Times New Roman" w:eastAsia="仿宋_GB2312" w:cs="Times New Roman"/>
          <w:b w:val="0"/>
          <w:bCs w:val="0"/>
          <w:sz w:val="32"/>
          <w:szCs w:val="32"/>
          <w:lang w:eastAsia="zh-CN"/>
        </w:rPr>
        <w:t>。</w:t>
      </w:r>
    </w:p>
    <w:bookmarkEnd w:id="3"/>
    <w:p w14:paraId="5B828357">
      <w:pPr>
        <w:keepNext w:val="0"/>
        <w:keepLines w:val="0"/>
        <w:pageBreakBefore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（三）</w:t>
      </w:r>
      <w:r>
        <w:rPr>
          <w:rFonts w:hint="default" w:ascii="Times New Roman" w:hAnsi="Times New Roman" w:eastAsia="仿宋_GB2312" w:cs="Times New Roman"/>
          <w:b w:val="0"/>
          <w:bCs w:val="0"/>
          <w:sz w:val="32"/>
          <w:szCs w:val="32"/>
          <w:lang w:eastAsia="zh-CN"/>
        </w:rPr>
        <w:t>项目噪声排放执行《工业企业厂界环境噪声排放标准》（GB12348-2008）</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eastAsia="zh-CN"/>
        </w:rPr>
        <w:t>类</w:t>
      </w:r>
      <w:r>
        <w:rPr>
          <w:rFonts w:hint="default" w:ascii="Times New Roman" w:hAnsi="Times New Roman" w:eastAsia="仿宋_GB2312" w:cs="Times New Roman"/>
          <w:b w:val="0"/>
          <w:bCs w:val="0"/>
          <w:sz w:val="32"/>
          <w:szCs w:val="32"/>
          <w:lang w:val="en-US" w:eastAsia="zh-CN"/>
        </w:rPr>
        <w:t>标准</w:t>
      </w:r>
      <w:r>
        <w:rPr>
          <w:rFonts w:hint="default" w:ascii="Times New Roman" w:hAnsi="Times New Roman" w:eastAsia="仿宋_GB2312" w:cs="Times New Roman"/>
          <w:b w:val="0"/>
          <w:bCs w:val="0"/>
          <w:sz w:val="32"/>
          <w:szCs w:val="32"/>
          <w:lang w:eastAsia="zh-CN"/>
        </w:rPr>
        <w:t>，即：昼间≤6</w:t>
      </w:r>
      <w:r>
        <w:rPr>
          <w:rFonts w:hint="default" w:ascii="Times New Roman" w:hAnsi="Times New Roman" w:eastAsia="仿宋_GB2312" w:cs="Times New Roman"/>
          <w:b w:val="0"/>
          <w:bCs w:val="0"/>
          <w:sz w:val="32"/>
          <w:szCs w:val="32"/>
          <w:lang w:val="en-US" w:eastAsia="zh-CN"/>
        </w:rPr>
        <w:t>5dB（A）</w:t>
      </w:r>
      <w:r>
        <w:rPr>
          <w:rFonts w:hint="default" w:ascii="Times New Roman" w:hAnsi="Times New Roman" w:eastAsia="仿宋_GB2312" w:cs="Times New Roman"/>
          <w:b w:val="0"/>
          <w:bCs w:val="0"/>
          <w:sz w:val="32"/>
          <w:szCs w:val="32"/>
          <w:lang w:eastAsia="zh-CN"/>
        </w:rPr>
        <w:t>，夜间≤5</w:t>
      </w:r>
      <w:r>
        <w:rPr>
          <w:rFonts w:hint="default" w:ascii="Times New Roman" w:hAnsi="Times New Roman" w:eastAsia="仿宋_GB2312" w:cs="Times New Roman"/>
          <w:b w:val="0"/>
          <w:bCs w:val="0"/>
          <w:sz w:val="32"/>
          <w:szCs w:val="32"/>
          <w:lang w:val="en-US" w:eastAsia="zh-CN"/>
        </w:rPr>
        <w:t>5dB（A）</w:t>
      </w:r>
      <w:r>
        <w:rPr>
          <w:rFonts w:hint="default" w:ascii="Times New Roman" w:hAnsi="Times New Roman" w:eastAsia="仿宋_GB2312" w:cs="Times New Roman"/>
          <w:b w:val="0"/>
          <w:bCs w:val="0"/>
          <w:sz w:val="32"/>
          <w:szCs w:val="32"/>
          <w:lang w:eastAsia="zh-CN"/>
        </w:rPr>
        <w:t>。</w:t>
      </w:r>
    </w:p>
    <w:p w14:paraId="595B33F1">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FF0000"/>
          <w:sz w:val="32"/>
          <w:szCs w:val="32"/>
        </w:rPr>
      </w:pPr>
      <w:r>
        <w:rPr>
          <w:rFonts w:hint="default" w:ascii="Times New Roman" w:hAnsi="Times New Roman" w:eastAsia="仿宋_GB2312" w:cs="Times New Roman"/>
          <w:b w:val="0"/>
          <w:bCs w:val="0"/>
          <w:sz w:val="32"/>
          <w:szCs w:val="32"/>
        </w:rPr>
        <w:t>（四）</w:t>
      </w:r>
      <w:bookmarkStart w:id="4" w:name="OLE_LINK16"/>
      <w:r>
        <w:rPr>
          <w:rFonts w:hint="default" w:ascii="Times New Roman" w:hAnsi="Times New Roman" w:eastAsia="仿宋_GB2312" w:cs="Times New Roman"/>
          <w:b w:val="0"/>
          <w:bCs w:val="0"/>
          <w:sz w:val="32"/>
          <w:szCs w:val="32"/>
        </w:rPr>
        <w:t>各类固体废物实行分类收集、处置</w:t>
      </w:r>
      <w:bookmarkEnd w:id="4"/>
      <w:r>
        <w:rPr>
          <w:rFonts w:hint="default" w:ascii="Times New Roman" w:hAnsi="Times New Roman" w:eastAsia="仿宋_GB2312" w:cs="Times New Roman"/>
          <w:b w:val="0"/>
          <w:bCs w:val="0"/>
          <w:sz w:val="32"/>
          <w:szCs w:val="32"/>
        </w:rPr>
        <w:t>。</w:t>
      </w:r>
      <w:bookmarkStart w:id="5" w:name="OLE_LINK12"/>
      <w:r>
        <w:rPr>
          <w:rFonts w:hint="default" w:ascii="Times New Roman" w:hAnsi="Times New Roman" w:eastAsia="仿宋_GB2312" w:cs="Times New Roman"/>
          <w:b w:val="0"/>
          <w:bCs w:val="0"/>
          <w:sz w:val="32"/>
          <w:szCs w:val="32"/>
        </w:rPr>
        <w:t>固体废物</w:t>
      </w:r>
      <w:r>
        <w:rPr>
          <w:rFonts w:hint="default" w:ascii="Times New Roman" w:hAnsi="Times New Roman" w:eastAsia="仿宋_GB2312" w:cs="Times New Roman"/>
          <w:b w:val="0"/>
          <w:bCs w:val="0"/>
          <w:sz w:val="32"/>
          <w:szCs w:val="32"/>
          <w:lang w:eastAsia="zh-CN"/>
        </w:rPr>
        <w:t>的贮存、堆放应按</w:t>
      </w:r>
      <w:r>
        <w:rPr>
          <w:rFonts w:hint="default" w:ascii="Times New Roman" w:hAnsi="Times New Roman" w:eastAsia="仿宋_GB2312" w:cs="Times New Roman"/>
          <w:b w:val="0"/>
          <w:bCs w:val="0"/>
          <w:sz w:val="32"/>
          <w:szCs w:val="32"/>
        </w:rPr>
        <w:t>《危险废物贮存污染控制标准》（GB18597-20</w:t>
      </w:r>
      <w:r>
        <w:rPr>
          <w:rFonts w:hint="default" w:ascii="Times New Roman" w:hAnsi="Times New Roman" w:eastAsia="仿宋_GB2312" w:cs="Times New Roman"/>
          <w:b w:val="0"/>
          <w:bCs w:val="0"/>
          <w:sz w:val="32"/>
          <w:szCs w:val="32"/>
          <w:lang w:val="en-US" w:eastAsia="zh-CN"/>
        </w:rPr>
        <w:t>23</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《一般工业固体废物贮存和填埋污染控制标准》(GB 18599-2020)</w:t>
      </w:r>
      <w:r>
        <w:rPr>
          <w:rFonts w:hint="default" w:ascii="Times New Roman" w:hAnsi="Times New Roman" w:eastAsia="仿宋_GB2312" w:cs="Times New Roman"/>
          <w:b w:val="0"/>
          <w:bCs w:val="0"/>
          <w:sz w:val="32"/>
          <w:szCs w:val="32"/>
          <w:lang w:eastAsia="zh-CN"/>
        </w:rPr>
        <w:t>要求</w:t>
      </w:r>
      <w:r>
        <w:rPr>
          <w:rFonts w:hint="default" w:ascii="Times New Roman" w:hAnsi="Times New Roman" w:eastAsia="仿宋_GB2312" w:cs="Times New Roman"/>
          <w:b w:val="0"/>
          <w:bCs w:val="0"/>
          <w:sz w:val="32"/>
          <w:szCs w:val="32"/>
        </w:rPr>
        <w:t>进行管理。</w:t>
      </w:r>
      <w:r>
        <w:rPr>
          <w:rFonts w:hint="default" w:ascii="Times New Roman" w:hAnsi="Times New Roman" w:eastAsia="仿宋_GB2312" w:cs="Times New Roman"/>
          <w:b w:val="0"/>
          <w:bCs w:val="0"/>
          <w:sz w:val="32"/>
          <w:szCs w:val="32"/>
          <w:lang w:eastAsia="zh-CN"/>
        </w:rPr>
        <w:t>危险</w:t>
      </w:r>
      <w:r>
        <w:rPr>
          <w:rFonts w:hint="default" w:ascii="Times New Roman" w:hAnsi="Times New Roman" w:eastAsia="仿宋_GB2312" w:cs="Times New Roman"/>
          <w:b w:val="0"/>
          <w:bCs w:val="0"/>
          <w:color w:val="auto"/>
          <w:sz w:val="32"/>
          <w:szCs w:val="32"/>
          <w:lang w:eastAsia="zh-CN"/>
        </w:rPr>
        <w:t>废物应委托有资质的单位处置。</w:t>
      </w:r>
    </w:p>
    <w:bookmarkEnd w:id="5"/>
    <w:p w14:paraId="17679755">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33EA6E59">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6" w:name="OLE_LINK15"/>
      <w:r>
        <w:rPr>
          <w:rFonts w:hint="default" w:ascii="Times New Roman" w:hAnsi="Times New Roman"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6"/>
      <w:r>
        <w:rPr>
          <w:rFonts w:hint="default" w:ascii="Times New Roman" w:hAnsi="Times New Roman" w:eastAsia="仿宋_GB2312" w:cs="Times New Roman"/>
          <w:b w:val="0"/>
          <w:bCs w:val="0"/>
          <w:color w:val="auto"/>
          <w:kern w:val="0"/>
          <w:sz w:val="32"/>
          <w:szCs w:val="32"/>
        </w:rPr>
        <w:t>。</w:t>
      </w:r>
    </w:p>
    <w:p w14:paraId="298FAD43">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rPr>
        <w:t>（七）</w:t>
      </w:r>
      <w:bookmarkStart w:id="7" w:name="OLE_LINK21"/>
      <w:r>
        <w:rPr>
          <w:rFonts w:hint="default" w:ascii="Times New Roman" w:hAnsi="Times New Roman" w:eastAsia="仿宋_GB2312" w:cs="Times New Roman"/>
          <w:color w:val="auto"/>
          <w:sz w:val="32"/>
          <w:szCs w:val="32"/>
          <w:highlight w:val="none"/>
        </w:rPr>
        <w:t>项目建设</w:t>
      </w:r>
      <w:r>
        <w:rPr>
          <w:rFonts w:hint="default" w:ascii="Times New Roman" w:hAnsi="Times New Roman" w:eastAsia="仿宋_GB2312" w:cs="Times New Roman"/>
          <w:color w:val="auto"/>
          <w:sz w:val="32"/>
          <w:szCs w:val="32"/>
          <w:highlight w:val="none"/>
          <w:lang w:eastAsia="zh-CN"/>
        </w:rPr>
        <w:t>应</w:t>
      </w:r>
      <w:r>
        <w:rPr>
          <w:rFonts w:hint="default" w:ascii="Times New Roman" w:hAnsi="Times New Roman" w:eastAsia="仿宋_GB2312" w:cs="Times New Roman"/>
          <w:color w:val="auto"/>
          <w:sz w:val="32"/>
          <w:szCs w:val="32"/>
          <w:highlight w:val="none"/>
        </w:rPr>
        <w:t>符合法律、法规等要求，如涉及规划、水务、消防等</w:t>
      </w:r>
      <w:r>
        <w:rPr>
          <w:rFonts w:hint="default" w:ascii="Times New Roman" w:hAnsi="Times New Roman" w:eastAsia="仿宋_GB2312" w:cs="Times New Roman"/>
          <w:color w:val="auto"/>
          <w:sz w:val="32"/>
          <w:szCs w:val="32"/>
          <w:highlight w:val="none"/>
          <w:lang w:eastAsia="zh-CN"/>
        </w:rPr>
        <w:t>其他部门许可事项的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须依法办理相关手续</w:t>
      </w:r>
      <w:r>
        <w:rPr>
          <w:rFonts w:hint="default" w:ascii="Times New Roman" w:hAnsi="Times New Roman" w:eastAsia="仿宋_GB2312" w:cs="Times New Roman"/>
          <w:color w:val="auto"/>
          <w:sz w:val="32"/>
          <w:szCs w:val="32"/>
          <w:highlight w:val="none"/>
        </w:rPr>
        <w:t>。</w:t>
      </w:r>
      <w:bookmarkEnd w:id="7"/>
    </w:p>
    <w:p w14:paraId="750DCA2F">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253C6B24">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52204B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0B381D55">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7D34FF95">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6588B29F">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default" w:ascii="Times New Roman" w:hAnsi="Times New Roman" w:eastAsia="仿宋_GB2312" w:cs="Times New Roman"/>
          <w:b w:val="0"/>
          <w:bCs w:val="0"/>
          <w:sz w:val="32"/>
          <w:szCs w:val="32"/>
          <w:lang w:val="en-US" w:eastAsia="zh-CN"/>
        </w:rPr>
        <w:t>11</w:t>
      </w:r>
      <w:r>
        <w:rPr>
          <w:rFonts w:hint="default" w:ascii="Times New Roman" w:hAnsi="Times New Roman" w:eastAsia="仿宋_GB2312" w:cs="Times New Roman"/>
          <w:b w:val="0"/>
          <w:bCs w:val="0"/>
          <w:sz w:val="32"/>
          <w:szCs w:val="32"/>
        </w:rPr>
        <w:t>月</w:t>
      </w:r>
      <w:r>
        <w:rPr>
          <w:rFonts w:hint="eastAsia" w:ascii="Times New Roman" w:hAnsi="Times New Roman"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日</w:t>
      </w:r>
    </w:p>
    <w:p w14:paraId="6CA21602">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6B8856F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B71C25A">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78026F4D">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00C9912">
      <w:pPr>
        <w:pStyle w:val="2"/>
        <w:rPr>
          <w:rFonts w:hint="default" w:ascii="Times New Roman" w:hAnsi="Times New Roman" w:eastAsia="仿宋_GB2312" w:cs="Times New Roman"/>
          <w:b w:val="0"/>
          <w:bCs w:val="0"/>
          <w:color w:val="FF0000"/>
          <w:sz w:val="32"/>
          <w:szCs w:val="32"/>
        </w:rPr>
      </w:pPr>
    </w:p>
    <w:p w14:paraId="165F40F6">
      <w:pPr>
        <w:pStyle w:val="2"/>
        <w:rPr>
          <w:rFonts w:hint="default" w:ascii="Times New Roman" w:hAnsi="Times New Roman" w:eastAsia="仿宋_GB2312" w:cs="Times New Roman"/>
          <w:b w:val="0"/>
          <w:bCs w:val="0"/>
          <w:color w:val="FF0000"/>
          <w:sz w:val="32"/>
          <w:szCs w:val="32"/>
        </w:rPr>
      </w:pPr>
    </w:p>
    <w:p w14:paraId="7A5031EF">
      <w:pPr>
        <w:pStyle w:val="2"/>
        <w:rPr>
          <w:rFonts w:hint="default" w:ascii="Times New Roman" w:hAnsi="Times New Roman" w:eastAsia="仿宋_GB2312" w:cs="Times New Roman"/>
          <w:b w:val="0"/>
          <w:bCs w:val="0"/>
          <w:color w:val="FF0000"/>
          <w:sz w:val="32"/>
          <w:szCs w:val="32"/>
        </w:rPr>
      </w:pPr>
    </w:p>
    <w:p w14:paraId="78D32658">
      <w:pPr>
        <w:pStyle w:val="2"/>
        <w:rPr>
          <w:rFonts w:hint="default" w:ascii="Times New Roman" w:hAnsi="Times New Roman" w:eastAsia="仿宋_GB2312" w:cs="Times New Roman"/>
          <w:b w:val="0"/>
          <w:bCs w:val="0"/>
          <w:color w:val="FF0000"/>
          <w:sz w:val="32"/>
          <w:szCs w:val="32"/>
        </w:rPr>
      </w:pPr>
    </w:p>
    <w:p w14:paraId="69251B77">
      <w:pPr>
        <w:pStyle w:val="2"/>
        <w:rPr>
          <w:rFonts w:hint="default" w:ascii="Times New Roman" w:hAnsi="Times New Roman" w:eastAsia="仿宋_GB2312" w:cs="Times New Roman"/>
          <w:b w:val="0"/>
          <w:bCs w:val="0"/>
          <w:color w:val="FF0000"/>
          <w:sz w:val="32"/>
          <w:szCs w:val="32"/>
        </w:rPr>
      </w:pPr>
    </w:p>
    <w:p w14:paraId="14D0B7D4">
      <w:pPr>
        <w:pStyle w:val="2"/>
        <w:rPr>
          <w:rFonts w:hint="default" w:ascii="Times New Roman" w:hAnsi="Times New Roman" w:eastAsia="仿宋_GB2312" w:cs="Times New Roman"/>
          <w:b w:val="0"/>
          <w:bCs w:val="0"/>
          <w:color w:val="FF0000"/>
          <w:sz w:val="32"/>
          <w:szCs w:val="32"/>
        </w:rPr>
      </w:pPr>
    </w:p>
    <w:p w14:paraId="2B5C651F">
      <w:pPr>
        <w:pStyle w:val="2"/>
        <w:rPr>
          <w:rFonts w:hint="default" w:ascii="Times New Roman" w:hAnsi="Times New Roman" w:eastAsia="仿宋_GB2312" w:cs="Times New Roman"/>
          <w:b w:val="0"/>
          <w:bCs w:val="0"/>
          <w:color w:val="FF0000"/>
          <w:sz w:val="32"/>
          <w:szCs w:val="32"/>
        </w:rPr>
      </w:pPr>
    </w:p>
    <w:p w14:paraId="621A5B4A">
      <w:pPr>
        <w:pStyle w:val="2"/>
        <w:rPr>
          <w:rFonts w:hint="default" w:ascii="Times New Roman" w:hAnsi="Times New Roman" w:eastAsia="仿宋_GB2312" w:cs="Times New Roman"/>
          <w:b w:val="0"/>
          <w:bCs w:val="0"/>
          <w:color w:val="FF0000"/>
          <w:sz w:val="32"/>
          <w:szCs w:val="32"/>
        </w:rPr>
      </w:pPr>
    </w:p>
    <w:p w14:paraId="3DDE9298">
      <w:pPr>
        <w:pStyle w:val="2"/>
        <w:rPr>
          <w:rFonts w:hint="default" w:ascii="Times New Roman" w:hAnsi="Times New Roman" w:eastAsia="仿宋_GB2312" w:cs="Times New Roman"/>
          <w:b w:val="0"/>
          <w:bCs w:val="0"/>
          <w:color w:val="FF0000"/>
          <w:sz w:val="32"/>
          <w:szCs w:val="32"/>
        </w:rPr>
      </w:pPr>
    </w:p>
    <w:p w14:paraId="5F391F42">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05515A17">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746DE42F">
      <w:pPr>
        <w:keepNext w:val="0"/>
        <w:keepLines w:val="0"/>
        <w:pageBreakBefore w:val="0"/>
        <w:widowControl w:val="0"/>
        <w:kinsoku/>
        <w:wordWrap/>
        <w:overflowPunct/>
        <w:topLinePunct w:val="0"/>
        <w:autoSpaceDE/>
        <w:autoSpaceDN/>
        <w:bidi w:val="0"/>
        <w:adjustRightInd/>
        <w:snapToGrid w:val="0"/>
        <w:spacing w:line="590" w:lineRule="exact"/>
        <w:ind w:left="1119" w:leftChars="133" w:hanging="840" w:hangingChars="300"/>
        <w:jc w:val="left"/>
        <w:textAlignment w:val="auto"/>
        <w:rPr>
          <w:rFonts w:hint="eastAsia" w:ascii="仿宋_GB2312" w:eastAsia="仿宋_GB2312" w:cs="Times New Roman"/>
          <w:color w:val="auto"/>
          <w:sz w:val="28"/>
          <w:szCs w:val="28"/>
        </w:rPr>
      </w:pPr>
      <w:r>
        <w:rPr>
          <w:rFonts w:hint="default" w:ascii="Times New Roman" w:hAnsi="Times New Roman" w:eastAsia="仿宋_GB2312" w:cs="Times New Roman"/>
          <w:b w:val="0"/>
          <w:bCs w:val="0"/>
          <w:sz w:val="28"/>
          <w:szCs w:val="28"/>
        </w:rPr>
        <w:t>抄送：广州市生态环境局番禺分局监管三科</w:t>
      </w:r>
      <w:r>
        <w:rPr>
          <w:rFonts w:hint="eastAsia" w:eastAsia="仿宋_GB2312" w:cs="Times New Roman"/>
          <w:b w:val="0"/>
          <w:bCs w:val="0"/>
          <w:sz w:val="28"/>
          <w:szCs w:val="28"/>
          <w:lang w:eastAsia="zh-CN"/>
        </w:rPr>
        <w:t>、执</w:t>
      </w:r>
      <w:r>
        <w:rPr>
          <w:rFonts w:hint="eastAsia" w:eastAsia="仿宋_GB2312" w:cs="Times New Roman"/>
          <w:b w:val="0"/>
          <w:bCs w:val="0"/>
          <w:color w:val="auto"/>
          <w:sz w:val="28"/>
          <w:szCs w:val="28"/>
          <w:lang w:eastAsia="zh-CN"/>
        </w:rPr>
        <w:t>法</w:t>
      </w:r>
      <w:r>
        <w:rPr>
          <w:rFonts w:hint="eastAsia" w:eastAsia="仿宋_GB2312" w:cs="Times New Roman"/>
          <w:b w:val="0"/>
          <w:bCs w:val="0"/>
          <w:color w:val="auto"/>
          <w:sz w:val="28"/>
          <w:szCs w:val="28"/>
          <w:lang w:val="en-US" w:eastAsia="zh-CN"/>
        </w:rPr>
        <w:t>一科、</w:t>
      </w:r>
      <w:r>
        <w:rPr>
          <w:rFonts w:hint="default" w:ascii="Times New Roman" w:hAnsi="Times New Roman" w:eastAsia="仿宋_GB2312" w:cs="Times New Roman"/>
          <w:b w:val="0"/>
          <w:bCs w:val="0"/>
          <w:color w:val="auto"/>
          <w:sz w:val="28"/>
          <w:szCs w:val="28"/>
        </w:rPr>
        <w:t>广州市生态环境局</w:t>
      </w:r>
      <w:r>
        <w:rPr>
          <w:rFonts w:hint="eastAsia" w:eastAsia="仿宋_GB2312" w:cs="Times New Roman"/>
          <w:b w:val="0"/>
          <w:bCs w:val="0"/>
          <w:color w:val="auto"/>
          <w:sz w:val="28"/>
          <w:szCs w:val="28"/>
          <w:lang w:val="en-US" w:eastAsia="zh-CN"/>
        </w:rPr>
        <w:t>番禺第二环保所</w:t>
      </w:r>
      <w:bookmarkStart w:id="8" w:name="OLE_LINK13"/>
      <w:r>
        <w:rPr>
          <w:rFonts w:hint="eastAsia" w:eastAsia="仿宋_GB2312" w:cs="Times New Roman"/>
          <w:b w:val="0"/>
          <w:bCs w:val="0"/>
          <w:color w:val="auto"/>
          <w:sz w:val="28"/>
          <w:szCs w:val="28"/>
          <w:lang w:eastAsia="zh-CN"/>
        </w:rPr>
        <w:t>、</w:t>
      </w:r>
      <w:r>
        <w:rPr>
          <w:rFonts w:hint="default" w:ascii="Times New Roman" w:hAnsi="Times New Roman" w:eastAsia="仿宋_GB2312" w:cs="Times New Roman"/>
          <w:b w:val="0"/>
          <w:bCs w:val="0"/>
          <w:color w:val="auto"/>
          <w:sz w:val="28"/>
          <w:szCs w:val="28"/>
        </w:rPr>
        <w:t>番禺技术中心，广州科绿环保科技有限公司</w:t>
      </w:r>
      <w:r>
        <w:rPr>
          <w:rFonts w:hint="default" w:ascii="Times New Roman" w:hAnsi="Times New Roman" w:eastAsia="仿宋_GB2312" w:cs="Times New Roman"/>
          <w:b w:val="0"/>
          <w:bCs w:val="0"/>
          <w:sz w:val="28"/>
          <w:szCs w:val="28"/>
        </w:rPr>
        <w:t>。</w:t>
      </w:r>
      <w:bookmarkEnd w:id="0"/>
      <w:bookmarkEnd w:id="8"/>
    </w:p>
    <w:sectPr>
      <w:footerReference r:id="rId5" w:type="first"/>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F6C4FA87-0155-420C-A59F-61F0535637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3D60E1A8-7170-42AA-B48E-489FF81DF96B}"/>
  </w:font>
  <w:font w:name="公文小标宋简">
    <w:panose1 w:val="0201060901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3" w:fontKey="{790343E4-95FE-47F4-96F0-F760369013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2C85D">
    <w:pPr>
      <w:pStyle w:val="7"/>
      <w:framePr w:wrap="around" w:vAnchor="text" w:hAnchor="margin" w:xAlign="outside" w:y="1"/>
      <w:rPr>
        <w:rStyle w:val="12"/>
        <w:rFonts w:ascii="宋体" w:hAnsi="宋体"/>
        <w:sz w:val="28"/>
        <w:szCs w:val="28"/>
      </w:rPr>
    </w:pPr>
    <w:r>
      <w:rPr>
        <w:rStyle w:val="12"/>
        <w:rFonts w:hint="eastAsia" w:ascii="宋体" w:hAnsi="宋体"/>
        <w:sz w:val="28"/>
        <w:szCs w:val="28"/>
      </w:rPr>
      <w:t xml:space="preserve">— </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3</w:t>
    </w:r>
    <w:r>
      <w:rPr>
        <w:rStyle w:val="12"/>
        <w:rFonts w:ascii="宋体" w:hAnsi="宋体"/>
        <w:sz w:val="28"/>
        <w:szCs w:val="28"/>
      </w:rPr>
      <w:fldChar w:fldCharType="end"/>
    </w:r>
    <w:r>
      <w:rPr>
        <w:rStyle w:val="12"/>
        <w:rFonts w:hint="eastAsia" w:ascii="宋体" w:hAnsi="宋体"/>
        <w:sz w:val="28"/>
        <w:szCs w:val="28"/>
      </w:rPr>
      <w:t xml:space="preserve"> —</w:t>
    </w:r>
  </w:p>
  <w:p w14:paraId="2F2DBBD7">
    <w:pPr>
      <w:pStyle w:val="7"/>
      <w:ind w:right="360" w:firstLine="360"/>
      <w:jc w:val="center"/>
      <w:rPr>
        <w:rFonts w:ascii="Times New Roman" w:hAnsi="Times New Roman"/>
        <w:sz w:val="28"/>
        <w:szCs w:val="28"/>
      </w:rPr>
    </w:pPr>
  </w:p>
  <w:p w14:paraId="09C462B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25C89">
    <w:pPr>
      <w:pStyle w:val="7"/>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4E781A9A">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DF20">
    <w:pPr>
      <w:pStyle w:val="7"/>
    </w:pPr>
    <w:r>
      <w:rPr>
        <w:rFonts w:hint="eastAsia" w:ascii="方正小标宋简体" w:hAnsi="方正小标宋简体" w:eastAsia="方正小标宋简体" w:cs="方正小标宋简体"/>
        <w:color w:val="000000" w:themeColor="text1"/>
        <w:sz w:val="44"/>
        <w:szCs w:val="44"/>
        <w:lang w:bidi="ar"/>
        <w14:textFill>
          <w14:solidFill>
            <w14:schemeClr w14:val="tx1"/>
          </w14:solidFill>
        </w14:textFill>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9893935</wp:posOffset>
              </wp:positionV>
              <wp:extent cx="6120130" cy="6350"/>
              <wp:effectExtent l="0" t="28575" r="13970" b="41275"/>
              <wp:wrapNone/>
              <wp:docPr id="2" name="直接连接符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6120130" cy="6350"/>
                      </a:xfrm>
                      <a:prstGeom prst="line">
                        <a:avLst/>
                      </a:prstGeom>
                      <a:ln w="57150" cap="flat" cmpd="thinThick">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779.05pt;height:0.5pt;width:481.9pt;mso-position-horizontal:center;mso-position-horizontal-relative:page;mso-position-vertical-relative:page;z-index:251659264;mso-width-relative:page;mso-height-relative:page;" filled="f" stroked="t" coordsize="21600,21600" o:gfxdata="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A3NZ9YAAAAKAQAADwAAAAAA&#10;AAABACAAAAAiAAAAZHJzL2Rvd25yZXYueG1sUEsBAhQAFAAAAAgAh07iQK/4DyMVAgAAHQQAAA4A&#10;AAAAAAAAAQAgAAAAJQEAAGRycy9lMm9Eb2MueG1sUEsFBgAAAAAGAAYAWQEAAKwFAAAAAA==&#10;">
              <v:fill on="f" focussize="0,0"/>
              <v:stroke weight="4.5pt" color="#FF0000" linestyle="thinThick" joinstyle="round"/>
              <v:imagedata o:title=""/>
              <o:lock v:ext="edit" aspectratio="t"/>
              <w10:anchorlock/>
            </v:lin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OTI2Y2Y4NTVhMDE4ZDI0NmQ3YmQxYzcwODhjOTY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D529A"/>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8419C3"/>
    <w:rsid w:val="01B86851"/>
    <w:rsid w:val="021460CD"/>
    <w:rsid w:val="0225684B"/>
    <w:rsid w:val="03363F3D"/>
    <w:rsid w:val="04817C37"/>
    <w:rsid w:val="053247A7"/>
    <w:rsid w:val="0535238B"/>
    <w:rsid w:val="05414FD9"/>
    <w:rsid w:val="05FF2FA7"/>
    <w:rsid w:val="091574A4"/>
    <w:rsid w:val="09ED3BCE"/>
    <w:rsid w:val="0CC76782"/>
    <w:rsid w:val="0E955E3E"/>
    <w:rsid w:val="0E971B2A"/>
    <w:rsid w:val="0F833CC8"/>
    <w:rsid w:val="106A71D6"/>
    <w:rsid w:val="10BF38FB"/>
    <w:rsid w:val="10C04A74"/>
    <w:rsid w:val="10FE2EC4"/>
    <w:rsid w:val="11D03E55"/>
    <w:rsid w:val="12737E91"/>
    <w:rsid w:val="12AB1C3C"/>
    <w:rsid w:val="12CD72C1"/>
    <w:rsid w:val="12DA5DA1"/>
    <w:rsid w:val="13AB4C23"/>
    <w:rsid w:val="13BB17F2"/>
    <w:rsid w:val="157D650A"/>
    <w:rsid w:val="16FA246F"/>
    <w:rsid w:val="1BC528C4"/>
    <w:rsid w:val="1C1D0B2C"/>
    <w:rsid w:val="1C616E81"/>
    <w:rsid w:val="1D4266B3"/>
    <w:rsid w:val="1E757FC7"/>
    <w:rsid w:val="1F4D7EC7"/>
    <w:rsid w:val="1FAD0826"/>
    <w:rsid w:val="1FC82394"/>
    <w:rsid w:val="2012755B"/>
    <w:rsid w:val="204B755B"/>
    <w:rsid w:val="20952013"/>
    <w:rsid w:val="20CF4E76"/>
    <w:rsid w:val="22024847"/>
    <w:rsid w:val="221365B8"/>
    <w:rsid w:val="227D66DC"/>
    <w:rsid w:val="22D312BB"/>
    <w:rsid w:val="232448DF"/>
    <w:rsid w:val="246B5CE5"/>
    <w:rsid w:val="249B3744"/>
    <w:rsid w:val="26A87BC4"/>
    <w:rsid w:val="27127D0A"/>
    <w:rsid w:val="276276B7"/>
    <w:rsid w:val="27BD6789"/>
    <w:rsid w:val="28AE5DA0"/>
    <w:rsid w:val="295248DB"/>
    <w:rsid w:val="29A43513"/>
    <w:rsid w:val="2B1F396E"/>
    <w:rsid w:val="2B3726AD"/>
    <w:rsid w:val="2D004820"/>
    <w:rsid w:val="2F393C7B"/>
    <w:rsid w:val="2FAE193C"/>
    <w:rsid w:val="307C5365"/>
    <w:rsid w:val="30A22B85"/>
    <w:rsid w:val="325A6F1E"/>
    <w:rsid w:val="361C27B0"/>
    <w:rsid w:val="37000936"/>
    <w:rsid w:val="3705608F"/>
    <w:rsid w:val="37C3534B"/>
    <w:rsid w:val="37FC022F"/>
    <w:rsid w:val="381F0910"/>
    <w:rsid w:val="38EB77CC"/>
    <w:rsid w:val="38F30E4E"/>
    <w:rsid w:val="395413A0"/>
    <w:rsid w:val="3A143258"/>
    <w:rsid w:val="3A2A7A38"/>
    <w:rsid w:val="3AA44A54"/>
    <w:rsid w:val="3AE822E0"/>
    <w:rsid w:val="3BDC5B02"/>
    <w:rsid w:val="3CC7607D"/>
    <w:rsid w:val="3EC51AE0"/>
    <w:rsid w:val="3F49060B"/>
    <w:rsid w:val="3F5B35F1"/>
    <w:rsid w:val="3FB306B4"/>
    <w:rsid w:val="40140588"/>
    <w:rsid w:val="409B6129"/>
    <w:rsid w:val="41171C7F"/>
    <w:rsid w:val="41875B77"/>
    <w:rsid w:val="421D23EE"/>
    <w:rsid w:val="423F023E"/>
    <w:rsid w:val="42817ECC"/>
    <w:rsid w:val="442524D2"/>
    <w:rsid w:val="44A51F36"/>
    <w:rsid w:val="450F1F75"/>
    <w:rsid w:val="453C3F01"/>
    <w:rsid w:val="460A0D61"/>
    <w:rsid w:val="46C479B8"/>
    <w:rsid w:val="482F3A5D"/>
    <w:rsid w:val="483779D9"/>
    <w:rsid w:val="49005515"/>
    <w:rsid w:val="4955555E"/>
    <w:rsid w:val="49B945DF"/>
    <w:rsid w:val="49DE5C93"/>
    <w:rsid w:val="4AA34302"/>
    <w:rsid w:val="4AE22D88"/>
    <w:rsid w:val="4B621286"/>
    <w:rsid w:val="4E2638D4"/>
    <w:rsid w:val="4E333214"/>
    <w:rsid w:val="4EB11A7C"/>
    <w:rsid w:val="4EE06776"/>
    <w:rsid w:val="4F586ABA"/>
    <w:rsid w:val="4F9C166D"/>
    <w:rsid w:val="51207E3F"/>
    <w:rsid w:val="51F97ABA"/>
    <w:rsid w:val="524D3164"/>
    <w:rsid w:val="526124D3"/>
    <w:rsid w:val="526D636A"/>
    <w:rsid w:val="528146B5"/>
    <w:rsid w:val="53B57B56"/>
    <w:rsid w:val="54592BC2"/>
    <w:rsid w:val="549F494D"/>
    <w:rsid w:val="55F433AB"/>
    <w:rsid w:val="55FE082D"/>
    <w:rsid w:val="56562F7A"/>
    <w:rsid w:val="56EB0672"/>
    <w:rsid w:val="57262204"/>
    <w:rsid w:val="58272CFA"/>
    <w:rsid w:val="583D1DA6"/>
    <w:rsid w:val="596879A6"/>
    <w:rsid w:val="5997723D"/>
    <w:rsid w:val="59EF5441"/>
    <w:rsid w:val="59F57B8E"/>
    <w:rsid w:val="5A876B01"/>
    <w:rsid w:val="5B7E4A72"/>
    <w:rsid w:val="5CD10ED2"/>
    <w:rsid w:val="5D17002E"/>
    <w:rsid w:val="5D302779"/>
    <w:rsid w:val="5DC909B8"/>
    <w:rsid w:val="5E0D6250"/>
    <w:rsid w:val="5E87559F"/>
    <w:rsid w:val="5E91383E"/>
    <w:rsid w:val="5EEB20AD"/>
    <w:rsid w:val="5F986076"/>
    <w:rsid w:val="5FAC665B"/>
    <w:rsid w:val="5FEF186C"/>
    <w:rsid w:val="603E2DA6"/>
    <w:rsid w:val="60AB5036"/>
    <w:rsid w:val="60F00D75"/>
    <w:rsid w:val="61CB6793"/>
    <w:rsid w:val="62973EAF"/>
    <w:rsid w:val="670A7A3E"/>
    <w:rsid w:val="6786138F"/>
    <w:rsid w:val="67CD1782"/>
    <w:rsid w:val="68A62F74"/>
    <w:rsid w:val="690349F5"/>
    <w:rsid w:val="69EF3DF1"/>
    <w:rsid w:val="6B2F71CC"/>
    <w:rsid w:val="6B435101"/>
    <w:rsid w:val="6B79486E"/>
    <w:rsid w:val="6C47151C"/>
    <w:rsid w:val="6D35765F"/>
    <w:rsid w:val="6D36654C"/>
    <w:rsid w:val="6D57543A"/>
    <w:rsid w:val="6D8B22BF"/>
    <w:rsid w:val="6DCC7A56"/>
    <w:rsid w:val="6E852BE1"/>
    <w:rsid w:val="6EF174EB"/>
    <w:rsid w:val="6FA2401A"/>
    <w:rsid w:val="70855E86"/>
    <w:rsid w:val="73006EB1"/>
    <w:rsid w:val="73417714"/>
    <w:rsid w:val="73923FC8"/>
    <w:rsid w:val="74936A51"/>
    <w:rsid w:val="750021A3"/>
    <w:rsid w:val="7507411D"/>
    <w:rsid w:val="762C5749"/>
    <w:rsid w:val="765C5FCF"/>
    <w:rsid w:val="768415A7"/>
    <w:rsid w:val="77255CF2"/>
    <w:rsid w:val="774C7907"/>
    <w:rsid w:val="77A5337F"/>
    <w:rsid w:val="79894A9E"/>
    <w:rsid w:val="798C1BA4"/>
    <w:rsid w:val="7B331FDF"/>
    <w:rsid w:val="7BA515D0"/>
    <w:rsid w:val="7C332544"/>
    <w:rsid w:val="7C8E76E8"/>
    <w:rsid w:val="7CDF2A45"/>
    <w:rsid w:val="7DCC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4"/>
    <w:next w:val="4"/>
    <w:qFormat/>
    <w:uiPriority w:val="0"/>
    <w:pPr>
      <w:keepNext/>
      <w:keepLines/>
      <w:spacing w:before="0" w:beforeLines="0" w:beforeAutospacing="0" w:after="0" w:afterLines="0" w:afterAutospacing="0" w:line="560" w:lineRule="exact"/>
      <w:ind w:firstLine="0" w:firstLineChars="0"/>
      <w:outlineLvl w:val="0"/>
    </w:pPr>
    <w:rPr>
      <w:rFonts w:ascii="方正小标宋简体" w:hAnsi="方正小标宋简体" w:eastAsia="方正小标宋简体" w:cs="方正小标宋简体"/>
      <w:b w:val="0"/>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5">
    <w:name w:val="annotation text"/>
    <w:basedOn w:val="1"/>
    <w:link w:val="17"/>
    <w:semiHidden/>
    <w:unhideWhenUsed/>
    <w:qFormat/>
    <w:uiPriority w:val="99"/>
    <w:pPr>
      <w:jc w:val="left"/>
    </w:p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8"/>
    <w:semiHidden/>
    <w:unhideWhenUsed/>
    <w:qFormat/>
    <w:uiPriority w:val="99"/>
    <w:rPr>
      <w:b/>
      <w:bCs/>
    </w:rPr>
  </w:style>
  <w:style w:type="character" w:styleId="12">
    <w:name w:val="page number"/>
    <w:basedOn w:val="11"/>
    <w:qFormat/>
    <w:uiPriority w:val="0"/>
  </w:style>
  <w:style w:type="character" w:styleId="13">
    <w:name w:val="annotation reference"/>
    <w:basedOn w:val="11"/>
    <w:semiHidden/>
    <w:unhideWhenUsed/>
    <w:qFormat/>
    <w:uiPriority w:val="99"/>
    <w:rPr>
      <w:sz w:val="21"/>
      <w:szCs w:val="21"/>
    </w:rPr>
  </w:style>
  <w:style w:type="character" w:customStyle="1" w:styleId="14">
    <w:name w:val="页眉 Char"/>
    <w:basedOn w:val="11"/>
    <w:link w:val="8"/>
    <w:semiHidden/>
    <w:qFormat/>
    <w:uiPriority w:val="99"/>
    <w:rPr>
      <w:kern w:val="2"/>
      <w:sz w:val="18"/>
      <w:szCs w:val="18"/>
    </w:rPr>
  </w:style>
  <w:style w:type="character" w:customStyle="1" w:styleId="15">
    <w:name w:val="页脚 Char"/>
    <w:basedOn w:val="11"/>
    <w:link w:val="7"/>
    <w:qFormat/>
    <w:uiPriority w:val="99"/>
    <w:rPr>
      <w:kern w:val="2"/>
      <w:sz w:val="18"/>
      <w:szCs w:val="18"/>
    </w:rPr>
  </w:style>
  <w:style w:type="paragraph" w:customStyle="1" w:styleId="16">
    <w:name w:val="Char1"/>
    <w:basedOn w:val="1"/>
    <w:qFormat/>
    <w:uiPriority w:val="0"/>
    <w:pPr>
      <w:tabs>
        <w:tab w:val="left" w:pos="840"/>
      </w:tabs>
      <w:ind w:left="840" w:hanging="420"/>
    </w:pPr>
    <w:rPr>
      <w:rFonts w:ascii="Times New Roman" w:hAnsi="Times New Roman"/>
      <w:sz w:val="24"/>
      <w:szCs w:val="24"/>
    </w:rPr>
  </w:style>
  <w:style w:type="character" w:customStyle="1" w:styleId="17">
    <w:name w:val="批注文字 Char"/>
    <w:basedOn w:val="11"/>
    <w:link w:val="5"/>
    <w:semiHidden/>
    <w:qFormat/>
    <w:uiPriority w:val="99"/>
    <w:rPr>
      <w:kern w:val="2"/>
      <w:sz w:val="21"/>
      <w:szCs w:val="22"/>
    </w:rPr>
  </w:style>
  <w:style w:type="character" w:customStyle="1" w:styleId="18">
    <w:name w:val="批注主题 Char"/>
    <w:basedOn w:val="17"/>
    <w:link w:val="9"/>
    <w:semiHidden/>
    <w:qFormat/>
    <w:uiPriority w:val="99"/>
    <w:rPr>
      <w:b/>
      <w:bCs/>
    </w:rPr>
  </w:style>
  <w:style w:type="character" w:customStyle="1" w:styleId="19">
    <w:name w:val="批注框文本 Char"/>
    <w:basedOn w:val="11"/>
    <w:link w:val="6"/>
    <w:semiHidden/>
    <w:qFormat/>
    <w:uiPriority w:val="99"/>
    <w:rPr>
      <w:kern w:val="2"/>
      <w:sz w:val="18"/>
      <w:szCs w:val="18"/>
    </w:rPr>
  </w:style>
  <w:style w:type="paragraph" w:customStyle="1" w:styleId="20">
    <w:name w:val="Revision"/>
    <w:hidden/>
    <w:semiHidden/>
    <w:qFormat/>
    <w:uiPriority w:val="99"/>
    <w:rPr>
      <w:rFonts w:ascii="Calibri" w:hAnsi="Calibri" w:eastAsia="宋体" w:cs="Times New Roman"/>
      <w:kern w:val="2"/>
      <w:sz w:val="21"/>
      <w:szCs w:val="22"/>
      <w:lang w:val="en-US" w:eastAsia="zh-CN" w:bidi="ar-SA"/>
    </w:rPr>
  </w:style>
  <w:style w:type="paragraph" w:customStyle="1" w:styleId="2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1593</Words>
  <Characters>1739</Characters>
  <Lines>19</Lines>
  <Paragraphs>5</Paragraphs>
  <TotalTime>2</TotalTime>
  <ScaleCrop>false</ScaleCrop>
  <LinksUpToDate>false</LinksUpToDate>
  <CharactersWithSpaces>1820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Sherry</cp:lastModifiedBy>
  <cp:lastPrinted>2025-08-08T07:10:00Z</cp:lastPrinted>
  <dcterms:modified xsi:type="dcterms:W3CDTF">2025-11-17T03:06:07Z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680B7A4E820C4FAEAA751320C692BC84_13</vt:lpwstr>
  </property>
  <property fmtid="{D5CDD505-2E9C-101B-9397-08002B2CF9AE}" pid="5" name="KSOTemplateDocerSaveRecord">
    <vt:lpwstr>eyJoZGlkIjoiZmVkOWE4YzZkMjQ2YmUyZDVkNWVlNWY4MmZkZTUyYzMiLCJ1c2VySWQiOiIyNDQ3Mzk4NDAifQ==</vt:lpwstr>
  </property>
</Properties>
</file>