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15FF2">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default" w:ascii="Times New Roman" w:hAnsi="Times New Roman" w:cs="Times New Roman"/>
          <w:color w:val="auto"/>
        </w:rPr>
      </w:pPr>
    </w:p>
    <w:p w14:paraId="792F743F">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default" w:ascii="Times New Roman" w:hAnsi="Times New Roman" w:cs="Times New Roman"/>
          <w:color w:val="auto"/>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auto"/>
        </w:rPr>
        <w:t xml:space="preserve">                                     </w:t>
      </w:r>
      <w:r>
        <w:rPr>
          <w:rFonts w:hint="default" w:ascii="Times New Roman" w:hAnsi="Times New Roman" w:cs="Times New Roman"/>
        </w:rPr>
        <w:t xml:space="preserve"> </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穗环管影（番）〔202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139</w:t>
      </w:r>
      <w:r>
        <w:rPr>
          <w:rFonts w:hint="default" w:ascii="Times New Roman" w:hAnsi="Times New Roman" w:eastAsia="仿宋_GB2312" w:cs="Times New Roman"/>
          <w:color w:val="000000" w:themeColor="text1"/>
          <w:sz w:val="32"/>
          <w:szCs w:val="32"/>
          <w14:textFill>
            <w14:solidFill>
              <w14:schemeClr w14:val="tx1"/>
            </w14:solidFill>
          </w14:textFill>
        </w:rPr>
        <w:t>号</w:t>
      </w:r>
    </w:p>
    <w:p w14:paraId="1978C5CD">
      <w:pPr>
        <w:keepNext w:val="0"/>
        <w:keepLines w:val="0"/>
        <w:pageBreakBefore w:val="0"/>
        <w:kinsoku/>
        <w:overflowPunct/>
        <w:topLinePunct w:val="0"/>
        <w:autoSpaceDE/>
        <w:autoSpaceDN/>
        <w:bidi w:val="0"/>
        <w:spacing w:line="560" w:lineRule="exact"/>
        <w:textAlignment w:val="auto"/>
        <w:rPr>
          <w:rFonts w:ascii="Times New Roman" w:hAnsi="Times New Roman" w:eastAsia="黑体" w:cs="Times New Roman"/>
          <w:color w:val="000000" w:themeColor="text1"/>
          <w14:textFill>
            <w14:solidFill>
              <w14:schemeClr w14:val="tx1"/>
            </w14:solidFill>
          </w14:textFill>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Times New Roman" w:hAnsi="Times New Roman" w:cs="Times New Roman"/>
          <w:color w:val="000000" w:themeColor="text1"/>
          <w14:textFill>
            <w14:solidFill>
              <w14:schemeClr w14:val="tx1"/>
            </w14:solidFill>
          </w14:textFill>
        </w:rPr>
      </w:pPr>
    </w:p>
    <w:p w14:paraId="1D1C87BC">
      <w:pPr>
        <w:keepNext w:val="0"/>
        <w:keepLines w:val="0"/>
        <w:pageBreakBefore w:val="0"/>
        <w:kinsoku/>
        <w:overflowPunct/>
        <w:topLinePunct w:val="0"/>
        <w:autoSpaceDE/>
        <w:autoSpaceDN/>
        <w:bidi w:val="0"/>
        <w:spacing w:line="560" w:lineRule="exact"/>
        <w:jc w:val="center"/>
        <w:textAlignment w:val="auto"/>
        <w:rPr>
          <w:rFonts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广州市生态环境局关于福瑞动物医院（广州）有限公司建设项目</w:t>
      </w:r>
      <w:r>
        <w:rPr>
          <w:rFonts w:hint="default" w:ascii="Times New Roman" w:hAnsi="Times New Roman" w:eastAsia="方正小标宋简体" w:cs="Times New Roman"/>
          <w:color w:val="000000" w:themeColor="text1"/>
          <w:sz w:val="44"/>
          <w:szCs w:val="44"/>
          <w14:textFill>
            <w14:solidFill>
              <w14:schemeClr w14:val="tx1"/>
            </w14:solidFill>
          </w14:textFill>
        </w:rPr>
        <w:t>环境影响报告表的批复</w:t>
      </w:r>
    </w:p>
    <w:p w14:paraId="522FEEAE">
      <w:pPr>
        <w:keepNext w:val="0"/>
        <w:keepLines w:val="0"/>
        <w:pageBreakBefore w:val="0"/>
        <w:kinsoku/>
        <w:overflowPunct/>
        <w:topLinePunct w:val="0"/>
        <w:autoSpaceDE/>
        <w:autoSpaceDN/>
        <w:bidi w:val="0"/>
        <w:spacing w:line="560" w:lineRule="exact"/>
        <w:textAlignment w:val="auto"/>
        <w:rPr>
          <w:rFonts w:ascii="Times New Roman" w:hAnsi="Times New Roman" w:eastAsia="仿宋_GB2312" w:cs="Times New Roman"/>
          <w:color w:val="000000" w:themeColor="text1"/>
          <w:sz w:val="32"/>
          <w:szCs w:val="32"/>
          <w14:textFill>
            <w14:solidFill>
              <w14:schemeClr w14:val="tx1"/>
            </w14:solidFill>
          </w14:textFill>
        </w:rPr>
      </w:pPr>
    </w:p>
    <w:p w14:paraId="762FC833">
      <w:pPr>
        <w:keepNext w:val="0"/>
        <w:keepLines w:val="0"/>
        <w:pageBreakBefore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福瑞动物医院（广州）有限公司</w:t>
      </w:r>
      <w:r>
        <w:rPr>
          <w:rFonts w:hint="default" w:ascii="Times New Roman" w:hAnsi="Times New Roman" w:eastAsia="仿宋_GB2312" w:cs="Times New Roman"/>
          <w:color w:val="000000" w:themeColor="text1"/>
          <w:sz w:val="32"/>
          <w:szCs w:val="32"/>
          <w14:textFill>
            <w14:solidFill>
              <w14:schemeClr w14:val="tx1"/>
            </w14:solidFill>
          </w14:textFill>
        </w:rPr>
        <w:t>（91440113MADKDEN71L）：</w:t>
      </w:r>
    </w:p>
    <w:p w14:paraId="49CF343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你单位报送的《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福瑞动物医院（广州）有限公司建设项目</w:t>
      </w:r>
    </w:p>
    <w:p w14:paraId="25E07FA6">
      <w:pPr>
        <w:keepNext w:val="0"/>
        <w:keepLines w:val="0"/>
        <w:pageBreakBefore w:val="0"/>
        <w:kinsoku/>
        <w:wordWrap/>
        <w:overflowPunct/>
        <w:topLinePunct w:val="0"/>
        <w:autoSpaceDE/>
        <w:autoSpaceDN/>
        <w:bidi w:val="0"/>
        <w:adjustRightInd/>
        <w:snapToGrid/>
        <w:spacing w:line="520" w:lineRule="exact"/>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环境影响报告表》（以下简称《报告表》）及附送资料收悉。经研究，现批复如下：</w:t>
      </w:r>
    </w:p>
    <w:p w14:paraId="7B2EEB5C">
      <w:pPr>
        <w:keepNext w:val="0"/>
        <w:keepLines w:val="0"/>
        <w:pageBreakBefore w:val="0"/>
        <w:numPr>
          <w:ilvl w:val="0"/>
          <w:numId w:val="1"/>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福瑞动物医院（广州）有限公司建设项目</w:t>
      </w:r>
      <w:r>
        <w:rPr>
          <w:rFonts w:hint="default" w:ascii="Times New Roman" w:hAnsi="Times New Roman" w:eastAsia="仿宋_GB2312" w:cs="Times New Roman"/>
          <w:color w:val="000000" w:themeColor="text1"/>
          <w:sz w:val="32"/>
          <w:szCs w:val="32"/>
          <w14:textFill>
            <w14:solidFill>
              <w14:schemeClr w14:val="tx1"/>
            </w14:solidFill>
          </w14:textFill>
        </w:rPr>
        <w:t>（以下简称“该项目”）位于广东省广州市番禺区大龙街兴泰东路傍江西村段150号，申报内容为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主要从事宠物洗浴、美容、诊疗和治疗（包括动物颅腔、胸腔或腹腔手术），门诊接诊量为5475只/年，宠物美容服务量为2555只/年，宠物手术服务量为1460只/年，寄养量为1825只/年</w:t>
      </w:r>
      <w:r>
        <w:rPr>
          <w:rFonts w:hint="default" w:ascii="Times New Roman" w:hAnsi="Times New Roman" w:eastAsia="仿宋_GB2312" w:cs="Times New Roman"/>
          <w:color w:val="000000" w:themeColor="text1"/>
          <w:sz w:val="32"/>
          <w:szCs w:val="32"/>
          <w14:textFill>
            <w14:solidFill>
              <w14:schemeClr w14:val="tx1"/>
            </w14:solidFill>
          </w14:textFill>
        </w:rPr>
        <w:t>。该项目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占地面积为105.63平方米，建筑面积为148.96平方米</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租用一栋29层</w:t>
      </w:r>
      <w:r>
        <w:rPr>
          <w:rFonts w:hint="default" w:ascii="Times New Roman" w:hAnsi="Times New Roman" w:eastAsia="仿宋_GB2312" w:cs="Times New Roman"/>
          <w:color w:val="000000" w:themeColor="text1"/>
          <w:sz w:val="32"/>
          <w:szCs w:val="32"/>
          <w14:textFill>
            <w14:solidFill>
              <w14:schemeClr w14:val="tx1"/>
            </w14:solidFill>
          </w14:textFill>
        </w:rPr>
        <w:t>商住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综合</w:t>
      </w:r>
      <w:r>
        <w:rPr>
          <w:rFonts w:hint="default" w:ascii="Times New Roman" w:hAnsi="Times New Roman" w:eastAsia="仿宋_GB2312" w:cs="Times New Roman"/>
          <w:color w:val="000000" w:themeColor="text1"/>
          <w:sz w:val="32"/>
          <w:szCs w:val="32"/>
          <w14:textFill>
            <w14:solidFill>
              <w14:schemeClr w14:val="tx1"/>
            </w14:solidFill>
          </w14:textFill>
        </w:rPr>
        <w:t>楼</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1楼和1楼隔层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作为经营场所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；主要设备</w:t>
      </w:r>
      <w:r>
        <w:rPr>
          <w:rFonts w:hint="default" w:ascii="Times New Roman" w:hAnsi="Times New Roman" w:eastAsia="仿宋_GB2312" w:cs="Times New Roman"/>
          <w:color w:val="000000" w:themeColor="text1"/>
          <w:sz w:val="32"/>
          <w:szCs w:val="32"/>
          <w14:textFill>
            <w14:solidFill>
              <w14:schemeClr w14:val="tx1"/>
            </w14:solidFill>
          </w14:textFill>
        </w:rPr>
        <w:t>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不锈钢手术台1个、</w:t>
      </w:r>
      <w:r>
        <w:rPr>
          <w:rFonts w:hint="default" w:ascii="Times New Roman" w:hAnsi="Times New Roman" w:eastAsia="仿宋_GB2312" w:cs="Times New Roman"/>
          <w:color w:val="000000" w:themeColor="text1"/>
          <w:sz w:val="32"/>
          <w:szCs w:val="32"/>
          <w14:textFill>
            <w14:solidFill>
              <w14:schemeClr w14:val="tx1"/>
            </w14:solidFill>
          </w14:textFill>
        </w:rPr>
        <w:t>血常规仪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生化仪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14:textFill>
            <w14:solidFill>
              <w14:schemeClr w14:val="tx1"/>
            </w14:solidFill>
          </w14:textFill>
        </w:rPr>
        <w:t>显微镜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14:textFill>
            <w14:solidFill>
              <w14:schemeClr w14:val="tx1"/>
            </w14:solidFill>
          </w14:textFill>
        </w:rPr>
        <w:t>手提式压力蒸汽灭菌器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14:textFill>
            <w14:solidFill>
              <w14:schemeClr w14:val="tx1"/>
            </w14:solidFill>
          </w14:textFill>
        </w:rPr>
        <w:t>冰箱</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紫外线消毒灯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移动式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2个</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无影灯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1个</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离心机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监护仪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电子天平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1台</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000000" w:themeColor="text1"/>
          <w:sz w:val="32"/>
          <w:szCs w:val="32"/>
          <w14:textFill>
            <w14:solidFill>
              <w14:schemeClr w14:val="tx1"/>
            </w14:solidFill>
          </w14:textFill>
        </w:rPr>
        <w:t>；员工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名，内部不安排食宿。该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项目不接收传染性瘟病动物；涉及的</w:t>
      </w:r>
      <w:r>
        <w:rPr>
          <w:rFonts w:hint="default" w:ascii="Times New Roman" w:hAnsi="Times New Roman" w:eastAsia="仿宋_GB2312" w:cs="Times New Roman"/>
          <w:color w:val="000000" w:themeColor="text1"/>
          <w:sz w:val="32"/>
          <w:szCs w:val="32"/>
          <w14:textFill>
            <w14:solidFill>
              <w14:schemeClr w14:val="tx1"/>
            </w14:solidFill>
          </w14:textFill>
        </w:rPr>
        <w:t>辐射内容不在本次评价范围内，另行单独办理相关环保手续。</w:t>
      </w:r>
    </w:p>
    <w:p w14:paraId="1F190A9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报告表</w:t>
      </w:r>
      <w:r>
        <w:rPr>
          <w:rFonts w:hint="default" w:ascii="Times New Roman" w:hAnsi="Times New Roman" w:eastAsia="仿宋_GB2312" w:cs="Times New Roman"/>
          <w:color w:val="000000" w:themeColor="text1"/>
          <w:sz w:val="32"/>
          <w:szCs w:val="32"/>
          <w14:textFill>
            <w14:solidFill>
              <w14:schemeClr w14:val="tx1"/>
            </w14:solidFill>
          </w14:textFill>
        </w:rPr>
        <w:t>》评价结论认为，在全面落实《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报告表</w:t>
      </w:r>
      <w:r>
        <w:rPr>
          <w:rFonts w:hint="default" w:ascii="Times New Roman" w:hAnsi="Times New Roman" w:eastAsia="仿宋_GB2312" w:cs="Times New Roman"/>
          <w:color w:val="000000" w:themeColor="text1"/>
          <w:sz w:val="32"/>
          <w:szCs w:val="32"/>
          <w14:textFill>
            <w14:solidFill>
              <w14:schemeClr w14:val="tx1"/>
            </w14:solidFill>
          </w14:textFill>
        </w:rPr>
        <w:t>》提出的各项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生态</w:t>
      </w:r>
      <w:r>
        <w:rPr>
          <w:rFonts w:hint="default" w:ascii="Times New Roman" w:hAnsi="Times New Roman" w:eastAsia="仿宋_GB2312" w:cs="Times New Roman"/>
          <w:color w:val="000000" w:themeColor="text1"/>
          <w:sz w:val="32"/>
          <w:szCs w:val="32"/>
          <w14:textFill>
            <w14:solidFill>
              <w14:schemeClr w14:val="tx1"/>
            </w14:solidFill>
          </w14:textFill>
        </w:rPr>
        <w:t>环境保护措施和环境风险防范措施的前提下，该项目建设和运行过程中产生的不良环境影响能够得到有效控制，从环境保护角度，项目建设可行。经审查，我局同意《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报告表</w:t>
      </w:r>
      <w:r>
        <w:rPr>
          <w:rFonts w:hint="default" w:ascii="Times New Roman" w:hAnsi="Times New Roman" w:eastAsia="仿宋_GB2312" w:cs="Times New Roman"/>
          <w:color w:val="000000" w:themeColor="text1"/>
          <w:sz w:val="32"/>
          <w:szCs w:val="32"/>
          <w14:textFill>
            <w14:solidFill>
              <w14:schemeClr w14:val="tx1"/>
            </w14:solidFill>
          </w14:textFill>
        </w:rPr>
        <w:t xml:space="preserve">》的评价结论。 </w:t>
      </w:r>
    </w:p>
    <w:p w14:paraId="30FFD88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二、在项目建设和运营过程中，应认真落实《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报告表</w:t>
      </w:r>
      <w:r>
        <w:rPr>
          <w:rFonts w:hint="default" w:ascii="Times New Roman" w:hAnsi="Times New Roman" w:eastAsia="仿宋_GB2312" w:cs="Times New Roman"/>
          <w:color w:val="000000" w:themeColor="text1"/>
          <w:sz w:val="32"/>
          <w:szCs w:val="32"/>
          <w14:textFill>
            <w14:solidFill>
              <w14:schemeClr w14:val="tx1"/>
            </w14:solidFill>
          </w14:textFill>
        </w:rPr>
        <w:t>》提出的各项环境保护对策措施，重点做好以下工作：</w:t>
      </w:r>
    </w:p>
    <w:p w14:paraId="41AC88B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项目设置一套通风系统将各房间废气收集送至活性炭吸附装置处理后引至室外无组织排放；废气排放口设置在北侧道路，朝向避开人群频繁活动区，避开住宅区居民楼等敏感点的窗户和阳台。</w:t>
      </w:r>
    </w:p>
    <w:p w14:paraId="1082801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项目边界氨、硫化氢、臭气浓度执行《恶臭污染物排放标准》（GB14554-93）表1恶臭污染物厂界二级新扩改建标准值</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14:paraId="4806ADD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（二）宠物洗浴废水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生活污水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宠物笼及排泄盒清洗废水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经三级化粪池处理，医疗废水经小型医疗废水消毒处理设备消毒（次氯酸钠消毒）后一并通过市政管网排入前锋净水厂处理。项目设置废水排放口2个。</w:t>
      </w:r>
      <w:r>
        <w:rPr>
          <w:rFonts w:hint="default" w:ascii="Times New Roman" w:hAnsi="Times New Roman" w:eastAsia="仿宋_GB2312" w:cs="Times New Roman"/>
          <w:color w:val="000000" w:themeColor="text1"/>
          <w:sz w:val="32"/>
          <w:szCs w:val="32"/>
          <w14:textFill>
            <w14:solidFill>
              <w14:schemeClr w14:val="tx1"/>
            </w14:solidFill>
          </w14:textFill>
        </w:rPr>
        <w:t>宠物洗浴废水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生活污水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宠物笼及排泄盒清洗废水排放量不超过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296.5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吨/年，医疗废水排放量不超过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93.63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吨/</w:t>
      </w:r>
      <w:r>
        <w:rPr>
          <w:rFonts w:hint="default" w:ascii="Times New Roman" w:hAnsi="Times New Roman" w:eastAsia="仿宋_GB2312" w:cs="Times New Roman"/>
          <w:color w:val="000000" w:themeColor="text1"/>
          <w:sz w:val="32"/>
          <w:szCs w:val="32"/>
          <w14:textFill>
            <w14:solidFill>
              <w14:schemeClr w14:val="tx1"/>
            </w14:solidFill>
          </w14:textFill>
        </w:rPr>
        <w:t>年。</w:t>
      </w:r>
    </w:p>
    <w:p w14:paraId="43B42E2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宠物洗浴废水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生活污水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宠物笼及排泄盒清洗废水排放执行广东省《水污染物排放限值》（DB44/26-2001）第二时段三级标准。医疗废水排放执行《医疗机构水污染物排放标准》（GB18466-2005）表2综合医疗机构和其他医疗机构水污染物排放限值（日均值）预处理标准。</w:t>
      </w:r>
    </w:p>
    <w:p w14:paraId="397B40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sz w:val="32"/>
          <w:szCs w:val="32"/>
          <w:highlight w:val="yellow"/>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边界噪声排放执行《社会生活环境噪声排放标准》（GB22337-2008）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类区限值。</w:t>
      </w:r>
    </w:p>
    <w:p w14:paraId="6A2AE4FD">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lang w:val="en-US" w:eastAsia="zh-CN"/>
        </w:rPr>
      </w:pPr>
      <w:r>
        <w:rPr>
          <w:rFonts w:hint="default" w:ascii="Times New Roman" w:hAnsi="Times New Roman" w:eastAsia="仿宋_GB2312" w:cs="Times New Roman"/>
          <w:b w:val="0"/>
          <w:bCs w:val="0"/>
          <w:sz w:val="32"/>
          <w:szCs w:val="32"/>
        </w:rPr>
        <w:t>（四）</w:t>
      </w:r>
      <w:bookmarkStart w:id="0" w:name="OLE_LINK16"/>
      <w:r>
        <w:rPr>
          <w:rFonts w:hint="default" w:ascii="Times New Roman" w:hAnsi="Times New Roman" w:eastAsia="仿宋_GB2312" w:cs="Times New Roman"/>
          <w:b w:val="0"/>
          <w:bCs w:val="0"/>
          <w:sz w:val="32"/>
          <w:szCs w:val="32"/>
        </w:rPr>
        <w:t>各类固体废物实行分类收集、处置</w:t>
      </w:r>
      <w:bookmarkEnd w:id="0"/>
      <w:bookmarkStart w:id="1" w:name="OLE_LINK12"/>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固体废物</w:t>
      </w:r>
      <w:r>
        <w:rPr>
          <w:rFonts w:hint="default" w:ascii="Times New Roman" w:hAnsi="Times New Roman" w:eastAsia="仿宋_GB2312" w:cs="Times New Roman"/>
          <w:b w:val="0"/>
          <w:bCs w:val="0"/>
          <w:sz w:val="32"/>
          <w:szCs w:val="32"/>
          <w:lang w:eastAsia="zh-CN"/>
        </w:rPr>
        <w:t>的贮存、堆放应按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进行管理。危险废物</w:t>
      </w:r>
      <w:r>
        <w:rPr>
          <w:rFonts w:hint="default" w:ascii="Times New Roman" w:hAnsi="Times New Roman" w:eastAsia="仿宋_GB2312" w:cs="Times New Roman"/>
          <w:b w:val="0"/>
          <w:bCs w:val="0"/>
          <w:color w:val="auto"/>
          <w:sz w:val="32"/>
          <w:szCs w:val="32"/>
          <w:lang w:eastAsia="zh-CN"/>
        </w:rPr>
        <w:t>委托有资质的单位处置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医疗废物参照《医疗废物管理条例》（2011年修订）、《医疗卫生机构医疗废物管理办法》《医疗废物集中处置技术规范》（环发〔2003〕206 号）、《广东省医疗废物管理条例》以及《医疗废物分类目录（2021年版）》（国卫医函〔2021〕238号）的要求执行；动物尸体和组织器官依据《病死及死因不明动物处置办法（试行）》等的规定执行。</w:t>
      </w:r>
    </w:p>
    <w:bookmarkEnd w:id="1"/>
    <w:p w14:paraId="5E03C6E0">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1087EC8E">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六</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2" w:name="OLE_LINK15"/>
      <w:r>
        <w:rPr>
          <w:rFonts w:hint="default" w:ascii="Times New Roman" w:hAnsi="Times New Roman"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2"/>
      <w:r>
        <w:rPr>
          <w:rFonts w:hint="default" w:ascii="Times New Roman" w:hAnsi="Times New Roman" w:eastAsia="仿宋_GB2312" w:cs="Times New Roman"/>
          <w:b w:val="0"/>
          <w:bCs w:val="0"/>
          <w:color w:val="auto"/>
          <w:kern w:val="0"/>
          <w:sz w:val="32"/>
          <w:szCs w:val="32"/>
        </w:rPr>
        <w:t>。</w:t>
      </w:r>
    </w:p>
    <w:p w14:paraId="1E7F75DB">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七</w:t>
      </w:r>
      <w:r>
        <w:rPr>
          <w:rFonts w:hint="default" w:ascii="Times New Roman" w:hAnsi="Times New Roman" w:eastAsia="仿宋_GB2312" w:cs="Times New Roman"/>
          <w:b w:val="0"/>
          <w:bCs w:val="0"/>
          <w:sz w:val="32"/>
          <w:szCs w:val="32"/>
        </w:rPr>
        <w:t>）</w:t>
      </w:r>
      <w:bookmarkStart w:id="3" w:name="OLE_LINK21"/>
      <w:r>
        <w:rPr>
          <w:rFonts w:hint="default" w:ascii="Times New Roman" w:hAnsi="Times New Roman" w:eastAsia="仿宋_GB2312" w:cs="Times New Roman"/>
          <w:color w:val="auto"/>
          <w:sz w:val="32"/>
          <w:szCs w:val="32"/>
          <w:highlight w:val="none"/>
        </w:rPr>
        <w:t>项目建设</w:t>
      </w:r>
      <w:r>
        <w:rPr>
          <w:rFonts w:hint="default" w:ascii="Times New Roman" w:hAnsi="Times New Roman" w:eastAsia="仿宋_GB2312" w:cs="Times New Roman"/>
          <w:color w:val="auto"/>
          <w:sz w:val="32"/>
          <w:szCs w:val="32"/>
          <w:highlight w:val="none"/>
          <w:lang w:eastAsia="zh-CN"/>
        </w:rPr>
        <w:t>应</w:t>
      </w:r>
      <w:r>
        <w:rPr>
          <w:rFonts w:hint="default" w:ascii="Times New Roman" w:hAnsi="Times New Roman" w:eastAsia="仿宋_GB2312" w:cs="Times New Roman"/>
          <w:color w:val="auto"/>
          <w:sz w:val="32"/>
          <w:szCs w:val="32"/>
          <w:highlight w:val="none"/>
        </w:rPr>
        <w:t>符合法律、法规等要求，如涉及规划、水务、消防等</w:t>
      </w:r>
      <w:r>
        <w:rPr>
          <w:rFonts w:hint="default" w:ascii="Times New Roman" w:hAnsi="Times New Roman" w:eastAsia="仿宋_GB2312" w:cs="Times New Roman"/>
          <w:color w:val="auto"/>
          <w:sz w:val="32"/>
          <w:szCs w:val="32"/>
          <w:highlight w:val="none"/>
          <w:lang w:eastAsia="zh-CN"/>
        </w:rPr>
        <w:t>其他部门许可事项的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须依法办理相关手续</w:t>
      </w:r>
      <w:r>
        <w:rPr>
          <w:rFonts w:hint="default" w:ascii="Times New Roman" w:hAnsi="Times New Roman" w:eastAsia="仿宋_GB2312" w:cs="Times New Roman"/>
          <w:color w:val="auto"/>
          <w:sz w:val="32"/>
          <w:szCs w:val="32"/>
          <w:highlight w:val="none"/>
        </w:rPr>
        <w:t>。</w:t>
      </w:r>
      <w:bookmarkEnd w:id="3"/>
    </w:p>
    <w:p w14:paraId="6B29C81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45838D52">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rPr>
        <w:t>、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384BB1DB">
      <w:pPr>
        <w:pStyle w:val="18"/>
        <w:keepNext w:val="0"/>
        <w:keepLines w:val="0"/>
        <w:pageBreakBefore w:val="0"/>
        <w:kinsoku/>
        <w:wordWrap/>
        <w:overflowPunct/>
        <w:topLinePunct w:val="0"/>
        <w:autoSpaceDE/>
        <w:autoSpaceDN/>
        <w:bidi w:val="0"/>
        <w:adjustRightInd/>
        <w:snapToGrid/>
        <w:spacing w:line="520" w:lineRule="exact"/>
        <w:ind w:firstLine="636"/>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 w:name="_GoBack"/>
    </w:p>
    <w:p w14:paraId="29DA2C38">
      <w:pPr>
        <w:pStyle w:val="18"/>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000000" w:themeColor="text1"/>
          <w:sz w:val="32"/>
          <w14:textFill>
            <w14:solidFill>
              <w14:schemeClr w14:val="tx1"/>
            </w14:solidFill>
          </w14:textFill>
        </w:rPr>
      </w:pPr>
    </w:p>
    <w:p w14:paraId="48E2FFB2">
      <w:pPr>
        <w:keepNext w:val="0"/>
        <w:keepLines w:val="0"/>
        <w:pageBreakBefore w:val="0"/>
        <w:kinsoku/>
        <w:wordWrap/>
        <w:overflowPunct/>
        <w:topLinePunct w:val="0"/>
        <w:autoSpaceDE/>
        <w:autoSpaceDN/>
        <w:bidi w:val="0"/>
        <w:adjustRightInd/>
        <w:snapToGrid/>
        <w:spacing w:line="520" w:lineRule="exact"/>
        <w:textAlignment w:val="auto"/>
        <w:rPr>
          <w:rFonts w:ascii="Times New Roman" w:hAnsi="Times New Roman" w:eastAsia="仿宋_GB2312" w:cs="Times New Roman"/>
          <w:color w:val="000000" w:themeColor="text1"/>
          <w:sz w:val="32"/>
          <w:szCs w:val="32"/>
          <w14:textFill>
            <w14:solidFill>
              <w14:schemeClr w14:val="tx1"/>
            </w14:solidFill>
          </w14:textFill>
        </w:rPr>
      </w:pPr>
    </w:p>
    <w:bookmarkEnd w:id="5"/>
    <w:p w14:paraId="29A26305">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广州市生态环境局</w:t>
      </w:r>
    </w:p>
    <w:p w14:paraId="54231825">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日</w:t>
      </w:r>
    </w:p>
    <w:p w14:paraId="624E5421">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525546BC">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CBD484C">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4A0E909">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16CC886">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3E4C474">
      <w:pPr>
        <w:keepNext w:val="0"/>
        <w:keepLines w:val="0"/>
        <w:pageBreakBefore w:val="0"/>
        <w:kinsoku/>
        <w:wordWrap/>
        <w:overflowPunct/>
        <w:topLinePunct w:val="0"/>
        <w:autoSpaceDE/>
        <w:autoSpaceDN/>
        <w:bidi w:val="0"/>
        <w:adjustRightInd/>
        <w:snapToGrid/>
        <w:spacing w:line="520" w:lineRule="exact"/>
        <w:ind w:right="4" w:rightChars="0" w:firstLine="0" w:firstLine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65759C59">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188D2C6">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F9AC9F2">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686BA063">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475CA668">
      <w:pPr>
        <w:keepNext w:val="0"/>
        <w:keepLines w:val="0"/>
        <w:pageBreakBefore w:val="0"/>
        <w:kinsoku/>
        <w:wordWrap/>
        <w:overflowPunct/>
        <w:topLinePunct w:val="0"/>
        <w:autoSpaceDE/>
        <w:autoSpaceDN/>
        <w:bidi w:val="0"/>
        <w:adjustRightInd/>
        <w:snapToGrid/>
        <w:spacing w:line="520" w:lineRule="exact"/>
        <w:ind w:right="4" w:right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DED201C">
      <w:pPr>
        <w:keepNext w:val="0"/>
        <w:keepLines w:val="0"/>
        <w:pageBreakBefore w:val="0"/>
        <w:kinsoku/>
        <w:wordWrap/>
        <w:overflowPunct/>
        <w:topLinePunct w:val="0"/>
        <w:autoSpaceDE/>
        <w:autoSpaceDN/>
        <w:bidi w:val="0"/>
        <w:adjustRightInd/>
        <w:snapToGrid/>
        <w:spacing w:line="520" w:lineRule="exact"/>
        <w:ind w:right="4" w:right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5EC10341">
      <w:pPr>
        <w:keepNext w:val="0"/>
        <w:keepLines w:val="0"/>
        <w:pageBreakBefore w:val="0"/>
        <w:kinsoku/>
        <w:wordWrap/>
        <w:overflowPunct/>
        <w:topLinePunct w:val="0"/>
        <w:autoSpaceDE/>
        <w:autoSpaceDN/>
        <w:bidi w:val="0"/>
        <w:adjustRightInd/>
        <w:snapToGrid/>
        <w:spacing w:line="520" w:lineRule="exact"/>
        <w:ind w:right="4" w:right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4F233EE2">
      <w:pPr>
        <w:keepNext w:val="0"/>
        <w:keepLines w:val="0"/>
        <w:pageBreakBefore w:val="0"/>
        <w:kinsoku/>
        <w:wordWrap/>
        <w:overflowPunct/>
        <w:topLinePunct w:val="0"/>
        <w:autoSpaceDE/>
        <w:autoSpaceDN/>
        <w:bidi w:val="0"/>
        <w:adjustRightInd/>
        <w:snapToGrid/>
        <w:spacing w:line="520" w:lineRule="exact"/>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公开方式：</w:t>
      </w:r>
      <w:r>
        <w:rPr>
          <w:rFonts w:hint="default" w:ascii="Times New Roman" w:hAnsi="Times New Roman" w:eastAsia="仿宋_GB2312" w:cs="Times New Roman"/>
          <w:color w:val="000000" w:themeColor="text1"/>
          <w:sz w:val="32"/>
          <w:szCs w:val="32"/>
          <w14:textFill>
            <w14:solidFill>
              <w14:schemeClr w14:val="tx1"/>
            </w14:solidFill>
          </w14:textFill>
        </w:rPr>
        <w:t>主动公开</w:t>
      </w:r>
    </w:p>
    <w:p w14:paraId="084C0797">
      <w:pPr>
        <w:keepNext w:val="0"/>
        <w:keepLines w:val="0"/>
        <w:pageBreakBefore w:val="0"/>
        <w:kinsoku/>
        <w:wordWrap/>
        <w:overflowPunct/>
        <w:topLinePunct w:val="0"/>
        <w:autoSpaceDE/>
        <w:autoSpaceDN/>
        <w:bidi w:val="0"/>
        <w:adjustRightInd/>
        <w:snapToGrid/>
        <w:spacing w:line="520" w:lineRule="exact"/>
        <w:textAlignment w:val="auto"/>
        <w:rPr>
          <w:rFonts w:ascii="Times New Roman" w:hAnsi="Times New Roman" w:eastAsia="仿宋_GB2312" w:cs="Times New Roman"/>
          <w:color w:val="000000" w:themeColor="text1"/>
          <w:sz w:val="32"/>
          <w:szCs w:val="32"/>
          <w14:textFill>
            <w14:solidFill>
              <w14:schemeClr w14:val="tx1"/>
            </w14:solidFill>
          </w14:textFill>
        </w:rPr>
      </w:pPr>
    </w:p>
    <w:p w14:paraId="39518347">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抄送：</w:t>
      </w:r>
      <w:bookmarkStart w:id="4" w:name="OLE_LINK13"/>
      <w:r>
        <w:rPr>
          <w:rFonts w:hint="default" w:ascii="Times New Roman" w:hAnsi="Times New Roman" w:eastAsia="仿宋_GB2312" w:cs="Times New Roman"/>
          <w:color w:val="000000" w:themeColor="text1"/>
          <w:sz w:val="28"/>
          <w:szCs w:val="28"/>
          <w:lang w:eastAsia="zh-CN"/>
          <w14:textFill>
            <w14:solidFill>
              <w14:schemeClr w14:val="tx1"/>
            </w14:solidFill>
          </w14:textFill>
        </w:rPr>
        <w:t>广州市生态环境局番禺分局</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监管三科、</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执法</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二</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科；</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广州市</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生态</w:t>
      </w:r>
    </w:p>
    <w:p w14:paraId="37F57A3C">
      <w:pPr>
        <w:keepNext w:val="0"/>
        <w:keepLines w:val="0"/>
        <w:pageBreakBefore w:val="0"/>
        <w:kinsoku/>
        <w:wordWrap/>
        <w:overflowPunct/>
        <w:topLinePunct w:val="0"/>
        <w:autoSpaceDE/>
        <w:autoSpaceDN/>
        <w:bidi w:val="0"/>
        <w:adjustRightInd/>
        <w:snapToGrid/>
        <w:spacing w:line="520" w:lineRule="exact"/>
        <w:ind w:left="1260" w:leftChars="600" w:firstLine="134" w:firstLineChars="48"/>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环境局番禺第</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四</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环保所、</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番禺技术中心；佛山市叶绿体环保科技有限公司</w:t>
      </w:r>
      <w:r>
        <w:rPr>
          <w:rFonts w:hint="default" w:ascii="Times New Roman" w:hAnsi="Times New Roman" w:eastAsia="仿宋_GB2312" w:cs="Times New Roman"/>
          <w:color w:val="000000" w:themeColor="text1"/>
          <w:sz w:val="28"/>
          <w:szCs w:val="28"/>
          <w14:textFill>
            <w14:solidFill>
              <w14:schemeClr w14:val="tx1"/>
            </w14:solidFill>
          </w14:textFill>
        </w:rPr>
        <w:t>。</w:t>
      </w:r>
      <w:bookmarkEnd w:id="4"/>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琥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E9906">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46C6635">
    <w:pPr>
      <w:pStyle w:val="4"/>
      <w:ind w:right="360" w:firstLine="360"/>
      <w:jc w:val="center"/>
      <w:rPr>
        <w:rFonts w:ascii="Times New Roman" w:hAnsi="Times New Roman"/>
        <w:sz w:val="28"/>
        <w:szCs w:val="28"/>
      </w:rPr>
    </w:pPr>
  </w:p>
  <w:p w14:paraId="05E90A5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61105">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098C39D7">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CA1F47"/>
    <w:multiLevelType w:val="singleLevel"/>
    <w:tmpl w:val="33CA1F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28367AB"/>
    <w:rsid w:val="03363F3D"/>
    <w:rsid w:val="04817C37"/>
    <w:rsid w:val="053247A7"/>
    <w:rsid w:val="05414FD9"/>
    <w:rsid w:val="091574A4"/>
    <w:rsid w:val="09ED3BCE"/>
    <w:rsid w:val="0A8A4509"/>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BC528C4"/>
    <w:rsid w:val="1C1D0B2C"/>
    <w:rsid w:val="1C616E81"/>
    <w:rsid w:val="1D4266B3"/>
    <w:rsid w:val="1E2307E2"/>
    <w:rsid w:val="1E443D34"/>
    <w:rsid w:val="1E757FC7"/>
    <w:rsid w:val="1F4D7EC7"/>
    <w:rsid w:val="1FAD0826"/>
    <w:rsid w:val="1FC82394"/>
    <w:rsid w:val="2012755B"/>
    <w:rsid w:val="204B755B"/>
    <w:rsid w:val="20CF4E76"/>
    <w:rsid w:val="22024847"/>
    <w:rsid w:val="221365B8"/>
    <w:rsid w:val="227D66DC"/>
    <w:rsid w:val="22D312BB"/>
    <w:rsid w:val="232448DF"/>
    <w:rsid w:val="246B5CE5"/>
    <w:rsid w:val="26A87BC4"/>
    <w:rsid w:val="26EF26C7"/>
    <w:rsid w:val="276276B7"/>
    <w:rsid w:val="27BD6789"/>
    <w:rsid w:val="28AE5DA0"/>
    <w:rsid w:val="295248DB"/>
    <w:rsid w:val="29A43513"/>
    <w:rsid w:val="2B3726AD"/>
    <w:rsid w:val="2D004820"/>
    <w:rsid w:val="2E0726A0"/>
    <w:rsid w:val="2F393C7B"/>
    <w:rsid w:val="2FA779EC"/>
    <w:rsid w:val="2FAE193C"/>
    <w:rsid w:val="307C5365"/>
    <w:rsid w:val="30A22B85"/>
    <w:rsid w:val="325A6F1E"/>
    <w:rsid w:val="35DF547E"/>
    <w:rsid w:val="361C27B0"/>
    <w:rsid w:val="36D17698"/>
    <w:rsid w:val="37000936"/>
    <w:rsid w:val="3705608F"/>
    <w:rsid w:val="37FC022F"/>
    <w:rsid w:val="38EB77CC"/>
    <w:rsid w:val="38F30E4E"/>
    <w:rsid w:val="395413A0"/>
    <w:rsid w:val="3A2A7A38"/>
    <w:rsid w:val="3AA44A54"/>
    <w:rsid w:val="3AE822E0"/>
    <w:rsid w:val="3AF90F4C"/>
    <w:rsid w:val="3BDC5B02"/>
    <w:rsid w:val="3CC7607D"/>
    <w:rsid w:val="3EC51AE0"/>
    <w:rsid w:val="3F49060B"/>
    <w:rsid w:val="3F5B35F1"/>
    <w:rsid w:val="3FB306B4"/>
    <w:rsid w:val="40140588"/>
    <w:rsid w:val="404C15ED"/>
    <w:rsid w:val="409B6129"/>
    <w:rsid w:val="41166F16"/>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763576"/>
    <w:rsid w:val="51F97ABA"/>
    <w:rsid w:val="524D3164"/>
    <w:rsid w:val="525019E9"/>
    <w:rsid w:val="526124D3"/>
    <w:rsid w:val="526D636A"/>
    <w:rsid w:val="528146B5"/>
    <w:rsid w:val="53386BAE"/>
    <w:rsid w:val="53B57B56"/>
    <w:rsid w:val="54592BC2"/>
    <w:rsid w:val="55F433AB"/>
    <w:rsid w:val="55FE082D"/>
    <w:rsid w:val="56562F7A"/>
    <w:rsid w:val="56EB0672"/>
    <w:rsid w:val="56F52580"/>
    <w:rsid w:val="57262204"/>
    <w:rsid w:val="58272CFA"/>
    <w:rsid w:val="583D1DA6"/>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3A743B6"/>
    <w:rsid w:val="750021A3"/>
    <w:rsid w:val="7507411D"/>
    <w:rsid w:val="762C5749"/>
    <w:rsid w:val="765C5FCF"/>
    <w:rsid w:val="768415A7"/>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2050</Words>
  <Characters>2205</Characters>
  <Lines>19</Lines>
  <Paragraphs>5</Paragraphs>
  <TotalTime>5</TotalTime>
  <ScaleCrop>false</ScaleCrop>
  <LinksUpToDate>false</LinksUpToDate>
  <CharactersWithSpaces>2268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2025-10-29T07:49:00Z</cp:lastPrinted>
  <dcterms:modified xsi:type="dcterms:W3CDTF">2025-11-05T01:25:24Z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BBF0B94433374FA08510474E39C2F012_13</vt:lpwstr>
  </property>
  <property fmtid="{D5CDD505-2E9C-101B-9397-08002B2CF9AE}" pid="5" name="KSOTemplateDocerSaveRecord">
    <vt:lpwstr>eyJoZGlkIjoiZjYyYjY3ZGUwZmE3YmJlMGZkNDBhMjIxYWU5OTAxMDEiLCJ1c2VySWQiOiIxNzIzMDIxNzY5In0=</vt:lpwstr>
  </property>
</Properties>
</file>