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85A9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right"/>
        <w:textAlignment w:val="auto"/>
        <w:rPr>
          <w:rFonts w:hint="default" w:ascii="Times New Roman" w:hAnsi="Times New Roman" w:eastAsia="方正小标宋简体" w:cs="Times New Roman"/>
          <w:color w:val="000000"/>
          <w:sz w:val="44"/>
          <w:szCs w:val="44"/>
        </w:rPr>
      </w:pPr>
      <w:r>
        <w:rPr>
          <w:rFonts w:hint="default" w:ascii="Times New Roman" w:hAnsi="Times New Roman" w:eastAsia="仿宋_GB2312" w:cs="Times New Roman"/>
          <w:sz w:val="32"/>
          <w:szCs w:val="32"/>
        </w:rPr>
        <w:t>穗环管影（番）〔202</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eastAsia" w:ascii="仿宋_GB2312" w:eastAsia="仿宋_GB2312"/>
          <w:color w:val="auto"/>
          <w:sz w:val="32"/>
          <w:szCs w:val="32"/>
          <w:lang w:val="en-US" w:eastAsia="zh-CN"/>
        </w:rPr>
        <w:t>124</w:t>
      </w:r>
      <w:r>
        <w:rPr>
          <w:rFonts w:hint="default" w:ascii="Times New Roman" w:hAnsi="Times New Roman" w:eastAsia="仿宋_GB2312" w:cs="Times New Roman"/>
          <w:sz w:val="32"/>
          <w:szCs w:val="32"/>
        </w:rPr>
        <w:t>号</w:t>
      </w:r>
    </w:p>
    <w:p w14:paraId="3552880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line="600" w:lineRule="exact"/>
        <w:jc w:val="both"/>
        <w:textAlignment w:val="auto"/>
        <w:rPr>
          <w:rFonts w:hint="default" w:ascii="Times New Roman" w:hAnsi="Times New Roman" w:eastAsia="方正小标宋简体" w:cs="Times New Roman"/>
          <w:color w:val="000000"/>
          <w:sz w:val="44"/>
          <w:szCs w:val="44"/>
        </w:rPr>
      </w:pPr>
      <w:bookmarkStart w:id="0" w:name="_GoBack"/>
      <w:bookmarkEnd w:id="0"/>
    </w:p>
    <w:p w14:paraId="1239C794">
      <w:pPr>
        <w:adjustRightInd w:val="0"/>
        <w:spacing w:line="560" w:lineRule="exact"/>
        <w:jc w:val="cente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w:t>广州市生态环境局关于祺盛动力分布式电驱</w:t>
      </w:r>
    </w:p>
    <w:p w14:paraId="762451E3">
      <w:pPr>
        <w:adjustRightInd w:val="0"/>
        <w:spacing w:line="560" w:lineRule="exact"/>
        <w:jc w:val="center"/>
        <w:rPr>
          <w:rFonts w:hint="default" w:ascii="Times New Roman" w:hAnsi="Times New Roman" w:eastAsia="方正小标宋简体" w:cs="Times New Roman"/>
          <w:sz w:val="44"/>
          <w:szCs w:val="44"/>
        </w:rPr>
      </w:pP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w:t>生产导入项目环境影响报告表的批复</w:t>
      </w:r>
    </w:p>
    <w:p w14:paraId="2EB2DD9B">
      <w:pPr>
        <w:adjustRightInd w:val="0"/>
        <w:spacing w:line="560" w:lineRule="exact"/>
        <w:jc w:val="center"/>
        <w:rPr>
          <w:rFonts w:hint="default" w:ascii="Times New Roman" w:hAnsi="Times New Roman" w:cs="Times New Roman"/>
        </w:rPr>
      </w:pPr>
    </w:p>
    <w:p w14:paraId="3A65C095">
      <w:pPr>
        <w:pStyle w:val="8"/>
        <w:keepNext w:val="0"/>
        <w:keepLines w:val="0"/>
        <w:pageBreakBefore w:val="0"/>
        <w:kinsoku/>
        <w:wordWrap/>
        <w:overflowPunct/>
        <w:topLinePunct w:val="0"/>
        <w:autoSpaceDE/>
        <w:autoSpaceDN/>
        <w:bidi w:val="0"/>
        <w:adjustRightInd w:val="0"/>
        <w:snapToGrid w:val="0"/>
        <w:spacing w:line="312" w:lineRule="auto"/>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auto"/>
          <w:sz w:val="32"/>
          <w:szCs w:val="32"/>
        </w:rPr>
        <w:t>广州祺盛动力总成有限公司（91440101MA5CP2YW71</w:t>
      </w:r>
      <w:r>
        <w:rPr>
          <w:rFonts w:hint="eastAsia" w:ascii="仿宋_GB2312" w:eastAsia="仿宋_GB2312"/>
          <w:color w:val="000000" w:themeColor="text1"/>
          <w:sz w:val="32"/>
          <w:szCs w:val="32"/>
          <w14:textFill>
            <w14:solidFill>
              <w14:schemeClr w14:val="tx1"/>
            </w14:solidFill>
          </w14:textFill>
        </w:rPr>
        <w:t>）：</w:t>
      </w:r>
    </w:p>
    <w:p w14:paraId="06F982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你单位报送的《祺盛动力分布式电驱生产导入项目环境影响报告表》（以下简称《报告表》）及附送资料收悉。经研究，现批复如下：</w:t>
      </w:r>
    </w:p>
    <w:p w14:paraId="6234E81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一、祺盛动力分布式电驱生产导入项目（以下简称“该项目”）位于广州市番禺区化龙镇金山大道东路633号，申报内容为</w:t>
      </w:r>
      <w:r>
        <w:rPr>
          <w:rFonts w:hint="eastAsia" w:ascii="仿宋_GB2312" w:eastAsia="仿宋_GB2312"/>
          <w:color w:val="auto"/>
          <w:sz w:val="32"/>
          <w:szCs w:val="32"/>
          <w:lang w:val="en-US" w:eastAsia="zh-CN"/>
        </w:rPr>
        <w:t>新增一条全新的分布式电驱装配线，年产4万台分布式独立驱动电机</w:t>
      </w:r>
      <w:r>
        <w:rPr>
          <w:rFonts w:hint="eastAsia" w:ascii="仿宋_GB2312" w:eastAsia="仿宋_GB2312"/>
          <w:color w:val="auto"/>
          <w:sz w:val="32"/>
          <w:szCs w:val="32"/>
        </w:rPr>
        <w:t>。该项目</w:t>
      </w:r>
      <w:r>
        <w:rPr>
          <w:rFonts w:hint="eastAsia" w:ascii="仿宋_GB2312" w:eastAsia="仿宋_GB2312" w:cs="Times New Roman"/>
          <w:color w:val="auto"/>
          <w:sz w:val="32"/>
          <w:szCs w:val="32"/>
          <w:lang w:val="en-US" w:eastAsia="zh-CN"/>
        </w:rPr>
        <w:t>不新增用地，利用现有发动机车间1的南部物流转运区改造，</w:t>
      </w:r>
      <w:r>
        <w:rPr>
          <w:rFonts w:hint="eastAsia" w:ascii="仿宋_GB2312" w:eastAsia="仿宋_GB2312"/>
          <w:color w:val="auto"/>
          <w:sz w:val="32"/>
          <w:szCs w:val="32"/>
        </w:rPr>
        <w:t>占地面积</w:t>
      </w:r>
      <w:r>
        <w:rPr>
          <w:rFonts w:hint="eastAsia" w:ascii="仿宋_GB2312" w:eastAsia="仿宋_GB2312"/>
          <w:color w:val="auto"/>
          <w:sz w:val="32"/>
          <w:szCs w:val="32"/>
          <w:lang w:val="en-US" w:eastAsia="zh-CN"/>
        </w:rPr>
        <w:t>500</w:t>
      </w:r>
      <w:r>
        <w:rPr>
          <w:rFonts w:hint="eastAsia" w:ascii="仿宋_GB2312" w:eastAsia="仿宋_GB2312"/>
          <w:color w:val="auto"/>
          <w:sz w:val="32"/>
          <w:szCs w:val="32"/>
        </w:rPr>
        <w:t>平方米，总建筑面积</w:t>
      </w:r>
      <w:r>
        <w:rPr>
          <w:rFonts w:hint="eastAsia" w:ascii="仿宋_GB2312" w:eastAsia="仿宋_GB2312"/>
          <w:color w:val="auto"/>
          <w:sz w:val="32"/>
          <w:szCs w:val="32"/>
          <w:lang w:val="en-US" w:eastAsia="zh-CN"/>
        </w:rPr>
        <w:t>500</w:t>
      </w:r>
      <w:r>
        <w:rPr>
          <w:rFonts w:hint="eastAsia" w:ascii="仿宋_GB2312" w:eastAsia="仿宋_GB2312"/>
          <w:color w:val="auto"/>
          <w:sz w:val="32"/>
          <w:szCs w:val="32"/>
        </w:rPr>
        <w:t>平方米，主要建筑</w:t>
      </w:r>
      <w:r>
        <w:rPr>
          <w:rFonts w:hint="eastAsia" w:ascii="仿宋_GB2312" w:eastAsia="仿宋_GB2312" w:cs="Times New Roman"/>
          <w:color w:val="auto"/>
          <w:sz w:val="32"/>
          <w:szCs w:val="32"/>
        </w:rPr>
        <w:t>物</w:t>
      </w:r>
      <w:r>
        <w:rPr>
          <w:rFonts w:hint="eastAsia" w:ascii="仿宋_GB2312" w:eastAsia="仿宋_GB2312" w:cs="Times New Roman"/>
          <w:color w:val="auto"/>
          <w:sz w:val="32"/>
          <w:szCs w:val="32"/>
          <w:lang w:val="en-US" w:eastAsia="zh-CN"/>
        </w:rPr>
        <w:t>为1栋单层厂房</w:t>
      </w:r>
      <w:r>
        <w:rPr>
          <w:rFonts w:hint="eastAsia" w:ascii="仿宋_GB2312" w:eastAsia="仿宋_GB2312" w:cs="Times New Roman"/>
          <w:color w:val="auto"/>
          <w:sz w:val="32"/>
          <w:szCs w:val="32"/>
        </w:rPr>
        <w:t>；</w:t>
      </w:r>
      <w:r>
        <w:rPr>
          <w:rFonts w:hint="eastAsia" w:ascii="仿宋_GB2312" w:eastAsia="仿宋_GB2312" w:cs="Times New Roman"/>
          <w:color w:val="auto"/>
          <w:sz w:val="32"/>
          <w:szCs w:val="32"/>
          <w:lang w:val="en-US" w:eastAsia="zh-CN"/>
        </w:rPr>
        <w:t>项目新增主要设备有涂胶机5台、压装机4套、</w:t>
      </w:r>
      <w:r>
        <w:rPr>
          <w:rFonts w:hint="default" w:ascii="仿宋_GB2312" w:eastAsia="仿宋_GB2312" w:cs="Times New Roman"/>
          <w:color w:val="auto"/>
          <w:sz w:val="32"/>
          <w:szCs w:val="32"/>
          <w:lang w:val="en-US" w:eastAsia="zh-CN"/>
        </w:rPr>
        <w:t>加抽油机</w:t>
      </w:r>
      <w:r>
        <w:rPr>
          <w:rFonts w:hint="eastAsia" w:ascii="仿宋_GB2312" w:eastAsia="仿宋_GB2312" w:cs="Times New Roman"/>
          <w:color w:val="auto"/>
          <w:sz w:val="32"/>
          <w:szCs w:val="32"/>
          <w:lang w:val="en-US" w:eastAsia="zh-CN"/>
        </w:rPr>
        <w:t>1套以及其他装配、检测设备一批</w:t>
      </w:r>
      <w:r>
        <w:rPr>
          <w:rFonts w:hint="eastAsia" w:ascii="仿宋_GB2312" w:eastAsia="仿宋_GB2312" w:cs="Times New Roman"/>
          <w:color w:val="auto"/>
          <w:sz w:val="32"/>
          <w:szCs w:val="32"/>
        </w:rPr>
        <w:t>；</w:t>
      </w:r>
      <w:r>
        <w:rPr>
          <w:rFonts w:hint="eastAsia" w:ascii="仿宋_GB2312" w:eastAsia="仿宋_GB2312" w:cs="Times New Roman"/>
          <w:color w:val="auto"/>
          <w:sz w:val="32"/>
          <w:szCs w:val="32"/>
          <w:lang w:val="en-US" w:eastAsia="zh-CN"/>
        </w:rPr>
        <w:t>增加员工17名</w:t>
      </w:r>
      <w:r>
        <w:rPr>
          <w:rFonts w:hint="eastAsia" w:ascii="仿宋_GB2312" w:eastAsia="仿宋_GB2312" w:cs="Times New Roman"/>
          <w:color w:val="auto"/>
          <w:sz w:val="32"/>
          <w:szCs w:val="32"/>
          <w:lang w:eastAsia="zh-CN"/>
        </w:rPr>
        <w:t>，</w:t>
      </w:r>
      <w:r>
        <w:rPr>
          <w:rFonts w:hint="eastAsia" w:ascii="仿宋_GB2312" w:eastAsia="仿宋_GB2312"/>
          <w:color w:val="auto"/>
          <w:sz w:val="32"/>
          <w:szCs w:val="32"/>
        </w:rPr>
        <w:t>内部</w:t>
      </w:r>
      <w:r>
        <w:rPr>
          <w:rFonts w:hint="eastAsia" w:ascii="仿宋_GB2312" w:eastAsia="仿宋_GB2312"/>
          <w:color w:val="auto"/>
          <w:sz w:val="32"/>
          <w:szCs w:val="32"/>
          <w:lang w:val="en-US" w:eastAsia="zh-CN"/>
        </w:rPr>
        <w:t>设置</w:t>
      </w:r>
      <w:r>
        <w:rPr>
          <w:rFonts w:hint="eastAsia" w:ascii="仿宋_GB2312" w:eastAsia="仿宋_GB2312"/>
          <w:color w:val="auto"/>
          <w:sz w:val="32"/>
          <w:szCs w:val="32"/>
        </w:rPr>
        <w:t>食</w:t>
      </w:r>
      <w:r>
        <w:rPr>
          <w:rFonts w:hint="eastAsia" w:ascii="仿宋_GB2312" w:eastAsia="仿宋_GB2312"/>
          <w:color w:val="auto"/>
          <w:sz w:val="32"/>
          <w:szCs w:val="32"/>
          <w:lang w:val="en-US" w:eastAsia="zh-CN"/>
        </w:rPr>
        <w:t>堂，不安排住</w:t>
      </w:r>
      <w:r>
        <w:rPr>
          <w:rFonts w:hint="eastAsia" w:ascii="仿宋_GB2312" w:eastAsia="仿宋_GB2312"/>
          <w:color w:val="auto"/>
          <w:sz w:val="32"/>
          <w:szCs w:val="32"/>
        </w:rPr>
        <w:t>宿。</w:t>
      </w:r>
    </w:p>
    <w:p w14:paraId="0B64A3C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生产工艺和环境保护措施进行建设。</w:t>
      </w:r>
    </w:p>
    <w:p w14:paraId="340A3AC7">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sectPr>
          <w:footerReference r:id="rId3" w:type="default"/>
          <w:pgSz w:w="11906" w:h="16838"/>
          <w:pgMar w:top="1587" w:right="1474" w:bottom="1134" w:left="1587" w:header="851" w:footer="992" w:gutter="0"/>
          <w:pgNumType w:fmt="decimal" w:start="2"/>
          <w:cols w:space="425" w:num="1"/>
          <w:docGrid w:type="lines" w:linePitch="312" w:charSpace="0"/>
        </w:sectPr>
      </w:pPr>
    </w:p>
    <w:p w14:paraId="655CFE1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新增</w:t>
      </w:r>
      <w:r>
        <w:rPr>
          <w:rFonts w:hint="eastAsia" w:ascii="仿宋_GB2312" w:eastAsia="仿宋_GB2312"/>
          <w:color w:val="auto"/>
          <w:sz w:val="32"/>
          <w:szCs w:val="32"/>
        </w:rPr>
        <w:t>生活污水排放量不超过516.8吨/年。</w:t>
      </w:r>
    </w:p>
    <w:p w14:paraId="5C2993F3">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（二）非甲烷总烃排放执行广东省《固定污染源挥发性有机物综合排放标准》（DB 44/2367-2022）表3厂区内VOCs无组织排放限值</w:t>
      </w:r>
      <w:r>
        <w:rPr>
          <w:rFonts w:hint="eastAsia" w:ascii="仿宋_GB2312" w:eastAsia="仿宋_GB2312"/>
          <w:color w:val="auto"/>
          <w:sz w:val="32"/>
          <w:szCs w:val="32"/>
          <w:lang w:val="en-US" w:eastAsia="zh-CN"/>
        </w:rPr>
        <w:t>。</w:t>
      </w:r>
    </w:p>
    <w:p w14:paraId="1C45200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w:t>
      </w:r>
      <w:r>
        <w:rPr>
          <w:rFonts w:hint="eastAsia" w:ascii="仿宋_GB2312" w:hAnsi="仿宋_GB2312" w:eastAsia="仿宋_GB2312" w:cs="仿宋_GB2312"/>
          <w:color w:val="auto"/>
          <w:sz w:val="32"/>
          <w:szCs w:val="32"/>
        </w:rPr>
        <w:t>边界噪声排放执行《工业企业厂界环境噪声排放标准》（GB12348-2008）3类区限值，即：昼间≤65dB(A)，夜间≤55dB(A)</w:t>
      </w:r>
      <w:r>
        <w:rPr>
          <w:rFonts w:hint="eastAsia" w:ascii="仿宋_GB2312" w:eastAsia="仿宋_GB2312"/>
          <w:color w:val="auto"/>
          <w:sz w:val="32"/>
          <w:szCs w:val="32"/>
        </w:rPr>
        <w:t>。</w:t>
      </w:r>
    </w:p>
    <w:p w14:paraId="5D589B1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48C04D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（一）排水系统采用雨污分流。</w:t>
      </w:r>
      <w:r>
        <w:rPr>
          <w:rFonts w:hint="eastAsia" w:ascii="仿宋_GB2312" w:eastAsia="仿宋_GB2312"/>
          <w:color w:val="auto"/>
          <w:sz w:val="32"/>
          <w:szCs w:val="32"/>
          <w:lang w:val="en-US" w:eastAsia="zh-CN"/>
        </w:rPr>
        <w:t>生活污水</w:t>
      </w:r>
      <w:r>
        <w:rPr>
          <w:rFonts w:hint="eastAsia" w:ascii="仿宋_GB2312" w:eastAsia="仿宋_GB2312"/>
          <w:color w:val="auto"/>
          <w:sz w:val="32"/>
          <w:szCs w:val="32"/>
          <w:lang w:eastAsia="zh-CN"/>
        </w:rPr>
        <w:t>经三级化粪池预处理</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依托广汽传祺厂区现有污水处理站处理至达标，</w:t>
      </w:r>
      <w:r>
        <w:rPr>
          <w:rFonts w:hint="eastAsia" w:ascii="仿宋_GB2312" w:eastAsia="仿宋_GB2312"/>
          <w:color w:val="auto"/>
          <w:sz w:val="32"/>
          <w:szCs w:val="32"/>
        </w:rPr>
        <w:t>排入市政集污管网送</w:t>
      </w:r>
      <w:r>
        <w:rPr>
          <w:rFonts w:hint="eastAsia" w:ascii="仿宋_GB2312" w:eastAsia="仿宋_GB2312"/>
          <w:color w:val="auto"/>
          <w:sz w:val="32"/>
          <w:szCs w:val="32"/>
          <w:lang w:val="en-US" w:eastAsia="zh-CN"/>
        </w:rPr>
        <w:t>化龙</w:t>
      </w:r>
      <w:r>
        <w:rPr>
          <w:rFonts w:hint="eastAsia" w:ascii="仿宋_GB2312" w:eastAsia="仿宋_GB2312"/>
          <w:color w:val="auto"/>
          <w:sz w:val="32"/>
          <w:szCs w:val="32"/>
        </w:rPr>
        <w:t>净水厂</w:t>
      </w:r>
      <w:r>
        <w:rPr>
          <w:rFonts w:hint="eastAsia" w:ascii="仿宋_GB2312" w:eastAsia="仿宋_GB2312"/>
          <w:color w:val="auto"/>
          <w:sz w:val="32"/>
          <w:szCs w:val="32"/>
          <w:lang w:val="en-US" w:eastAsia="zh-CN"/>
        </w:rPr>
        <w:t>集中</w:t>
      </w:r>
      <w:r>
        <w:rPr>
          <w:rFonts w:hint="eastAsia" w:ascii="仿宋_GB2312" w:eastAsia="仿宋_GB2312"/>
          <w:color w:val="auto"/>
          <w:sz w:val="32"/>
          <w:szCs w:val="32"/>
        </w:rPr>
        <w:t>处理</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该项目不新增污水排放口</w:t>
      </w:r>
      <w:r>
        <w:rPr>
          <w:rFonts w:hint="eastAsia" w:ascii="仿宋_GB2312" w:eastAsia="仿宋_GB2312"/>
          <w:color w:val="auto"/>
          <w:sz w:val="32"/>
          <w:szCs w:val="32"/>
        </w:rPr>
        <w:t>。</w:t>
      </w:r>
    </w:p>
    <w:p w14:paraId="3A96B3D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。涂胶工序</w:t>
      </w:r>
      <w:r>
        <w:rPr>
          <w:rFonts w:hint="eastAsia" w:ascii="仿宋_GB2312" w:eastAsia="仿宋_GB2312"/>
          <w:color w:val="auto"/>
          <w:sz w:val="32"/>
          <w:szCs w:val="32"/>
          <w:lang w:val="en-US" w:eastAsia="zh-CN"/>
        </w:rPr>
        <w:t>及</w:t>
      </w:r>
      <w:r>
        <w:rPr>
          <w:rFonts w:hint="eastAsia" w:ascii="仿宋_GB2312" w:eastAsia="仿宋_GB2312"/>
          <w:color w:val="auto"/>
          <w:sz w:val="32"/>
          <w:szCs w:val="32"/>
        </w:rPr>
        <w:t>清洁工序产生</w:t>
      </w:r>
      <w:r>
        <w:rPr>
          <w:rFonts w:hint="eastAsia" w:ascii="仿宋_GB2312" w:eastAsia="仿宋_GB2312"/>
          <w:color w:val="auto"/>
          <w:sz w:val="32"/>
          <w:szCs w:val="32"/>
          <w:lang w:val="en-US" w:eastAsia="zh-CN"/>
        </w:rPr>
        <w:t>的废气经移动式活性炭吸附装置处理后在车间排放</w:t>
      </w:r>
      <w:r>
        <w:rPr>
          <w:rFonts w:hint="eastAsia" w:ascii="仿宋_GB2312" w:eastAsia="仿宋_GB2312"/>
          <w:sz w:val="32"/>
          <w:szCs w:val="32"/>
          <w:lang w:eastAsia="zh-CN"/>
        </w:rPr>
        <w:t>；</w:t>
      </w:r>
      <w:r>
        <w:rPr>
          <w:rFonts w:hint="eastAsia" w:ascii="仿宋_GB2312" w:eastAsia="仿宋_GB2312"/>
          <w:sz w:val="32"/>
          <w:szCs w:val="32"/>
          <w:lang w:val="en-US" w:eastAsia="zh-CN"/>
        </w:rPr>
        <w:t>该项目不新增废气排放口</w:t>
      </w:r>
      <w:r>
        <w:rPr>
          <w:rFonts w:hint="eastAsia" w:ascii="仿宋_GB2312" w:eastAsia="仿宋_GB2312"/>
          <w:color w:val="auto"/>
          <w:sz w:val="32"/>
          <w:szCs w:val="32"/>
          <w:lang w:val="en-US" w:eastAsia="zh-CN"/>
        </w:rPr>
        <w:t>。</w:t>
      </w:r>
    </w:p>
    <w:p w14:paraId="148AB73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0A6372C0">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（四）废包装容器</w:t>
      </w:r>
      <w:r>
        <w:rPr>
          <w:rFonts w:hint="eastAsia" w:ascii="仿宋_GB2312" w:eastAsia="仿宋_GB2312"/>
          <w:color w:val="auto"/>
          <w:sz w:val="32"/>
          <w:szCs w:val="32"/>
          <w:lang w:eastAsia="zh-CN"/>
        </w:rPr>
        <w:t>、</w:t>
      </w:r>
      <w:r>
        <w:rPr>
          <w:rFonts w:hint="eastAsia" w:ascii="仿宋_GB2312" w:eastAsia="仿宋_GB2312"/>
          <w:color w:val="auto"/>
          <w:sz w:val="32"/>
          <w:szCs w:val="32"/>
        </w:rPr>
        <w:t>废活性炭</w:t>
      </w:r>
      <w:r>
        <w:rPr>
          <w:rFonts w:hint="eastAsia" w:ascii="仿宋_GB2312" w:eastAsia="仿宋_GB2312"/>
          <w:color w:val="auto"/>
          <w:sz w:val="32"/>
          <w:szCs w:val="32"/>
          <w:lang w:eastAsia="zh-CN"/>
        </w:rPr>
        <w:t>、</w:t>
      </w:r>
      <w:r>
        <w:rPr>
          <w:rFonts w:hint="eastAsia" w:ascii="仿宋_GB2312" w:eastAsia="仿宋_GB2312"/>
          <w:color w:val="auto"/>
          <w:sz w:val="32"/>
          <w:szCs w:val="32"/>
        </w:rPr>
        <w:t>废过滤棉</w:t>
      </w:r>
      <w:r>
        <w:rPr>
          <w:rFonts w:hint="eastAsia" w:ascii="仿宋_GB2312" w:eastAsia="仿宋_GB2312"/>
          <w:color w:val="auto"/>
          <w:sz w:val="32"/>
          <w:szCs w:val="32"/>
          <w:lang w:eastAsia="zh-CN"/>
        </w:rPr>
        <w:t>、</w:t>
      </w:r>
      <w:r>
        <w:rPr>
          <w:rFonts w:hint="eastAsia" w:ascii="仿宋_GB2312" w:eastAsia="仿宋_GB2312"/>
          <w:color w:val="auto"/>
          <w:sz w:val="32"/>
          <w:szCs w:val="32"/>
        </w:rPr>
        <w:t>废机油</w:t>
      </w:r>
      <w:r>
        <w:rPr>
          <w:rFonts w:hint="eastAsia" w:ascii="仿宋_GB2312" w:eastAsia="仿宋_GB2312"/>
          <w:color w:val="auto"/>
          <w:sz w:val="32"/>
          <w:szCs w:val="32"/>
          <w:lang w:eastAsia="zh-CN"/>
        </w:rPr>
        <w:t>、</w:t>
      </w:r>
      <w:r>
        <w:rPr>
          <w:rFonts w:hint="eastAsia" w:ascii="仿宋_GB2312" w:eastAsia="仿宋_GB2312"/>
          <w:color w:val="auto"/>
          <w:sz w:val="32"/>
          <w:szCs w:val="32"/>
        </w:rPr>
        <w:t>废抹布及手套</w:t>
      </w:r>
      <w:r>
        <w:rPr>
          <w:rFonts w:hint="eastAsia" w:ascii="仿宋_GB2312" w:eastAsia="仿宋_GB2312"/>
          <w:color w:val="auto"/>
          <w:sz w:val="32"/>
          <w:szCs w:val="32"/>
          <w:lang w:eastAsia="zh-CN"/>
        </w:rPr>
        <w:t>、</w:t>
      </w:r>
      <w:r>
        <w:rPr>
          <w:rFonts w:hint="eastAsia" w:ascii="仿宋_GB2312" w:eastAsia="仿宋_GB2312"/>
          <w:color w:val="auto"/>
          <w:sz w:val="32"/>
          <w:szCs w:val="32"/>
        </w:rPr>
        <w:t>废吸油纸等危险废物须设置符合《危险废物贮存污染控制标准》（GB18597-20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75E76E29">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五、自《报告表》批准之日起超过五年，方决定该项目开工建设的，《报告表》应当在开工建设前报我局重新审核。未经我局重新审核同意的，不得擅自开工建设。</w:t>
      </w:r>
    </w:p>
    <w:p w14:paraId="6FF04D6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六、该项目建设应严格执行配套建设的环境保护设施与主体工程同时设计、同时施工、同时投产使用的环境保护“三同时”制度，具体要求如下：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七、该项目建设和运行过程中如涉及规划、土地利用、建设、水务、消防、安全等问题，应遵照相关法律法规要求到相应的行政主管部门办理有关手续。</w:t>
      </w:r>
    </w:p>
    <w:p w14:paraId="5CF44421">
      <w:pPr>
        <w:pStyle w:val="8"/>
        <w:keepNext w:val="0"/>
        <w:keepLines w:val="0"/>
        <w:pageBreakBefore w:val="0"/>
        <w:kinsoku/>
        <w:wordWrap/>
        <w:overflowPunct/>
        <w:topLinePunct w:val="0"/>
        <w:autoSpaceDE/>
        <w:autoSpaceDN/>
        <w:bidi w:val="0"/>
        <w:adjustRightInd w:val="0"/>
        <w:snapToGrid w:val="0"/>
        <w:spacing w:line="312" w:lineRule="auto"/>
        <w:ind w:firstLine="636"/>
        <w:textAlignment w:val="auto"/>
        <w:rPr>
          <w:rFonts w:eastAsia="仿宋_GB2312"/>
          <w:sz w:val="32"/>
          <w:szCs w:val="32"/>
        </w:rPr>
      </w:pPr>
      <w:r>
        <w:rPr>
          <w:rFonts w:hint="eastAsia" w:ascii="仿宋_GB2312" w:eastAsia="仿宋_GB2312"/>
          <w:color w:val="auto"/>
          <w:sz w:val="32"/>
          <w:szCs w:val="32"/>
        </w:rPr>
        <w:t>八、</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r>
        <w:rPr>
          <w:rFonts w:hint="eastAsia" w:ascii="仿宋_GB2312" w:eastAsia="仿宋_GB2312"/>
          <w:color w:val="000000" w:themeColor="text1"/>
          <w:sz w:val="32"/>
          <w:szCs w:val="32"/>
          <w14:textFill>
            <w14:solidFill>
              <w14:schemeClr w14:val="tx1"/>
            </w14:solidFill>
          </w14:textFill>
        </w:rPr>
        <w:t>。</w:t>
      </w:r>
    </w:p>
    <w:p w14:paraId="3CC4914A">
      <w:pPr>
        <w:ind w:firstLine="640" w:firstLineChars="200"/>
        <w:rPr>
          <w:rFonts w:ascii="仿宋_GB2312" w:eastAsia="仿宋_GB2312"/>
          <w:color w:val="FF0000"/>
          <w:sz w:val="32"/>
          <w:szCs w:val="32"/>
        </w:rPr>
      </w:pPr>
    </w:p>
    <w:p w14:paraId="3D5BA641">
      <w:pPr>
        <w:ind w:firstLine="4480" w:firstLineChars="1400"/>
        <w:rPr>
          <w:rFonts w:ascii="仿宋_GB2312" w:eastAsia="仿宋_GB2312"/>
          <w:sz w:val="32"/>
          <w:szCs w:val="32"/>
        </w:rPr>
      </w:pPr>
    </w:p>
    <w:p w14:paraId="3EF9D14E">
      <w:pPr>
        <w:ind w:firstLine="4480" w:firstLineChars="1400"/>
        <w:rPr>
          <w:rFonts w:ascii="仿宋_GB2312" w:eastAsia="仿宋_GB2312"/>
          <w:sz w:val="32"/>
          <w:szCs w:val="32"/>
        </w:rPr>
      </w:pPr>
    </w:p>
    <w:p w14:paraId="351BA4E0">
      <w:pPr>
        <w:ind w:firstLine="4480" w:firstLineChars="1400"/>
        <w:rPr>
          <w:rFonts w:ascii="仿宋_GB2312" w:eastAsia="仿宋_GB2312"/>
          <w:sz w:val="32"/>
          <w:szCs w:val="32"/>
        </w:rPr>
      </w:pPr>
      <w:r>
        <w:rPr>
          <w:rFonts w:hint="eastAsia" w:ascii="仿宋_GB2312" w:eastAsia="仿宋_GB2312"/>
          <w:sz w:val="32"/>
          <w:szCs w:val="32"/>
        </w:rPr>
        <w:t xml:space="preserve">     广州市生态环境局</w:t>
      </w:r>
    </w:p>
    <w:p w14:paraId="53A35871">
      <w:pPr>
        <w:tabs>
          <w:tab w:val="left" w:pos="7371"/>
          <w:tab w:val="left" w:pos="7655"/>
          <w:tab w:val="left" w:pos="7797"/>
        </w:tabs>
        <w:ind w:firstLine="4480" w:firstLineChars="1400"/>
        <w:rPr>
          <w:rFonts w:ascii="仿宋_GB2312" w:eastAsia="仿宋_GB2312"/>
          <w:sz w:val="32"/>
          <w:szCs w:val="32"/>
        </w:rPr>
      </w:pPr>
      <w:r>
        <w:rPr>
          <w:rFonts w:hint="eastAsia" w:ascii="仿宋_GB2312" w:eastAsia="仿宋_GB2312"/>
          <w:sz w:val="32"/>
          <w:szCs w:val="32"/>
        </w:rPr>
        <w:t xml:space="preserve">     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8</w:t>
      </w:r>
      <w:r>
        <w:rPr>
          <w:rFonts w:hint="eastAsia" w:ascii="仿宋_GB2312" w:eastAsia="仿宋_GB2312"/>
          <w:sz w:val="32"/>
          <w:szCs w:val="32"/>
        </w:rPr>
        <w:t>日</w:t>
      </w:r>
    </w:p>
    <w:p w14:paraId="45AAAA8A">
      <w:pPr>
        <w:rPr>
          <w:rFonts w:hint="eastAsia" w:ascii="黑体" w:eastAsia="黑体"/>
          <w:sz w:val="32"/>
          <w:szCs w:val="32"/>
        </w:rPr>
      </w:pPr>
    </w:p>
    <w:p w14:paraId="0FE87133">
      <w:pPr>
        <w:rPr>
          <w:rFonts w:hint="eastAsia" w:ascii="黑体" w:eastAsia="黑体"/>
          <w:sz w:val="32"/>
          <w:szCs w:val="32"/>
        </w:rPr>
      </w:pPr>
    </w:p>
    <w:p w14:paraId="7ADF71F6">
      <w:pPr>
        <w:rPr>
          <w:rFonts w:hint="eastAsia" w:ascii="黑体" w:eastAsia="黑体"/>
          <w:sz w:val="32"/>
          <w:szCs w:val="32"/>
        </w:rPr>
      </w:pPr>
    </w:p>
    <w:p w14:paraId="43930D85">
      <w:pPr>
        <w:rPr>
          <w:rFonts w:hint="eastAsia" w:ascii="黑体" w:eastAsia="黑体"/>
          <w:sz w:val="32"/>
          <w:szCs w:val="32"/>
        </w:rPr>
      </w:pPr>
    </w:p>
    <w:p w14:paraId="6062F30E">
      <w:pPr>
        <w:rPr>
          <w:rFonts w:hint="eastAsia" w:ascii="黑体" w:eastAsia="黑体"/>
          <w:sz w:val="32"/>
          <w:szCs w:val="32"/>
        </w:rPr>
      </w:pPr>
    </w:p>
    <w:p w14:paraId="1F557DED">
      <w:pPr>
        <w:rPr>
          <w:rFonts w:hint="eastAsia" w:ascii="黑体" w:eastAsia="黑体"/>
          <w:sz w:val="32"/>
          <w:szCs w:val="32"/>
        </w:rPr>
      </w:pPr>
    </w:p>
    <w:p w14:paraId="7D268732">
      <w:pPr>
        <w:rPr>
          <w:rFonts w:hint="eastAsia" w:ascii="黑体" w:eastAsia="黑体"/>
          <w:sz w:val="32"/>
          <w:szCs w:val="32"/>
        </w:rPr>
      </w:pPr>
    </w:p>
    <w:p w14:paraId="62A8AED4">
      <w:pPr>
        <w:rPr>
          <w:rFonts w:hint="eastAsia" w:ascii="黑体" w:eastAsia="黑体"/>
          <w:sz w:val="32"/>
          <w:szCs w:val="32"/>
        </w:rPr>
      </w:pPr>
    </w:p>
    <w:p w14:paraId="038C8290">
      <w:pPr>
        <w:rPr>
          <w:rFonts w:hint="eastAsia" w:ascii="黑体" w:eastAsia="黑体"/>
          <w:sz w:val="32"/>
          <w:szCs w:val="32"/>
        </w:rPr>
      </w:pPr>
    </w:p>
    <w:p w14:paraId="3AF51BF8">
      <w:pPr>
        <w:rPr>
          <w:rFonts w:hint="eastAsia" w:ascii="黑体" w:eastAsia="黑体"/>
          <w:sz w:val="32"/>
          <w:szCs w:val="32"/>
        </w:rPr>
      </w:pPr>
    </w:p>
    <w:p w14:paraId="08F8FE53">
      <w:pPr>
        <w:rPr>
          <w:rFonts w:hint="eastAsia" w:ascii="黑体" w:eastAsia="黑体"/>
          <w:sz w:val="32"/>
          <w:szCs w:val="32"/>
        </w:rPr>
      </w:pPr>
    </w:p>
    <w:p w14:paraId="12B63772">
      <w:pPr>
        <w:rPr>
          <w:rFonts w:hint="eastAsia" w:ascii="黑体" w:eastAsia="黑体"/>
          <w:sz w:val="32"/>
          <w:szCs w:val="32"/>
        </w:rPr>
      </w:pPr>
    </w:p>
    <w:p w14:paraId="483EE0FE">
      <w:pPr>
        <w:rPr>
          <w:rFonts w:hint="eastAsia" w:ascii="黑体" w:eastAsia="黑体"/>
          <w:sz w:val="32"/>
          <w:szCs w:val="32"/>
        </w:rPr>
      </w:pPr>
    </w:p>
    <w:p w14:paraId="19783E9E">
      <w:pPr>
        <w:rPr>
          <w:rFonts w:ascii="仿宋_GB2312" w:eastAsia="仿宋_GB2312"/>
          <w:sz w:val="32"/>
          <w:szCs w:val="32"/>
        </w:rPr>
      </w:pPr>
      <w:r>
        <w:rPr>
          <w:rFonts w:hint="eastAsia" w:ascii="黑体" w:eastAsia="黑体"/>
          <w:sz w:val="32"/>
          <w:szCs w:val="32"/>
        </w:rPr>
        <w:t>公开方式：</w:t>
      </w:r>
      <w:r>
        <w:rPr>
          <w:rFonts w:hint="eastAsia" w:ascii="仿宋_GB2312" w:eastAsia="仿宋_GB2312"/>
          <w:sz w:val="32"/>
          <w:szCs w:val="32"/>
        </w:rPr>
        <w:t>主动公开</w:t>
      </w:r>
    </w:p>
    <w:p w14:paraId="5F942FA3">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抄送：广州市生态环境局番禺分局执法三科、番禺第三环保所，广州</w:t>
      </w:r>
    </w:p>
    <w:p w14:paraId="000B5633">
      <w:pPr>
        <w:spacing w:line="560" w:lineRule="exact"/>
        <w:ind w:firstLine="1400" w:firstLineChars="500"/>
        <w:rPr>
          <w:rFonts w:hint="default" w:ascii="Times New Roman" w:hAnsi="Times New Roman" w:eastAsia="仿宋_GB2312" w:cs="Times New Roman"/>
          <w:sz w:val="32"/>
          <w:szCs w:val="32"/>
        </w:rPr>
      </w:pPr>
      <w:r>
        <w:rPr>
          <w:rFonts w:hint="eastAsia" w:ascii="仿宋_GB2312" w:eastAsia="仿宋_GB2312"/>
          <w:color w:val="auto"/>
          <w:sz w:val="28"/>
          <w:szCs w:val="28"/>
        </w:rPr>
        <w:t>粤环环保科技有限公司</w:t>
      </w:r>
      <w:r>
        <w:rPr>
          <w:rFonts w:hint="default" w:ascii="Times New Roman" w:hAnsi="Times New Roman" w:eastAsia="仿宋_GB2312" w:cs="Times New Roman"/>
          <w:sz w:val="28"/>
          <w:szCs w:val="28"/>
        </w:rPr>
        <w:t>。</w:t>
      </w:r>
    </w:p>
    <w:sectPr>
      <w:footerReference r:id="rId4" w:type="default"/>
      <w:pgSz w:w="11906" w:h="16838"/>
      <w:pgMar w:top="1587" w:right="1474" w:bottom="1134"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F46F7">
    <w:pPr>
      <w:pStyle w:val="2"/>
      <w:wordWrap w:val="0"/>
      <w:ind w:right="360" w:firstLine="360"/>
      <w:jc w:val="right"/>
      <w:rPr>
        <w:rFonts w:hint="eastAsia" w:ascii="Arial" w:hAnsi="Arial" w:cs="Arial"/>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posOffset>5248275</wp:posOffset>
              </wp:positionH>
              <wp:positionV relativeFrom="paragraph">
                <wp:posOffset>209550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20ECD0">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13.25pt;margin-top:16.5pt;height:144pt;width:144pt;mso-position-horizontal-relative:margin;mso-wrap-style:none;z-index:251660288;mso-width-relative:page;mso-height-relative:page;" filled="f" stroked="f" coordsize="21600,21600" o:gfxdata="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3k7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F3mbT1gAAAAsBAAAPAAAAAAAAAAEAIAAAACIAAABkcnMvZG93bnJldi54bWxQ&#10;SwECFAAUAAAACACHTuJAf46tETICAABhBAAADgAAAAAAAAABACAAAAAlAQAAZHJzL2Uyb0RvYy54&#10;bWxQSwUGAAAAAAYABgBZAQAAyQUAAAAA&#10;">
              <v:fill on="f" focussize="0,0"/>
              <v:stroke on="f" weight="0.5pt"/>
              <v:imagedata o:title=""/>
              <o:lock v:ext="edit" aspectratio="f"/>
              <v:textbox inset="0mm,0mm,0mm,0mm" style="mso-fit-shape-to-text:t;">
                <w:txbxContent>
                  <w:p w14:paraId="4020ECD0">
                    <w:pPr>
                      <w:pStyle w:val="2"/>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posOffset>4991100</wp:posOffset>
              </wp:positionH>
              <wp:positionV relativeFrom="paragraph">
                <wp:posOffset>123825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81A773">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3pt;margin-top:9.75pt;height:144pt;width:144pt;mso-position-horizontal-relative:margin;mso-wrap-style:none;z-index:251659264;mso-width-relative:page;mso-height-relative:page;" filled="f" stroked="f" coordsize="21600,21600" o:gfxdata="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uBLd9gAAAALAQAADwAAAAAAAAABACAAAAAiAAAAZHJzL2Rvd25yZXYueG1s&#10;UEsBAhQAFAAAAAgAh07iQDCJEl4xAgAAYQQAAA4AAAAAAAAAAQAgAAAAJwEAAGRycy9lMm9Eb2Mu&#10;eG1sUEsFBgAAAAAGAAYAWQEAAMoFAAAAAA==&#10;">
              <v:fill on="f" focussize="0,0"/>
              <v:stroke on="f" weight="0.5pt"/>
              <v:imagedata o:title=""/>
              <o:lock v:ext="edit" aspectratio="f"/>
              <v:textbox inset="0mm,0mm,0mm,0mm" style="mso-fit-shape-to-text:t;">
                <w:txbxContent>
                  <w:p w14:paraId="1281A773">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C89F7">
    <w:pPr>
      <w:pStyle w:val="2"/>
      <w:wordWrap w:val="0"/>
      <w:ind w:right="360" w:firstLine="360"/>
      <w:jc w:val="right"/>
      <w:rPr>
        <w:rFonts w:hint="eastAsia" w:ascii="Arial" w:hAnsi="Arial" w:cs="Arial"/>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ABCAD3">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4ABCAD3">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margin">
                <wp:posOffset>5248275</wp:posOffset>
              </wp:positionH>
              <wp:positionV relativeFrom="paragraph">
                <wp:posOffset>209550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5E114">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13.25pt;margin-top:16.5pt;height:144pt;width:144pt;mso-position-horizontal-relative:margin;mso-wrap-style:none;z-index:251662336;mso-width-relative:page;mso-height-relative:page;" filled="f" stroked="f" coordsize="21600,21600" o:gfxdata="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F3mbT1gAAAAs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14:paraId="5885E114">
                    <w:pPr>
                      <w:pStyle w:val="2"/>
                    </w:pPr>
                  </w:p>
                </w:txbxContent>
              </v:textbox>
            </v:shap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margin">
                <wp:posOffset>4991100</wp:posOffset>
              </wp:positionH>
              <wp:positionV relativeFrom="paragraph">
                <wp:posOffset>123825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F107C">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3pt;margin-top:9.75pt;height:144pt;width:144pt;mso-position-horizontal-relative:margin;mso-wrap-style:none;z-index:251661312;mso-width-relative:page;mso-height-relative:page;" filled="f" stroked="f" coordsize="21600,21600" o:gfxdata="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LgS3fYAAAACwEAAA8AAAAAAAAAAQAgAAAAIgAAAGRycy9kb3ducmV2Lnht&#10;bFBLAQIUABQAAAAIAIdO4kD1i4dkMgIAAGEEAAAOAAAAAAAAAAEAIAAAACcBAABkcnMvZTJvRG9j&#10;LnhtbFBLBQYAAAAABgAGAFkBAADLBQAAAAA=&#10;">
              <v:fill on="f" focussize="0,0"/>
              <v:stroke on="f" weight="0.5pt"/>
              <v:imagedata o:title=""/>
              <o:lock v:ext="edit" aspectratio="f"/>
              <v:textbox inset="0mm,0mm,0mm,0mm" style="mso-fit-shape-to-text:t;">
                <w:txbxContent>
                  <w:p w14:paraId="0F5F107C">
                    <w:pPr>
                      <w:rPr>
                        <w:rFonts w:hint="eastAsia"/>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kOWE4YzZkMjQ2YmUyZDVkNWVlNWY4MmZkZTUyYzMifQ=="/>
  </w:docVars>
  <w:rsids>
    <w:rsidRoot w:val="00000000"/>
    <w:rsid w:val="29B475CE"/>
    <w:rsid w:val="2EC15663"/>
    <w:rsid w:val="2FAF3B3F"/>
    <w:rsid w:val="355038F3"/>
    <w:rsid w:val="36EF1209"/>
    <w:rsid w:val="3AEE2A4D"/>
    <w:rsid w:val="3C936C7E"/>
    <w:rsid w:val="3D3606BD"/>
    <w:rsid w:val="3E713B01"/>
    <w:rsid w:val="4A676DFC"/>
    <w:rsid w:val="57746489"/>
    <w:rsid w:val="5A0D6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toc 2"/>
    <w:basedOn w:val="1"/>
    <w:next w:val="1"/>
    <w:unhideWhenUsed/>
    <w:qFormat/>
    <w:uiPriority w:val="39"/>
    <w:pPr>
      <w:jc w:val="left"/>
    </w:pPr>
  </w:style>
  <w:style w:type="character" w:styleId="7">
    <w:name w:val="page number"/>
    <w:basedOn w:val="6"/>
    <w:qFormat/>
    <w:uiPriority w:val="0"/>
  </w:style>
  <w:style w:type="paragraph" w:customStyle="1" w:styleId="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1644</Words>
  <Characters>1767</Characters>
  <Lines>0</Lines>
  <Paragraphs>0</Paragraphs>
  <TotalTime>322</TotalTime>
  <ScaleCrop>false</ScaleCrop>
  <LinksUpToDate>false</LinksUpToDate>
  <CharactersWithSpaces>1778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2024-07-05T07:34:00Z</dcterms:created>
  <dc:creator>1</dc:creator>
  <cp:lastModifiedBy>哲</cp:lastModifiedBy>
  <dcterms:modified xsi:type="dcterms:W3CDTF">2025-09-08T07:40:32Z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AD3BFBEBC88A4F60AB2B9E3C07122FA8_13</vt:lpwstr>
  </property>
  <property fmtid="{D5CDD505-2E9C-101B-9397-08002B2CF9AE}" pid="4" name="KSOTemplateDocerSaveRecord">
    <vt:lpwstr>eyJoZGlkIjoiZmVkOWE4YzZkMjQ2YmUyZDVkNWVlNWY4MmZkZTUyYzMiLCJ1c2VySWQiOiIyNDQ3Mzk4NDAifQ==</vt:lpwstr>
  </property>
</Properties>
</file>