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ascii="公文小标宋简" w:eastAsia="公文小标宋简"/>
          <w:b/>
          <w:bCs/>
          <w:smallCaps/>
          <w:snapToGrid w:val="0"/>
          <w:color w:val="000000" w:themeColor="text1"/>
          <w:spacing w:val="56"/>
          <w:kern w:val="0"/>
          <w:sz w:val="72"/>
          <w:szCs w:val="72"/>
          <w14:textFill>
            <w14:solidFill>
              <w14:schemeClr w14:val="tx1"/>
            </w14:solidFill>
          </w14:textFill>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119</w:t>
      </w:r>
      <w:r>
        <w:rPr>
          <w:rFonts w:hint="eastAsia" w:ascii="仿宋_GB2312" w:eastAsia="仿宋_GB2312"/>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1A3A887D">
      <w:pPr>
        <w:keepNext w:val="0"/>
        <w:keepLines w:val="0"/>
        <w:pageBreakBefore w:val="0"/>
        <w:kinsoku/>
        <w:overflowPunct/>
        <w:topLinePunct w:val="0"/>
        <w:autoSpaceDE/>
        <w:autoSpaceDN/>
        <w:bidi w:val="0"/>
        <w:spacing w:line="560" w:lineRule="exact"/>
        <w:ind w:firstLine="0" w:firstLineChars="0"/>
        <w:textAlignment w:val="auto"/>
        <w:rPr>
          <w:rFonts w:hint="eastAsia" w:ascii="仿宋_GB2312" w:eastAsia="仿宋_GB2312"/>
          <w:color w:val="000000" w:themeColor="text1"/>
          <w:sz w:val="32"/>
          <w:szCs w:val="32"/>
          <w:lang w:eastAsia="zh-CN"/>
          <w14:textFill>
            <w14:solidFill>
              <w14:schemeClr w14:val="tx1"/>
            </w14:solidFill>
          </w14:textFill>
        </w:rPr>
      </w:pPr>
    </w:p>
    <w:p w14:paraId="32A6A170">
      <w:pPr>
        <w:keepNext w:val="0"/>
        <w:keepLines w:val="0"/>
        <w:pageBreakBefore w:val="0"/>
        <w:kinsoku/>
        <w:overflowPunct/>
        <w:topLinePunct w:val="0"/>
        <w:autoSpaceDE/>
        <w:autoSpaceDN/>
        <w:bidi w:val="0"/>
        <w:spacing w:line="560" w:lineRule="exact"/>
        <w:ind w:firstLine="0" w:firstLineChars="0"/>
        <w:jc w:val="center"/>
        <w:textAlignment w:val="auto"/>
        <w:rPr>
          <w:rFonts w:hint="eastAsia" w:ascii="方正小标宋简体" w:eastAsia="方正小标宋简体"/>
          <w:color w:val="000000" w:themeColor="text1"/>
          <w:sz w:val="44"/>
          <w:szCs w:val="44"/>
          <w:lang w:eastAsia="zh-CN"/>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广州市生态环境局关于广州瑞派紫今宠物医院有限公司建设项目环境影响报告表的批复</w:t>
      </w:r>
    </w:p>
    <w:p w14:paraId="7643D29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p>
    <w:p w14:paraId="7D7A23E1">
      <w:pPr>
        <w:keepNext w:val="0"/>
        <w:keepLines w:val="0"/>
        <w:pageBreakBefore w:val="0"/>
        <w:kinsoku/>
        <w:overflowPunct/>
        <w:topLinePunct w:val="0"/>
        <w:autoSpaceDE/>
        <w:autoSpaceDN/>
        <w:bidi w:val="0"/>
        <w:spacing w:line="560" w:lineRule="exact"/>
        <w:ind w:firstLine="0" w:firstLineChars="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广州瑞派紫今宠物医院有限公司（91440101MA59PJ5P90）：</w:t>
      </w:r>
    </w:p>
    <w:p w14:paraId="0EEE037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你单位报送的《广州瑞派紫今宠物医院有限公司建设项目环境影响报告表》（以下简称《报告表》）及附送资料收悉。经研究，现批复如下：</w:t>
      </w:r>
    </w:p>
    <w:p w14:paraId="7B2EEB5C">
      <w:pPr>
        <w:keepNext w:val="0"/>
        <w:keepLines w:val="0"/>
        <w:pageBreakBefore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广州瑞派紫今宠物医院有限公司建设项目（以下简称“该项目”）位于广州市番禺区大石街涌口村迎宾路298号</w:t>
      </w:r>
      <w:r>
        <w:rPr>
          <w:rFonts w:hint="eastAsia" w:ascii="仿宋_GB2312" w:eastAsia="仿宋_GB2312"/>
          <w:color w:val="000000" w:themeColor="text1"/>
          <w:sz w:val="32"/>
          <w:szCs w:val="32"/>
          <w:lang w:val="en-US" w:eastAsia="zh-CN"/>
          <w14:textFill>
            <w14:solidFill>
              <w14:schemeClr w14:val="tx1"/>
            </w14:solidFill>
          </w14:textFill>
        </w:rPr>
        <w:t>103房</w:t>
      </w:r>
      <w:r>
        <w:rPr>
          <w:rFonts w:hint="eastAsia" w:ascii="仿宋_GB2312" w:eastAsia="仿宋_GB2312"/>
          <w:color w:val="000000" w:themeColor="text1"/>
          <w:sz w:val="32"/>
          <w:szCs w:val="32"/>
          <w14:textFill>
            <w14:solidFill>
              <w14:schemeClr w14:val="tx1"/>
            </w14:solidFill>
          </w14:textFill>
        </w:rPr>
        <w:t>，申报内容为</w:t>
      </w:r>
      <w:r>
        <w:rPr>
          <w:rFonts w:hint="eastAsia" w:ascii="仿宋_GB2312" w:eastAsia="仿宋_GB2312"/>
          <w:color w:val="000000" w:themeColor="text1"/>
          <w:sz w:val="32"/>
          <w:szCs w:val="32"/>
          <w:lang w:val="en-US" w:eastAsia="zh-CN"/>
          <w14:textFill>
            <w14:solidFill>
              <w14:schemeClr w14:val="tx1"/>
            </w14:solidFill>
          </w14:textFill>
        </w:rPr>
        <w:t>从事宠物疾病预防、诊疗、治疗（包括动物颅腔、胸腔或腹腔手术）、绝育手术、美容洗澡和寄养等，门诊最大接诊量为1825只/年（其中住院手术量为365只/年）、美容洗澡接待量为730只/年、寄养量为300只/年</w:t>
      </w:r>
      <w:r>
        <w:rPr>
          <w:rFonts w:hint="eastAsia" w:ascii="仿宋_GB2312" w:eastAsia="仿宋_GB2312"/>
          <w:color w:val="000000" w:themeColor="text1"/>
          <w:sz w:val="32"/>
          <w:szCs w:val="32"/>
          <w14:textFill>
            <w14:solidFill>
              <w14:schemeClr w14:val="tx1"/>
            </w14:solidFill>
          </w14:textFill>
        </w:rPr>
        <w:t>。该项目占地面积</w:t>
      </w:r>
      <w:r>
        <w:rPr>
          <w:rFonts w:hint="eastAsia" w:ascii="仿宋_GB2312" w:eastAsia="仿宋_GB2312"/>
          <w:color w:val="000000" w:themeColor="text1"/>
          <w:sz w:val="32"/>
          <w:szCs w:val="32"/>
          <w:lang w:val="en-US" w:eastAsia="zh-CN"/>
          <w14:textFill>
            <w14:solidFill>
              <w14:schemeClr w14:val="tx1"/>
            </w14:solidFill>
          </w14:textFill>
        </w:rPr>
        <w:t>160</w:t>
      </w:r>
      <w:r>
        <w:rPr>
          <w:rFonts w:hint="eastAsia" w:ascii="仿宋_GB2312" w:eastAsia="仿宋_GB2312"/>
          <w:color w:val="000000" w:themeColor="text1"/>
          <w:sz w:val="32"/>
          <w:szCs w:val="32"/>
          <w14:textFill>
            <w14:solidFill>
              <w14:schemeClr w14:val="tx1"/>
            </w14:solidFill>
          </w14:textFill>
        </w:rPr>
        <w:t>平方米，总建筑面积</w:t>
      </w:r>
      <w:r>
        <w:rPr>
          <w:rFonts w:hint="eastAsia" w:ascii="仿宋_GB2312" w:eastAsia="仿宋_GB2312"/>
          <w:color w:val="000000" w:themeColor="text1"/>
          <w:sz w:val="32"/>
          <w:szCs w:val="32"/>
          <w:lang w:val="en-US" w:eastAsia="zh-CN"/>
          <w14:textFill>
            <w14:solidFill>
              <w14:schemeClr w14:val="tx1"/>
            </w14:solidFill>
          </w14:textFill>
        </w:rPr>
        <w:t>230</w:t>
      </w:r>
      <w:r>
        <w:rPr>
          <w:rFonts w:hint="eastAsia" w:ascii="仿宋_GB2312" w:eastAsia="仿宋_GB2312"/>
          <w:color w:val="000000" w:themeColor="text1"/>
          <w:sz w:val="32"/>
          <w:szCs w:val="32"/>
          <w14:textFill>
            <w14:solidFill>
              <w14:schemeClr w14:val="tx1"/>
            </w14:solidFill>
          </w14:textFill>
        </w:rPr>
        <w:t>平方米，</w:t>
      </w:r>
      <w:r>
        <w:rPr>
          <w:rFonts w:hint="eastAsia" w:ascii="仿宋_GB2312" w:eastAsia="仿宋_GB2312"/>
          <w:color w:val="000000" w:themeColor="text1"/>
          <w:sz w:val="32"/>
          <w:szCs w:val="32"/>
          <w:highlight w:val="none"/>
          <w:lang w:val="en-US" w:eastAsia="zh-CN"/>
          <w14:textFill>
            <w14:solidFill>
              <w14:schemeClr w14:val="tx1"/>
            </w14:solidFill>
          </w14:textFill>
        </w:rPr>
        <w:t>租用</w:t>
      </w:r>
      <w:r>
        <w:rPr>
          <w:rFonts w:hint="eastAsia" w:ascii="仿宋_GB2312" w:eastAsia="仿宋_GB2312"/>
          <w:color w:val="000000" w:themeColor="text1"/>
          <w:sz w:val="32"/>
          <w:szCs w:val="32"/>
          <w:lang w:val="en-US" w:eastAsia="zh-CN"/>
          <w14:textFill>
            <w14:solidFill>
              <w14:schemeClr w14:val="tx1"/>
            </w14:solidFill>
          </w14:textFill>
        </w:rPr>
        <w:t>1栋六层建筑的</w:t>
      </w:r>
      <w:r>
        <w:rPr>
          <w:rFonts w:hint="eastAsia" w:ascii="仿宋_GB2312" w:eastAsia="仿宋_GB2312"/>
          <w:color w:val="000000" w:themeColor="text1"/>
          <w:sz w:val="32"/>
          <w:szCs w:val="32"/>
          <w:highlight w:val="none"/>
          <w14:textFill>
            <w14:solidFill>
              <w14:schemeClr w14:val="tx1"/>
            </w14:solidFill>
          </w14:textFill>
        </w:rPr>
        <w:t>第一层</w:t>
      </w:r>
      <w:r>
        <w:rPr>
          <w:rFonts w:hint="eastAsia" w:ascii="仿宋_GB2312" w:eastAsia="仿宋_GB2312"/>
          <w:color w:val="000000" w:themeColor="text1"/>
          <w:sz w:val="32"/>
          <w:szCs w:val="32"/>
          <w:highlight w:val="none"/>
          <w:lang w:val="en-US" w:eastAsia="zh-CN"/>
          <w14:textFill>
            <w14:solidFill>
              <w14:schemeClr w14:val="tx1"/>
            </w14:solidFill>
          </w14:textFill>
        </w:rPr>
        <w:t>（含夹层）</w:t>
      </w:r>
      <w:r>
        <w:rPr>
          <w:rFonts w:hint="eastAsia" w:ascii="仿宋_GB2312" w:eastAsia="仿宋_GB2312"/>
          <w:color w:val="000000" w:themeColor="text1"/>
          <w:sz w:val="32"/>
          <w:szCs w:val="32"/>
          <w:highlight w:val="none"/>
          <w14:textFill>
            <w14:solidFill>
              <w14:schemeClr w14:val="tx1"/>
            </w14:solidFill>
          </w14:textFill>
        </w:rPr>
        <w:t>的部分区域；主要设备</w:t>
      </w:r>
      <w:r>
        <w:rPr>
          <w:rFonts w:hint="eastAsia" w:ascii="仿宋_GB2312" w:eastAsia="仿宋_GB2312"/>
          <w:color w:val="000000" w:themeColor="text1"/>
          <w:sz w:val="32"/>
          <w:szCs w:val="32"/>
          <w14:textFill>
            <w14:solidFill>
              <w14:schemeClr w14:val="tx1"/>
            </w14:solidFill>
          </w14:textFill>
        </w:rPr>
        <w:t>有</w:t>
      </w:r>
      <w:r>
        <w:rPr>
          <w:rFonts w:hint="eastAsia" w:ascii="仿宋_GB2312" w:eastAsia="仿宋_GB2312"/>
          <w:color w:val="000000" w:themeColor="text1"/>
          <w:sz w:val="32"/>
          <w:szCs w:val="32"/>
          <w:lang w:val="en-US" w:eastAsia="zh-CN"/>
          <w14:textFill>
            <w14:solidFill>
              <w14:schemeClr w14:val="tx1"/>
            </w14:solidFill>
          </w14:textFill>
        </w:rPr>
        <w:t>麻醉机1台、手术台1台、</w:t>
      </w:r>
      <w:r>
        <w:rPr>
          <w:rFonts w:hint="eastAsia" w:ascii="仿宋_GB2312" w:eastAsia="仿宋_GB2312"/>
          <w:color w:val="000000" w:themeColor="text1"/>
          <w:sz w:val="32"/>
          <w:szCs w:val="32"/>
          <w14:textFill>
            <w14:solidFill>
              <w14:schemeClr w14:val="tx1"/>
            </w14:solidFill>
          </w14:textFill>
        </w:rPr>
        <w:t>高压灭菌锅</w:t>
      </w:r>
      <w:r>
        <w:rPr>
          <w:rFonts w:hint="eastAsia" w:ascii="仿宋_GB2312" w:eastAsia="仿宋_GB2312"/>
          <w:color w:val="000000" w:themeColor="text1"/>
          <w:sz w:val="32"/>
          <w:szCs w:val="32"/>
          <w:lang w:val="en-US" w:eastAsia="zh-CN"/>
          <w14:textFill>
            <w14:solidFill>
              <w14:schemeClr w14:val="tx1"/>
            </w14:solidFill>
          </w14:textFill>
        </w:rPr>
        <w:t>1台</w:t>
      </w:r>
      <w:r>
        <w:rPr>
          <w:rFonts w:hint="eastAsia" w:ascii="仿宋_GB2312" w:eastAsia="仿宋_GB2312" w:cs="Times New Roman"/>
          <w:color w:val="auto"/>
          <w:sz w:val="32"/>
          <w:szCs w:val="32"/>
        </w:rPr>
        <w:t>及医疗配套各式检查手术仪器一批等</w:t>
      </w:r>
      <w:r>
        <w:rPr>
          <w:rFonts w:hint="eastAsia" w:ascii="仿宋_GB2312" w:eastAsia="仿宋_GB2312"/>
          <w:color w:val="000000" w:themeColor="text1"/>
          <w:sz w:val="32"/>
          <w:szCs w:val="32"/>
          <w14:textFill>
            <w14:solidFill>
              <w14:schemeClr w14:val="tx1"/>
            </w14:solidFill>
          </w14:textFill>
        </w:rPr>
        <w:t>；员工</w:t>
      </w: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名，内部不安排食宿。该</w:t>
      </w:r>
      <w:r>
        <w:rPr>
          <w:rFonts w:hint="eastAsia" w:ascii="仿宋_GB2312" w:eastAsia="仿宋_GB2312"/>
          <w:color w:val="000000" w:themeColor="text1"/>
          <w:sz w:val="32"/>
          <w:szCs w:val="32"/>
          <w:highlight w:val="none"/>
          <w14:textFill>
            <w14:solidFill>
              <w14:schemeClr w14:val="tx1"/>
            </w14:solidFill>
          </w14:textFill>
        </w:rPr>
        <w:t>项目不接收传染性瘟病动物</w:t>
      </w:r>
      <w:r>
        <w:rPr>
          <w:rFonts w:hint="eastAsia" w:ascii="仿宋_GB2312" w:hAnsi="Times New Roman"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涉及的</w:t>
      </w:r>
      <w:r>
        <w:rPr>
          <w:rFonts w:hint="eastAsia" w:ascii="仿宋_GB2312" w:eastAsia="仿宋_GB2312"/>
          <w:color w:val="000000" w:themeColor="text1"/>
          <w:sz w:val="32"/>
          <w:szCs w:val="32"/>
          <w14:textFill>
            <w14:solidFill>
              <w14:schemeClr w14:val="tx1"/>
            </w14:solidFill>
          </w14:textFill>
        </w:rPr>
        <w:t>辐射内容不在本次评价范围内，另行单独办理相关环保手续。</w:t>
      </w:r>
    </w:p>
    <w:p w14:paraId="03EA109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olor w:val="000000" w:themeColor="text1"/>
          <w:sz w:val="32"/>
          <w:szCs w:val="32"/>
          <w:lang w:eastAsia="zh-CN"/>
          <w14:textFill>
            <w14:solidFill>
              <w14:schemeClr w14:val="tx1"/>
            </w14:solidFill>
          </w14:textFill>
        </w:rPr>
        <w:t>现</w:t>
      </w:r>
      <w:r>
        <w:rPr>
          <w:rFonts w:hint="eastAsia" w:ascii="仿宋_GB2312" w:eastAsia="仿宋_GB2312"/>
          <w:color w:val="000000" w:themeColor="text1"/>
          <w:sz w:val="32"/>
          <w:szCs w:val="32"/>
          <w14:textFill>
            <w14:solidFill>
              <w14:schemeClr w14:val="tx1"/>
            </w14:solidFill>
          </w14:textFill>
        </w:rPr>
        <w:t>选址处建设可行。经审查，我局原则同意《报告表》评价结论。该项目应当按照《报告表》所述性质、规模、地点、生产工艺和环境保护措施进行建设。</w:t>
      </w:r>
    </w:p>
    <w:p w14:paraId="5DDB67A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1082801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（一）宠物洗浴废水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生活污水</w:t>
      </w:r>
      <w:r>
        <w:rPr>
          <w:rFonts w:hint="eastAsia" w:ascii="仿宋_GB2312" w:eastAsia="仿宋_GB2312"/>
          <w:color w:val="000000" w:themeColor="text1"/>
          <w:sz w:val="32"/>
          <w:szCs w:val="32"/>
          <w:lang w:eastAsia="zh-CN"/>
          <w14:textFill>
            <w14:solidFill>
              <w14:schemeClr w14:val="tx1"/>
            </w14:solidFill>
          </w14:textFill>
        </w:rPr>
        <w:t>、地面清洗废水、</w:t>
      </w:r>
      <w:r>
        <w:rPr>
          <w:rFonts w:hint="eastAsia" w:ascii="仿宋_GB2312" w:eastAsia="仿宋_GB2312"/>
          <w:color w:val="000000" w:themeColor="text1"/>
          <w:sz w:val="32"/>
          <w:szCs w:val="32"/>
          <w14:textFill>
            <w14:solidFill>
              <w14:schemeClr w14:val="tx1"/>
            </w14:solidFill>
          </w14:textFill>
        </w:rPr>
        <w:t>宠物笼及排泄盒清洗废水排放执行广东省《水污染物排放限值》（DB44/26-2001）第二时段三级标准。医疗废水排放执行《医疗机构水污染物排放标准》（GB18466-2005）表2综合医疗机构和其他医疗机构水污染物排放限值（日均值）预处理标准。综合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436</w:t>
      </w:r>
      <w:r>
        <w:rPr>
          <w:rFonts w:hint="eastAsia" w:ascii="仿宋_GB2312" w:eastAsia="仿宋_GB2312"/>
          <w:color w:val="000000" w:themeColor="text1"/>
          <w:sz w:val="32"/>
          <w:szCs w:val="32"/>
          <w:highlight w:val="none"/>
          <w14:textFill>
            <w14:solidFill>
              <w14:schemeClr w14:val="tx1"/>
            </w14:solidFill>
          </w14:textFill>
        </w:rPr>
        <w:t>吨/年，医疗废水排放量不超过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40</w:t>
      </w:r>
      <w:r>
        <w:rPr>
          <w:rFonts w:hint="eastAsia" w:ascii="仿宋_GB2312" w:eastAsia="仿宋_GB2312"/>
          <w:color w:val="000000" w:themeColor="text1"/>
          <w:sz w:val="32"/>
          <w:szCs w:val="32"/>
          <w:highlight w:val="none"/>
          <w14:textFill>
            <w14:solidFill>
              <w14:schemeClr w14:val="tx1"/>
            </w14:solidFill>
          </w14:textFill>
        </w:rPr>
        <w:t>吨/</w:t>
      </w:r>
      <w:r>
        <w:rPr>
          <w:rFonts w:hint="eastAsia" w:ascii="仿宋_GB2312" w:eastAsia="仿宋_GB2312"/>
          <w:color w:val="000000" w:themeColor="text1"/>
          <w:sz w:val="32"/>
          <w:szCs w:val="32"/>
          <w14:textFill>
            <w14:solidFill>
              <w14:schemeClr w14:val="tx1"/>
            </w14:solidFill>
          </w14:textFill>
        </w:rPr>
        <w:t>年。</w:t>
      </w:r>
    </w:p>
    <w:p w14:paraId="5B916BB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非甲烷总烃排放执行广东省《大气污染物排放限值》</w:t>
      </w:r>
    </w:p>
    <w:p w14:paraId="43B42E2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（DB44/27-2001）第二时段无组织排放监控浓度限值</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其他大气污染物排放执行《恶臭污染物排放标准》（GB14554-93）表1恶臭污染物厂界二级新扩改建标准</w:t>
      </w:r>
      <w:r>
        <w:rPr>
          <w:rFonts w:hint="eastAsia" w:ascii="仿宋_GB2312" w:eastAsia="仿宋_GB2312"/>
          <w:color w:val="000000" w:themeColor="text1"/>
          <w:sz w:val="32"/>
          <w:szCs w:val="32"/>
          <w:highlight w:val="none"/>
          <w:lang w:val="en-US" w:eastAsia="zh-CN"/>
          <w14:textFill>
            <w14:solidFill>
              <w14:schemeClr w14:val="tx1"/>
            </w14:solidFill>
          </w14:textFill>
        </w:rPr>
        <w:t>值</w:t>
      </w:r>
      <w:r>
        <w:rPr>
          <w:rFonts w:ascii="仿宋_GB2312" w:eastAsia="仿宋_GB2312"/>
          <w:color w:val="000000" w:themeColor="text1"/>
          <w:sz w:val="32"/>
          <w:szCs w:val="32"/>
          <w:highlight w:val="none"/>
          <w14:textFill>
            <w14:solidFill>
              <w14:schemeClr w14:val="tx1"/>
            </w14:solidFill>
          </w14:textFill>
        </w:rPr>
        <w:t>。</w:t>
      </w:r>
    </w:p>
    <w:p w14:paraId="397B40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yellow"/>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边界噪声排放执行《社会生活环境噪声排放标准》（GB22337-2008）</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类区限值，即：昼间≤60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，夜间≤50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w:t>
      </w:r>
    </w:p>
    <w:p w14:paraId="0FD3DCF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5938769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（一）排水系统采用雨污分流。宠物洗浴废水经格栅预处理后与生活污水、地面清洗废水、宠物笼及排泄盒清洗废水</w:t>
      </w:r>
      <w:r>
        <w:rPr>
          <w:rFonts w:hint="eastAsia" w:ascii="仿宋_GB2312" w:eastAsia="仿宋_GB2312"/>
          <w:color w:val="000000" w:themeColor="text1"/>
          <w:sz w:val="32"/>
          <w:szCs w:val="32"/>
          <w:lang w:val="en-US" w:eastAsia="zh-CN"/>
          <w14:textFill>
            <w14:solidFill>
              <w14:schemeClr w14:val="tx1"/>
            </w14:solidFill>
          </w14:textFill>
        </w:rPr>
        <w:t>一同经三级化粪池预处理后排入市政集污管网</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医疗废水经医疗废水消毒处理设施处理后</w:t>
      </w:r>
      <w:r>
        <w:rPr>
          <w:rFonts w:hint="eastAsia" w:ascii="仿宋_GB2312" w:eastAsia="仿宋_GB2312"/>
          <w:color w:val="000000" w:themeColor="text1"/>
          <w:sz w:val="32"/>
          <w:szCs w:val="32"/>
          <w:lang w:val="en-US" w:eastAsia="zh-CN"/>
          <w14:textFill>
            <w14:solidFill>
              <w14:schemeClr w14:val="tx1"/>
            </w14:solidFill>
          </w14:textFill>
        </w:rPr>
        <w:t>排入市政集污管网</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送大石</w:t>
      </w:r>
      <w:r>
        <w:rPr>
          <w:rFonts w:hint="eastAsia" w:ascii="仿宋_GB2312" w:eastAsia="仿宋_GB2312"/>
          <w:color w:val="000000" w:themeColor="text1"/>
          <w:sz w:val="32"/>
          <w:szCs w:val="32"/>
          <w14:textFill>
            <w14:solidFill>
              <w14:schemeClr w14:val="tx1"/>
            </w14:solidFill>
          </w14:textFill>
        </w:rPr>
        <w:t>净水厂集中处理。项目设置废水排放口1个。</w:t>
      </w:r>
    </w:p>
    <w:p w14:paraId="3AEAD81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s="Times New Roman"/>
          <w:color w:val="000000" w:themeColor="text1"/>
          <w:sz w:val="32"/>
          <w:szCs w:val="32"/>
          <w:lang w:eastAsia="zh-CN"/>
          <w14:textFill>
            <w14:solidFill>
              <w14:schemeClr w14:val="tx1"/>
            </w14:solidFill>
          </w14:textFill>
        </w:rPr>
        <w:t>住院</w:t>
      </w:r>
      <w:r>
        <w:rPr>
          <w:rFonts w:hint="eastAsia" w:ascii="仿宋_GB2312" w:hAnsi="仿宋_GB2312" w:eastAsia="仿宋_GB2312" w:cs="仿宋_GB2312"/>
          <w:color w:val="000000" w:themeColor="text1"/>
          <w:sz w:val="32"/>
          <w:szCs w:val="32"/>
          <w:lang w:eastAsia="zh-CN"/>
          <w14:textFill>
            <w14:solidFill>
              <w14:schemeClr w14:val="tx1"/>
            </w14:solidFill>
          </w14:textFill>
        </w:rPr>
        <w:t>部、寄养部、手术室、隔离室</w:t>
      </w:r>
      <w:r>
        <w:rPr>
          <w:rFonts w:hint="eastAsia" w:ascii="仿宋_GB2312" w:hAnsi="仿宋_GB2312" w:eastAsia="仿宋_GB2312" w:cs="仿宋_GB2312"/>
          <w:color w:val="000000" w:themeColor="text1"/>
          <w:sz w:val="32"/>
          <w:szCs w:val="32"/>
          <w14:textFill>
            <w14:solidFill>
              <w14:schemeClr w14:val="tx1"/>
            </w14:solidFill>
          </w14:textFill>
        </w:rPr>
        <w:t>设置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排风扇</w:t>
      </w:r>
      <w:r>
        <w:rPr>
          <w:rFonts w:hint="eastAsia" w:ascii="仿宋_GB2312" w:hAnsi="仿宋_GB2312" w:eastAsia="仿宋_GB2312" w:cs="仿宋_GB2312"/>
          <w:color w:val="000000" w:themeColor="text1"/>
          <w:sz w:val="32"/>
          <w:szCs w:val="32"/>
          <w14:textFill>
            <w14:solidFill>
              <w14:schemeClr w14:val="tx1"/>
            </w14:solidFill>
          </w14:textFill>
        </w:rPr>
        <w:t>，医疗废水处理设施采用密闭设计，室内采用移动式紫外线消毒装置消毒。经营过程产生的废气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经抽风系统</w:t>
      </w:r>
      <w:r>
        <w:rPr>
          <w:rFonts w:hint="eastAsia" w:ascii="仿宋_GB2312" w:hAnsi="仿宋_GB2312" w:eastAsia="仿宋_GB2312" w:cs="仿宋_GB2312"/>
          <w:color w:val="000000" w:themeColor="text1"/>
          <w:sz w:val="32"/>
          <w:szCs w:val="32"/>
          <w14:textFill>
            <w14:solidFill>
              <w14:schemeClr w14:val="tx1"/>
            </w14:solidFill>
          </w14:textFill>
        </w:rPr>
        <w:t>收集至活性炭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吸附</w:t>
      </w:r>
      <w:r>
        <w:rPr>
          <w:rFonts w:hint="eastAsia" w:ascii="仿宋_GB2312" w:hAnsi="仿宋_GB2312" w:eastAsia="仿宋_GB2312" w:cs="仿宋_GB2312"/>
          <w:color w:val="000000" w:themeColor="text1"/>
          <w:sz w:val="32"/>
          <w:szCs w:val="32"/>
          <w14:textFill>
            <w14:solidFill>
              <w14:schemeClr w14:val="tx1"/>
            </w14:solidFill>
          </w14:textFill>
        </w:rPr>
        <w:t>装置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处理</w:t>
      </w:r>
      <w:r>
        <w:rPr>
          <w:rFonts w:hint="eastAsia" w:ascii="仿宋_GB2312" w:hAnsi="仿宋_GB2312" w:eastAsia="仿宋_GB2312" w:cs="仿宋_GB2312"/>
          <w:color w:val="000000" w:themeColor="text1"/>
          <w:sz w:val="32"/>
          <w:szCs w:val="32"/>
          <w14:textFill>
            <w14:solidFill>
              <w14:schemeClr w14:val="tx1"/>
            </w14:solidFill>
          </w14:textFill>
        </w:rPr>
        <w:t>后引至室外无组织排放</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，项目不设置废气排放口</w:t>
      </w:r>
      <w:r>
        <w:rPr>
          <w:rFonts w:hint="eastAsia" w:ascii="仿宋_GB2312" w:hAnsi="仿宋_GB2312" w:eastAsia="仿宋_GB2312" w:cs="仿宋_GB2312"/>
          <w:color w:val="000000" w:themeColor="text1"/>
          <w:sz w:val="32"/>
          <w:szCs w:val="32"/>
          <w14:textFill>
            <w14:solidFill>
              <w14:schemeClr w14:val="tx1"/>
            </w14:solidFill>
          </w14:textFill>
        </w:rPr>
        <w:t>。</w:t>
      </w:r>
    </w:p>
    <w:p w14:paraId="3FC438F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加强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废气的监控，确保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监控点的废气达到相应标准限值的要求，监测超标时应</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对无组织排放废气进行收集、净化处理。</w:t>
      </w:r>
    </w:p>
    <w:p w14:paraId="20C650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w:t>
      </w:r>
      <w:r>
        <w:rPr>
          <w:rFonts w:hint="eastAsia" w:ascii="仿宋_GB2312" w:eastAsia="仿宋_GB2312"/>
          <w:color w:val="000000" w:themeColor="text1"/>
          <w:sz w:val="32"/>
          <w:szCs w:val="32"/>
          <w:lang w:val="en-US" w:eastAsia="zh-CN"/>
          <w14:textFill>
            <w14:solidFill>
              <w14:schemeClr w14:val="tx1"/>
            </w14:solidFill>
          </w14:textFill>
        </w:rPr>
        <w:t>布局</w:t>
      </w:r>
      <w:r>
        <w:rPr>
          <w:rFonts w:hint="eastAsia" w:ascii="仿宋_GB2312" w:eastAsia="仿宋_GB2312"/>
          <w:color w:val="000000" w:themeColor="text1"/>
          <w:sz w:val="32"/>
          <w:szCs w:val="32"/>
          <w14:textFill>
            <w14:solidFill>
              <w14:schemeClr w14:val="tx1"/>
            </w14:solidFill>
          </w14:textFill>
        </w:rPr>
        <w:t>，对噪声源采取隔声、减振等措施，定期检修设备。</w:t>
      </w:r>
    </w:p>
    <w:p w14:paraId="203E2BA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sz w:val="32"/>
          <w:szCs w:val="32"/>
          <w:lang w:val="en-US" w:eastAsia="zh-CN"/>
          <w14:textFill>
            <w14:solidFill>
              <w14:schemeClr w14:val="tx1"/>
            </w14:solidFill>
          </w14:textFill>
        </w:rPr>
        <w:t>医疗废物、</w:t>
      </w:r>
      <w:r>
        <w:rPr>
          <w:rFonts w:hint="eastAsia" w:ascii="仿宋_GB2312" w:eastAsia="仿宋_GB2312"/>
          <w:color w:val="000000" w:themeColor="text1"/>
          <w:sz w:val="32"/>
          <w:szCs w:val="32"/>
          <w14:textFill>
            <w14:solidFill>
              <w14:schemeClr w14:val="tx1"/>
            </w14:solidFill>
          </w14:textFill>
        </w:rPr>
        <w:t>废活性炭、废紫外线灯管</w:t>
      </w:r>
      <w:r>
        <w:rPr>
          <w:rFonts w:hint="eastAsia" w:ascii="仿宋_GB2312" w:eastAsia="仿宋_GB2312"/>
          <w:color w:val="000000" w:themeColor="text1"/>
          <w:sz w:val="32"/>
          <w:szCs w:val="32"/>
          <w:lang w:eastAsia="zh-CN"/>
          <w14:textFill>
            <w14:solidFill>
              <w14:schemeClr w14:val="tx1"/>
            </w14:solidFill>
          </w14:textFill>
        </w:rPr>
        <w:t>、沾染危险化学品的包装废弃物</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）要求的专用贮存场所存放并委托具备危险废物处理资质的机构处理。医疗废物须按照《医疗废物管理条例》等相关法规、标准的要求收集、贮存、运送、委外处置</w:t>
      </w:r>
      <w:r>
        <w:rPr>
          <w:rFonts w:hint="eastAsia" w:ascii="仿宋_GB2312" w:eastAsia="仿宋_GB2312"/>
          <w:color w:val="000000" w:themeColor="text1"/>
          <w:sz w:val="32"/>
          <w:szCs w:val="32"/>
          <w:lang w:eastAsia="zh-CN"/>
          <w14:textFill>
            <w14:solidFill>
              <w14:schemeClr w14:val="tx1"/>
            </w14:solidFill>
          </w14:textFill>
        </w:rPr>
        <w:t>。</w:t>
      </w:r>
    </w:p>
    <w:p w14:paraId="7A15715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7E1307A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五、该项目建设应严格执行配套建设的环境保护设施与主体工程同时设计、同时施工、同时投产使用的环境保护“三同时”制度，具体要求如下：</w:t>
      </w:r>
    </w:p>
    <w:p w14:paraId="2770789B">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227DBDD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1031D9F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、该项目建设和运行过程中如涉及规划、土地利用、建设、水务、消防、安全等问题，应遵照相关法律法规要求到相应的行政主管部门办理有关手续。</w:t>
      </w:r>
    </w:p>
    <w:p w14:paraId="384BB1DB">
      <w:pPr>
        <w:pStyle w:val="10"/>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29DA2C38">
      <w:pPr>
        <w:pStyle w:val="10"/>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 w:eastAsia="仿宋_GB2312"/>
          <w:color w:val="000000" w:themeColor="text1"/>
          <w:sz w:val="32"/>
          <w14:textFill>
            <w14:solidFill>
              <w14:schemeClr w14:val="tx1"/>
            </w14:solidFill>
          </w14:textFill>
        </w:rPr>
      </w:pPr>
    </w:p>
    <w:p w14:paraId="48E2FFB2">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0F9841E6">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29</w:t>
      </w:r>
      <w:bookmarkStart w:id="0" w:name="_GoBack"/>
      <w:bookmarkEnd w:id="0"/>
      <w:r>
        <w:rPr>
          <w:rFonts w:hint="eastAsia" w:ascii="仿宋_GB2312" w:eastAsia="仿宋_GB2312"/>
          <w:color w:val="000000" w:themeColor="text1"/>
          <w:sz w:val="32"/>
          <w:szCs w:val="32"/>
          <w14:textFill>
            <w14:solidFill>
              <w14:schemeClr w14:val="tx1"/>
            </w14:solidFill>
          </w14:textFill>
        </w:rPr>
        <w:t>日</w:t>
      </w:r>
    </w:p>
    <w:p w14:paraId="624E5421">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525546B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CBD484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4A0E90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16CC88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DF5DFFF">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C666D5A">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03E4C474">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65759C5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188D2C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F9AC9F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686BA063">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475CA668">
      <w:pPr>
        <w:keepNext w:val="0"/>
        <w:keepLines w:val="0"/>
        <w:pageBreakBefore w:val="0"/>
        <w:kinsoku/>
        <w:wordWrap/>
        <w:overflowPunct/>
        <w:topLinePunct w:val="0"/>
        <w:autoSpaceDE/>
        <w:autoSpaceDN/>
        <w:bidi w:val="0"/>
        <w:adjustRightInd/>
        <w:snapToGrid/>
        <w:spacing w:line="520" w:lineRule="exact"/>
        <w:ind w:right="4" w:rightChars="0"/>
        <w:textAlignment w:val="auto"/>
        <w:rPr>
          <w:rFonts w:hint="eastAsia" w:ascii="仿宋_GB2312" w:eastAsia="仿宋_GB2312"/>
          <w:color w:val="000000" w:themeColor="text1"/>
          <w:sz w:val="32"/>
          <w:szCs w:val="32"/>
          <w14:textFill>
            <w14:solidFill>
              <w14:schemeClr w14:val="tx1"/>
            </w14:solidFill>
          </w14:textFill>
        </w:rPr>
      </w:pPr>
    </w:p>
    <w:p w14:paraId="00C91022">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771A963F">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14E8717C">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pPr>
      <w:r>
        <w:rPr>
          <w:rFonts w:hint="eastAsia" w:ascii="仿宋_GB2312" w:eastAsia="仿宋_GB2312"/>
          <w:color w:val="000000" w:themeColor="text1"/>
          <w:sz w:val="28"/>
          <w:szCs w:val="28"/>
          <w14:textFill>
            <w14:solidFill>
              <w14:schemeClr w14:val="tx1"/>
            </w14:solidFill>
          </w14:textFill>
        </w:rPr>
        <w:t>抄送：广州市生态环境局番禺分局</w:t>
      </w:r>
      <w:r>
        <w:rPr>
          <w:rFonts w:hint="eastAsia" w:ascii="仿宋_GB2312" w:eastAsia="仿宋_GB2312" w:cs="Times New Roman"/>
          <w:color w:val="000000" w:themeColor="text1"/>
          <w:sz w:val="28"/>
          <w:szCs w:val="28"/>
          <w14:textFill>
            <w14:solidFill>
              <w14:schemeClr w14:val="tx1"/>
            </w14:solidFill>
          </w14:textFill>
        </w:rPr>
        <w:t>执法</w:t>
      </w:r>
      <w:r>
        <w:rPr>
          <w:rFonts w:hint="eastAsia" w:ascii="仿宋_GB2312" w:eastAsia="仿宋_GB2312" w:cs="Times New Roman"/>
          <w:color w:val="000000" w:themeColor="text1"/>
          <w:sz w:val="28"/>
          <w:szCs w:val="28"/>
          <w:lang w:val="en-US" w:eastAsia="zh-CN"/>
          <w14:textFill>
            <w14:solidFill>
              <w14:schemeClr w14:val="tx1"/>
            </w14:solidFill>
          </w14:textFill>
        </w:rPr>
        <w:t>一</w:t>
      </w:r>
      <w:r>
        <w:rPr>
          <w:rFonts w:hint="eastAsia" w:ascii="仿宋_GB2312" w:eastAsia="仿宋_GB2312" w:cs="Times New Roman"/>
          <w:color w:val="000000" w:themeColor="text1"/>
          <w:sz w:val="28"/>
          <w:szCs w:val="28"/>
          <w14:textFill>
            <w14:solidFill>
              <w14:schemeClr w14:val="tx1"/>
            </w14:solidFill>
          </w14:textFill>
        </w:rPr>
        <w:t>科、</w:t>
      </w:r>
      <w:r>
        <w:rPr>
          <w:rFonts w:hint="eastAsia" w:ascii="仿宋_GB2312" w:eastAsia="仿宋_GB2312" w:cs="Times New Roman"/>
          <w:color w:val="000000" w:themeColor="text1"/>
          <w:sz w:val="28"/>
          <w:szCs w:val="28"/>
          <w:lang w:eastAsia="zh-CN"/>
          <w14:textFill>
            <w14:solidFill>
              <w14:schemeClr w14:val="tx1"/>
            </w14:solidFill>
          </w14:textFill>
        </w:rPr>
        <w:t>番禺</w:t>
      </w:r>
      <w:r>
        <w:rPr>
          <w:rFonts w:hint="eastAsia" w:ascii="仿宋_GB2312" w:eastAsia="仿宋_GB2312" w:cs="Times New Roman"/>
          <w:color w:val="000000" w:themeColor="text1"/>
          <w:sz w:val="28"/>
          <w:szCs w:val="28"/>
          <w14:textFill>
            <w14:solidFill>
              <w14:schemeClr w14:val="tx1"/>
            </w14:solidFill>
          </w14:textFill>
        </w:rPr>
        <w:t>第</w:t>
      </w:r>
      <w:r>
        <w:rPr>
          <w:rFonts w:hint="eastAsia" w:ascii="仿宋_GB2312" w:eastAsia="仿宋_GB2312" w:cs="Times New Roman"/>
          <w:color w:val="000000" w:themeColor="text1"/>
          <w:sz w:val="28"/>
          <w:szCs w:val="28"/>
          <w:lang w:val="en-US" w:eastAsia="zh-CN"/>
          <w14:textFill>
            <w14:solidFill>
              <w14:schemeClr w14:val="tx1"/>
            </w14:solidFill>
          </w14:textFill>
        </w:rPr>
        <w:t>二</w:t>
      </w:r>
      <w:r>
        <w:rPr>
          <w:rFonts w:hint="eastAsia" w:ascii="仿宋_GB2312" w:eastAsia="仿宋_GB2312" w:cs="Times New Roman"/>
          <w:color w:val="000000" w:themeColor="text1"/>
          <w:sz w:val="28"/>
          <w:szCs w:val="28"/>
          <w14:textFill>
            <w14:solidFill>
              <w14:schemeClr w14:val="tx1"/>
            </w14:solidFill>
          </w14:textFill>
        </w:rPr>
        <w:t>环保所，广州天海环保科技有限公司</w:t>
      </w:r>
      <w:r>
        <w:rPr>
          <w:rFonts w:hint="eastAsia" w:ascii="仿宋_GB2312" w:eastAsia="仿宋_GB2312"/>
          <w:color w:val="000000" w:themeColor="text1"/>
          <w:sz w:val="28"/>
          <w:szCs w:val="28"/>
          <w14:textFill>
            <w14:solidFill>
              <w14:schemeClr w14:val="tx1"/>
            </w14:solidFill>
          </w14:textFill>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2"/>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48DE3797">
    <w:pPr>
      <w:pStyle w:val="2"/>
      <w:ind w:right="360" w:firstLine="360"/>
      <w:jc w:val="center"/>
      <w:rPr>
        <w:rFonts w:ascii="Times New Roman" w:hAnsi="Times New Roman"/>
        <w:sz w:val="28"/>
        <w:szCs w:val="28"/>
      </w:rPr>
    </w:pPr>
  </w:p>
  <w:p w14:paraId="3B967C6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2"/>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4AA547C0">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A1F47"/>
    <w:multiLevelType w:val="singleLevel"/>
    <w:tmpl w:val="33CA1F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D55F6"/>
    <w:rsid w:val="0BFE1D91"/>
    <w:rsid w:val="1EF75507"/>
    <w:rsid w:val="25AC54FC"/>
    <w:rsid w:val="2833544B"/>
    <w:rsid w:val="285A215E"/>
    <w:rsid w:val="2D8F7DB2"/>
    <w:rsid w:val="2FD94DA5"/>
    <w:rsid w:val="39D60471"/>
    <w:rsid w:val="43712A24"/>
    <w:rsid w:val="46162856"/>
    <w:rsid w:val="61E771BF"/>
    <w:rsid w:val="670447D2"/>
    <w:rsid w:val="70A5476F"/>
    <w:rsid w:val="7C660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4"/>
    <w:next w:val="4"/>
    <w:qFormat/>
    <w:uiPriority w:val="0"/>
    <w:pPr>
      <w:keepNext/>
      <w:keepLines/>
      <w:spacing w:before="0" w:beforeLines="0" w:beforeAutospacing="0" w:after="0" w:afterLines="0" w:afterAutospacing="0" w:line="560" w:lineRule="exact"/>
      <w:ind w:firstLine="0" w:firstLineChars="0"/>
      <w:outlineLvl w:val="0"/>
    </w:pPr>
    <w:rPr>
      <w:rFonts w:ascii="方正小标宋简体" w:hAnsi="方正小标宋简体" w:eastAsia="方正小标宋简体" w:cs="方正小标宋简体"/>
      <w:b w:val="0"/>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Body Text Indent 2"/>
    <w:basedOn w:val="1"/>
    <w:qFormat/>
    <w:uiPriority w:val="0"/>
    <w:pPr>
      <w:widowControl/>
      <w:ind w:firstLine="430"/>
      <w:jc w:val="left"/>
    </w:pPr>
    <w:rPr>
      <w:kern w:val="0"/>
    </w:rPr>
  </w:style>
  <w:style w:type="character" w:styleId="9">
    <w:name w:val="page number"/>
    <w:basedOn w:val="8"/>
    <w:qFormat/>
    <w:uiPriority w:val="0"/>
  </w:style>
  <w:style w:type="paragraph" w:customStyle="1" w:styleId="1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表后正文"/>
    <w:basedOn w:val="6"/>
    <w:qFormat/>
    <w:uiPriority w:val="0"/>
    <w:pPr>
      <w:adjustRightInd w:val="0"/>
      <w:spacing w:beforeLines="50" w:line="480" w:lineRule="exact"/>
      <w:ind w:firstLine="560"/>
      <w:textAlignment w:val="baseline"/>
    </w:pPr>
    <w:rPr>
      <w:rFonts w:eastAsia="楷体_GB2312"/>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1943</Words>
  <Characters>2085</Characters>
  <Lines>0</Lines>
  <Paragraphs>0</Paragraphs>
  <TotalTime>12</TotalTime>
  <ScaleCrop>false</ScaleCrop>
  <LinksUpToDate>false</LinksUpToDate>
  <CharactersWithSpaces>2151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2025-08-12T06:44:00Z</dcterms:created>
  <dc:creator>1</dc:creator>
  <cp:lastModifiedBy>圆圈圈儿 ࿔</cp:lastModifiedBy>
  <dcterms:modified xsi:type="dcterms:W3CDTF">2025-08-29T01:42:26Z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FF0BC3FB93B9474286FC35846D2EBCF8_13</vt:lpwstr>
  </property>
  <property fmtid="{D5CDD505-2E9C-101B-9397-08002B2CF9AE}" pid="4" name="KSOTemplateDocerSaveRecord">
    <vt:lpwstr>eyJoZGlkIjoiODdkOTNkZGUwYWU4YWU0YzViNWEwNmQ1ODczOTg2ZTkiLCJ1c2VySWQiOiIxNzIzMDIxNzY5In0=</vt:lpwstr>
  </property>
</Properties>
</file>