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74728E">
      <w:pPr>
        <w:adjustRightInd w:val="0"/>
        <w:snapToGrid w:val="0"/>
        <w:ind w:right="-156" w:hanging="180"/>
        <w:jc w:val="center"/>
        <w:rPr>
          <w:rFonts w:ascii="公文小标宋简" w:eastAsia="公文小标宋简"/>
          <w:b/>
          <w:bCs/>
          <w:smallCaps/>
          <w:snapToGrid w:val="0"/>
          <w:color w:val="000000" w:themeColor="text1"/>
          <w:spacing w:val="56"/>
          <w:kern w:val="0"/>
          <w:sz w:val="72"/>
          <w:szCs w:val="72"/>
          <w14:textFill>
            <w14:solidFill>
              <w14:schemeClr w14:val="tx1"/>
            </w14:solidFill>
          </w14:textFill>
        </w:rPr>
      </w:pPr>
    </w:p>
    <w:p w14:paraId="01CA24D0">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asci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穗环管影（番）〔202</w:t>
      </w:r>
      <w:r>
        <w:rPr>
          <w:rFonts w:hint="eastAsia" w:ascii="仿宋_GB2312" w:eastAsia="仿宋_GB2312"/>
          <w:color w:val="000000" w:themeColor="text1"/>
          <w:sz w:val="32"/>
          <w:szCs w:val="32"/>
          <w:lang w:val="en-US" w:eastAsia="zh-CN"/>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112</w:t>
      </w:r>
      <w:bookmarkStart w:id="0" w:name="_GoBack"/>
      <w:bookmarkEnd w:id="0"/>
      <w:r>
        <w:rPr>
          <w:rFonts w:hint="eastAsia" w:ascii="仿宋_GB2312" w:eastAsia="仿宋_GB2312"/>
          <w:color w:val="000000" w:themeColor="text1"/>
          <w:sz w:val="32"/>
          <w:szCs w:val="32"/>
          <w14:textFill>
            <w14:solidFill>
              <w14:schemeClr w14:val="tx1"/>
            </w14:solidFill>
          </w14:textFill>
        </w:rPr>
        <w:t>号</w:t>
      </w:r>
    </w:p>
    <w:p w14:paraId="6444A36A">
      <w:pPr>
        <w:keepNext w:val="0"/>
        <w:keepLines w:val="0"/>
        <w:pageBreakBefore w:val="0"/>
        <w:kinsoku/>
        <w:overflowPunct/>
        <w:topLinePunct w:val="0"/>
        <w:autoSpaceDE/>
        <w:autoSpaceDN/>
        <w:bidi w:val="0"/>
        <w:spacing w:line="560" w:lineRule="exact"/>
        <w:textAlignment w:val="auto"/>
        <w:rPr>
          <w:rFonts w:ascii="黑体" w:eastAsia="黑体"/>
          <w:color w:val="000000" w:themeColor="text1"/>
          <w14:textFill>
            <w14:solidFill>
              <w14:schemeClr w14:val="tx1"/>
            </w14:solidFill>
          </w14:textFill>
        </w:rPr>
      </w:pPr>
    </w:p>
    <w:p w14:paraId="740415CC">
      <w:pPr>
        <w:keepNext w:val="0"/>
        <w:keepLines w:val="0"/>
        <w:pageBreakBefore w:val="0"/>
        <w:kinsoku/>
        <w:overflowPunct/>
        <w:topLinePunct w:val="0"/>
        <w:autoSpaceDE/>
        <w:autoSpaceDN/>
        <w:bidi w:val="0"/>
        <w:adjustRightInd w:val="0"/>
        <w:snapToGrid w:val="0"/>
        <w:spacing w:line="560" w:lineRule="exact"/>
        <w:textAlignment w:val="auto"/>
        <w:rPr>
          <w:rFonts w:ascii="仿宋_GB2312"/>
          <w:color w:val="000000" w:themeColor="text1"/>
          <w14:textFill>
            <w14:solidFill>
              <w14:schemeClr w14:val="tx1"/>
            </w14:solidFill>
          </w14:textFill>
        </w:rPr>
      </w:pPr>
    </w:p>
    <w:p w14:paraId="2D2B7323">
      <w:pPr>
        <w:keepNext w:val="0"/>
        <w:keepLines w:val="0"/>
        <w:pageBreakBefore w:val="0"/>
        <w:kinsoku/>
        <w:overflowPunct/>
        <w:topLinePunct w:val="0"/>
        <w:autoSpaceDE/>
        <w:autoSpaceDN/>
        <w:bidi w:val="0"/>
        <w:spacing w:line="560" w:lineRule="exact"/>
        <w:jc w:val="center"/>
        <w:textAlignment w:val="auto"/>
        <w:rPr>
          <w:rFonts w:hint="default" w:ascii="Times New Roman" w:hAnsi="Times New Roman" w:eastAsia="方正小标宋简体" w:cs="Times New Roman"/>
          <w:spacing w:val="0"/>
          <w:sz w:val="44"/>
          <w:szCs w:val="44"/>
          <w:highlight w:val="none"/>
        </w:rPr>
      </w:pPr>
      <w:r>
        <w:rPr>
          <w:rFonts w:hint="eastAsia" w:ascii="方正小标宋简体" w:eastAsia="方正小标宋简体"/>
          <w:color w:val="000000" w:themeColor="text1"/>
          <w:sz w:val="44"/>
          <w:szCs w:val="44"/>
          <w14:textFill>
            <w14:solidFill>
              <w14:schemeClr w14:val="tx1"/>
            </w14:solidFill>
          </w14:textFill>
        </w:rPr>
        <w:t>广州市生态环境局关于</w:t>
      </w:r>
      <w:r>
        <w:rPr>
          <w:rFonts w:hint="default" w:ascii="Times New Roman" w:hAnsi="Times New Roman" w:eastAsia="方正小标宋简体" w:cs="Times New Roman"/>
          <w:spacing w:val="0"/>
          <w:sz w:val="44"/>
          <w:szCs w:val="44"/>
          <w:highlight w:val="none"/>
        </w:rPr>
        <w:t>广州市和玖服装辅料</w:t>
      </w:r>
    </w:p>
    <w:p w14:paraId="55BCD77E">
      <w:pPr>
        <w:keepNext w:val="0"/>
        <w:keepLines w:val="0"/>
        <w:pageBreakBefore w:val="0"/>
        <w:kinsoku/>
        <w:overflowPunct/>
        <w:topLinePunct w:val="0"/>
        <w:autoSpaceDE/>
        <w:autoSpaceDN/>
        <w:bidi w:val="0"/>
        <w:spacing w:line="560" w:lineRule="exact"/>
        <w:jc w:val="center"/>
        <w:textAlignment w:val="auto"/>
        <w:rPr>
          <w:rFonts w:ascii="方正小标宋简体" w:eastAsia="方正小标宋简体"/>
          <w:color w:val="000000" w:themeColor="text1"/>
          <w:sz w:val="44"/>
          <w:szCs w:val="44"/>
          <w14:textFill>
            <w14:solidFill>
              <w14:schemeClr w14:val="tx1"/>
            </w14:solidFill>
          </w14:textFill>
        </w:rPr>
      </w:pPr>
      <w:r>
        <w:rPr>
          <w:rFonts w:hint="default" w:ascii="Times New Roman" w:hAnsi="Times New Roman" w:eastAsia="方正小标宋简体" w:cs="Times New Roman"/>
          <w:spacing w:val="0"/>
          <w:sz w:val="44"/>
          <w:szCs w:val="44"/>
          <w:highlight w:val="none"/>
        </w:rPr>
        <w:t>有限公司扩建项目</w:t>
      </w:r>
      <w:r>
        <w:rPr>
          <w:rFonts w:hint="eastAsia" w:ascii="Times New Roman" w:hAnsi="Times New Roman" w:eastAsia="方正小标宋简体" w:cs="Times New Roman"/>
          <w:spacing w:val="0"/>
          <w:sz w:val="44"/>
          <w:szCs w:val="44"/>
          <w:highlight w:val="none"/>
          <w:lang w:val="en-US" w:eastAsia="zh-CN"/>
        </w:rPr>
        <w:t>环境影响报告表</w:t>
      </w:r>
      <w:r>
        <w:rPr>
          <w:rFonts w:hint="eastAsia" w:ascii="方正小标宋简体" w:eastAsia="方正小标宋简体"/>
          <w:color w:val="000000" w:themeColor="text1"/>
          <w:sz w:val="44"/>
          <w:szCs w:val="44"/>
          <w14:textFill>
            <w14:solidFill>
              <w14:schemeClr w14:val="tx1"/>
            </w14:solidFill>
          </w14:textFill>
        </w:rPr>
        <w:t>的批复</w:t>
      </w:r>
    </w:p>
    <w:p w14:paraId="718D5CF7">
      <w:pPr>
        <w:keepNext w:val="0"/>
        <w:keepLines w:val="0"/>
        <w:pageBreakBefore w:val="0"/>
        <w:kinsoku/>
        <w:overflowPunct/>
        <w:topLinePunct w:val="0"/>
        <w:autoSpaceDE/>
        <w:autoSpaceDN/>
        <w:bidi w:val="0"/>
        <w:spacing w:line="560" w:lineRule="exact"/>
        <w:textAlignment w:val="auto"/>
        <w:rPr>
          <w:rFonts w:ascii="仿宋_GB2312" w:eastAsia="仿宋_GB2312"/>
          <w:color w:val="000000" w:themeColor="text1"/>
          <w:sz w:val="32"/>
          <w:szCs w:val="32"/>
          <w14:textFill>
            <w14:solidFill>
              <w14:schemeClr w14:val="tx1"/>
            </w14:solidFill>
          </w14:textFill>
        </w:rPr>
      </w:pPr>
    </w:p>
    <w:p w14:paraId="5E0DAB24">
      <w:pPr>
        <w:keepNext w:val="0"/>
        <w:keepLines w:val="0"/>
        <w:pageBreakBefore w:val="0"/>
        <w:kinsoku/>
        <w:overflowPunct/>
        <w:topLinePunct w:val="0"/>
        <w:autoSpaceDE/>
        <w:autoSpaceDN/>
        <w:bidi w:val="0"/>
        <w:spacing w:line="560" w:lineRule="exact"/>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广州市和玖服装辅料有限公司（91440101MA9UPB5F1K）：</w:t>
      </w:r>
    </w:p>
    <w:p w14:paraId="08F41E4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你单位报送的《广州市和玖服装辅料有限公司扩建项目</w:t>
      </w:r>
      <w:r>
        <w:rPr>
          <w:rFonts w:hint="eastAsia" w:ascii="仿宋_GB2312" w:eastAsia="仿宋_GB2312"/>
          <w:color w:val="000000" w:themeColor="text1"/>
          <w:sz w:val="32"/>
          <w:szCs w:val="32"/>
          <w:lang w:eastAsia="zh-CN"/>
          <w14:textFill>
            <w14:solidFill>
              <w14:schemeClr w14:val="tx1"/>
            </w14:solidFill>
          </w14:textFill>
        </w:rPr>
        <w:t>环境影响报告表</w:t>
      </w:r>
      <w:r>
        <w:rPr>
          <w:rFonts w:hint="eastAsia" w:ascii="仿宋_GB2312" w:eastAsia="仿宋_GB2312"/>
          <w:color w:val="000000" w:themeColor="text1"/>
          <w:sz w:val="32"/>
          <w:szCs w:val="32"/>
          <w14:textFill>
            <w14:solidFill>
              <w14:schemeClr w14:val="tx1"/>
            </w14:solidFill>
          </w14:textFill>
        </w:rPr>
        <w:t>》（以下简称《报告表》）及附送资料收悉。经研究，现批复如下：</w:t>
      </w:r>
    </w:p>
    <w:p w14:paraId="58364274">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一、广州市和玖服装辅料有限公司扩建项目（以下简称“该项目”）</w:t>
      </w:r>
      <w:r>
        <w:rPr>
          <w:rFonts w:hint="eastAsia" w:ascii="仿宋_GB2312" w:eastAsia="仿宋_GB2312"/>
          <w:color w:val="000000" w:themeColor="text1"/>
          <w:sz w:val="32"/>
          <w:szCs w:val="32"/>
          <w:lang w:val="en-US" w:eastAsia="zh-CN"/>
          <w14:textFill>
            <w14:solidFill>
              <w14:schemeClr w14:val="tx1"/>
            </w14:solidFill>
          </w14:textFill>
        </w:rPr>
        <w:t>位于</w:t>
      </w:r>
      <w:r>
        <w:rPr>
          <w:rFonts w:hint="eastAsia" w:ascii="仿宋_GB2312" w:eastAsia="仿宋_GB2312"/>
          <w:color w:val="000000" w:themeColor="text1"/>
          <w:sz w:val="32"/>
          <w:szCs w:val="32"/>
          <w14:textFill>
            <w14:solidFill>
              <w14:schemeClr w14:val="tx1"/>
            </w14:solidFill>
          </w14:textFill>
        </w:rPr>
        <w:t>广州市番禺区钟村街钟一村“高沙”（厂房1）自编201、202、401，申报内容为</w:t>
      </w:r>
      <w:r>
        <w:rPr>
          <w:rFonts w:hint="eastAsia" w:ascii="仿宋_GB2312" w:eastAsia="仿宋_GB2312"/>
          <w:color w:val="000000" w:themeColor="text1"/>
          <w:sz w:val="32"/>
          <w:szCs w:val="32"/>
          <w:lang w:val="en-US" w:eastAsia="zh-CN"/>
          <w14:textFill>
            <w14:solidFill>
              <w14:schemeClr w14:val="tx1"/>
            </w14:solidFill>
          </w14:textFill>
        </w:rPr>
        <w:t>新增</w:t>
      </w:r>
      <w:r>
        <w:rPr>
          <w:rFonts w:hint="eastAsia" w:ascii="仿宋_GB2312" w:eastAsia="仿宋_GB2312"/>
          <w:color w:val="000000" w:themeColor="text1"/>
          <w:sz w:val="32"/>
          <w:szCs w:val="32"/>
          <w14:textFill>
            <w14:solidFill>
              <w14:schemeClr w14:val="tx1"/>
            </w14:solidFill>
          </w14:textFill>
        </w:rPr>
        <w:t>数码印花、激光烧花生产线，</w:t>
      </w:r>
      <w:r>
        <w:rPr>
          <w:rFonts w:hint="eastAsia" w:ascii="仿宋_GB2312" w:eastAsia="仿宋_GB2312"/>
          <w:color w:val="000000" w:themeColor="text1"/>
          <w:sz w:val="32"/>
          <w:szCs w:val="32"/>
          <w:lang w:val="en-US" w:eastAsia="zh-CN"/>
          <w14:textFill>
            <w14:solidFill>
              <w14:schemeClr w14:val="tx1"/>
            </w14:solidFill>
          </w14:textFill>
        </w:rPr>
        <w:t>年新增生产数码印花布匹50万米，</w:t>
      </w:r>
      <w:r>
        <w:rPr>
          <w:rFonts w:hint="eastAsia" w:ascii="仿宋_GB2312" w:eastAsia="仿宋_GB2312"/>
          <w:color w:val="000000" w:themeColor="text1"/>
          <w:sz w:val="32"/>
          <w:szCs w:val="32"/>
          <w:lang w:eastAsia="zh-CN"/>
          <w14:textFill>
            <w14:solidFill>
              <w14:schemeClr w14:val="tx1"/>
            </w14:solidFill>
          </w14:textFill>
        </w:rPr>
        <w:t>加工激光烧花面料10万米</w:t>
      </w:r>
      <w:r>
        <w:rPr>
          <w:rFonts w:hint="eastAsia" w:ascii="仿宋_GB2312" w:eastAsia="仿宋_GB2312"/>
          <w:color w:val="000000" w:themeColor="text1"/>
          <w:sz w:val="32"/>
          <w:szCs w:val="32"/>
          <w14:textFill>
            <w14:solidFill>
              <w14:schemeClr w14:val="tx1"/>
            </w14:solidFill>
          </w14:textFill>
        </w:rPr>
        <w:t>。该项目</w:t>
      </w:r>
      <w:r>
        <w:rPr>
          <w:rFonts w:hint="eastAsia" w:ascii="仿宋_GB2312" w:eastAsia="仿宋_GB2312"/>
          <w:color w:val="000000" w:themeColor="text1"/>
          <w:sz w:val="32"/>
          <w:szCs w:val="32"/>
          <w:lang w:val="en-US" w:eastAsia="zh-CN"/>
          <w14:textFill>
            <w14:solidFill>
              <w14:schemeClr w14:val="tx1"/>
            </w14:solidFill>
          </w14:textFill>
        </w:rPr>
        <w:t>租用1栋厂房的第一层阁楼、第二层及第四层，</w:t>
      </w:r>
      <w:r>
        <w:rPr>
          <w:rFonts w:hint="eastAsia" w:ascii="仿宋_GB2312" w:eastAsia="仿宋_GB2312"/>
          <w:color w:val="000000" w:themeColor="text1"/>
          <w:sz w:val="32"/>
          <w:szCs w:val="32"/>
          <w14:textFill>
            <w14:solidFill>
              <w14:schemeClr w14:val="tx1"/>
            </w14:solidFill>
          </w14:textFill>
        </w:rPr>
        <w:t>占地面积</w:t>
      </w:r>
      <w:r>
        <w:rPr>
          <w:rFonts w:hint="eastAsia" w:ascii="仿宋_GB2312" w:eastAsia="仿宋_GB2312"/>
          <w:color w:val="000000" w:themeColor="text1"/>
          <w:sz w:val="32"/>
          <w:szCs w:val="32"/>
          <w:lang w:val="en-US" w:eastAsia="zh-CN"/>
          <w14:textFill>
            <w14:solidFill>
              <w14:schemeClr w14:val="tx1"/>
            </w14:solidFill>
          </w14:textFill>
        </w:rPr>
        <w:t>1178</w:t>
      </w:r>
      <w:r>
        <w:rPr>
          <w:rFonts w:hint="eastAsia" w:ascii="仿宋_GB2312" w:eastAsia="仿宋_GB2312"/>
          <w:color w:val="000000" w:themeColor="text1"/>
          <w:sz w:val="32"/>
          <w:szCs w:val="32"/>
          <w14:textFill>
            <w14:solidFill>
              <w14:schemeClr w14:val="tx1"/>
            </w14:solidFill>
          </w14:textFill>
        </w:rPr>
        <w:t>平方米，总建筑面积</w:t>
      </w:r>
      <w:r>
        <w:rPr>
          <w:rFonts w:hint="eastAsia" w:ascii="仿宋_GB2312" w:eastAsia="仿宋_GB2312"/>
          <w:color w:val="000000" w:themeColor="text1"/>
          <w:sz w:val="32"/>
          <w:szCs w:val="32"/>
          <w:lang w:val="en-US" w:eastAsia="zh-CN"/>
          <w14:textFill>
            <w14:solidFill>
              <w14:schemeClr w14:val="tx1"/>
            </w14:solidFill>
          </w14:textFill>
        </w:rPr>
        <w:t>2916</w:t>
      </w:r>
      <w:r>
        <w:rPr>
          <w:rFonts w:hint="eastAsia" w:ascii="仿宋_GB2312" w:eastAsia="仿宋_GB2312"/>
          <w:color w:val="000000" w:themeColor="text1"/>
          <w:sz w:val="32"/>
          <w:szCs w:val="32"/>
          <w14:textFill>
            <w14:solidFill>
              <w14:schemeClr w14:val="tx1"/>
            </w14:solidFill>
          </w14:textFill>
        </w:rPr>
        <w:t>平方米；</w:t>
      </w:r>
      <w:r>
        <w:rPr>
          <w:rFonts w:hint="eastAsia" w:ascii="仿宋_GB2312" w:eastAsia="仿宋_GB2312"/>
          <w:color w:val="000000" w:themeColor="text1"/>
          <w:sz w:val="32"/>
          <w:szCs w:val="32"/>
          <w:lang w:val="en-US" w:eastAsia="zh-CN"/>
          <w14:textFill>
            <w14:solidFill>
              <w14:schemeClr w14:val="tx1"/>
            </w14:solidFill>
          </w14:textFill>
        </w:rPr>
        <w:t>新增</w:t>
      </w:r>
      <w:r>
        <w:rPr>
          <w:rFonts w:hint="eastAsia" w:ascii="仿宋_GB2312" w:eastAsia="仿宋_GB2312"/>
          <w:color w:val="000000" w:themeColor="text1"/>
          <w:sz w:val="32"/>
          <w:szCs w:val="32"/>
          <w14:textFill>
            <w14:solidFill>
              <w14:schemeClr w14:val="tx1"/>
            </w14:solidFill>
          </w14:textFill>
        </w:rPr>
        <w:t>主要设备有激光烧花机</w:t>
      </w:r>
      <w:r>
        <w:rPr>
          <w:rFonts w:hint="eastAsia" w:ascii="仿宋_GB2312" w:eastAsia="仿宋_GB2312"/>
          <w:color w:val="000000" w:themeColor="text1"/>
          <w:sz w:val="32"/>
          <w:szCs w:val="32"/>
          <w:lang w:val="en-US" w:eastAsia="zh-CN"/>
          <w14:textFill>
            <w14:solidFill>
              <w14:schemeClr w14:val="tx1"/>
            </w14:solidFill>
          </w14:textFill>
        </w:rPr>
        <w:t>6</w:t>
      </w:r>
      <w:r>
        <w:rPr>
          <w:rFonts w:hint="eastAsia" w:ascii="仿宋_GB2312" w:eastAsia="仿宋_GB2312"/>
          <w:color w:val="000000" w:themeColor="text1"/>
          <w:sz w:val="32"/>
          <w:szCs w:val="32"/>
          <w14:textFill>
            <w14:solidFill>
              <w14:schemeClr w14:val="tx1"/>
            </w14:solidFill>
          </w14:textFill>
        </w:rPr>
        <w:t>台、数码印花打印机</w:t>
      </w:r>
      <w:r>
        <w:rPr>
          <w:rFonts w:hint="eastAsia" w:ascii="仿宋_GB2312" w:eastAsia="仿宋_GB2312"/>
          <w:color w:val="000000" w:themeColor="text1"/>
          <w:sz w:val="32"/>
          <w:szCs w:val="32"/>
          <w:lang w:val="en-US" w:eastAsia="zh-CN"/>
          <w14:textFill>
            <w14:solidFill>
              <w14:schemeClr w14:val="tx1"/>
            </w14:solidFill>
          </w14:textFill>
        </w:rPr>
        <w:t>4</w:t>
      </w:r>
      <w:r>
        <w:rPr>
          <w:rFonts w:hint="eastAsia" w:ascii="仿宋_GB2312" w:eastAsia="仿宋_GB2312"/>
          <w:color w:val="000000" w:themeColor="text1"/>
          <w:sz w:val="32"/>
          <w:szCs w:val="32"/>
          <w14:textFill>
            <w14:solidFill>
              <w14:schemeClr w14:val="tx1"/>
            </w14:solidFill>
          </w14:textFill>
        </w:rPr>
        <w:t>台、上浆机1台</w:t>
      </w:r>
      <w:r>
        <w:rPr>
          <w:rFonts w:hint="eastAsia" w:ascii="仿宋_GB2312" w:eastAsia="仿宋_GB2312"/>
          <w:color w:val="000000" w:themeColor="text1"/>
          <w:sz w:val="32"/>
          <w:szCs w:val="32"/>
          <w:lang w:val="en-US" w:eastAsia="zh-CN"/>
          <w14:textFill>
            <w14:solidFill>
              <w14:schemeClr w14:val="tx1"/>
            </w14:solidFill>
          </w14:textFill>
        </w:rPr>
        <w:t>等</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新增员工15</w:t>
      </w:r>
      <w:r>
        <w:rPr>
          <w:rFonts w:hint="eastAsia" w:ascii="仿宋_GB2312" w:eastAsia="仿宋_GB2312"/>
          <w:color w:val="000000" w:themeColor="text1"/>
          <w:sz w:val="32"/>
          <w:szCs w:val="32"/>
          <w14:textFill>
            <w14:solidFill>
              <w14:schemeClr w14:val="tx1"/>
            </w14:solidFill>
          </w14:textFill>
        </w:rPr>
        <w:t>名，内部不安排食宿</w:t>
      </w:r>
      <w:r>
        <w:rPr>
          <w:rFonts w:hint="eastAsia" w:ascii="仿宋_GB2312" w:eastAsia="仿宋_GB2312"/>
          <w:color w:val="000000" w:themeColor="text1"/>
          <w:sz w:val="32"/>
          <w:szCs w:val="32"/>
          <w:lang w:eastAsia="zh-CN"/>
          <w14:textFill>
            <w14:solidFill>
              <w14:schemeClr w14:val="tx1"/>
            </w14:solidFill>
          </w14:textFill>
        </w:rPr>
        <w:t>。</w:t>
      </w:r>
    </w:p>
    <w:p w14:paraId="12088892">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按照《报告表》的评价结论，在落实各项环境保护措施后，该项目产生的污染物及不良环境影响能够得到有效控制，从环境保护角度，在</w:t>
      </w:r>
      <w:r>
        <w:rPr>
          <w:rFonts w:hint="eastAsia" w:ascii="仿宋_GB2312" w:eastAsia="仿宋_GB2312"/>
          <w:color w:val="000000" w:themeColor="text1"/>
          <w:sz w:val="32"/>
          <w:szCs w:val="32"/>
          <w:lang w:val="en-US" w:eastAsia="zh-CN"/>
          <w14:textFill>
            <w14:solidFill>
              <w14:schemeClr w14:val="tx1"/>
            </w14:solidFill>
          </w14:textFill>
        </w:rPr>
        <w:t>现</w:t>
      </w:r>
      <w:r>
        <w:rPr>
          <w:rFonts w:hint="eastAsia" w:ascii="仿宋_GB2312" w:eastAsia="仿宋_GB2312"/>
          <w:color w:val="000000" w:themeColor="text1"/>
          <w:sz w:val="32"/>
          <w:szCs w:val="32"/>
          <w14:textFill>
            <w14:solidFill>
              <w14:schemeClr w14:val="tx1"/>
            </w14:solidFill>
          </w14:textFill>
        </w:rPr>
        <w:t>选址处建设可行。经审查，我局原则同意《报告表》评价结论。该项目应当按照《报告表》所述性质、规模、地点、生产工艺和环境保护措施进行建设。</w:t>
      </w:r>
    </w:p>
    <w:p w14:paraId="16BFF715">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二、该项目各类污染物排放控制要求如下：</w:t>
      </w:r>
    </w:p>
    <w:p w14:paraId="18FC50F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w:t>
      </w:r>
      <w:r>
        <w:rPr>
          <w:rFonts w:hint="eastAsia" w:ascii="仿宋_GB2312" w:eastAsia="仿宋_GB2312"/>
          <w:color w:val="000000" w:themeColor="text1"/>
          <w:sz w:val="32"/>
          <w:szCs w:val="32"/>
          <w:lang w:eastAsia="zh-CN"/>
          <w14:textFill>
            <w14:solidFill>
              <w14:schemeClr w14:val="tx1"/>
            </w14:solidFill>
          </w14:textFill>
        </w:rPr>
        <w:t>水污染物</w:t>
      </w:r>
      <w:r>
        <w:rPr>
          <w:rFonts w:hint="eastAsia" w:ascii="仿宋_GB2312" w:eastAsia="仿宋_GB2312"/>
          <w:color w:val="000000" w:themeColor="text1"/>
          <w:sz w:val="32"/>
          <w:szCs w:val="32"/>
          <w14:textFill>
            <w14:solidFill>
              <w14:schemeClr w14:val="tx1"/>
            </w14:solidFill>
          </w14:textFill>
        </w:rPr>
        <w:t>排放执行广东省《水污染物排放限值》（DB44/26-2001）第二时段三级标准。生活污水排放量不超过</w:t>
      </w:r>
      <w:r>
        <w:rPr>
          <w:rFonts w:hint="eastAsia" w:ascii="仿宋_GB2312" w:eastAsia="仿宋_GB2312"/>
          <w:color w:val="000000" w:themeColor="text1"/>
          <w:sz w:val="32"/>
          <w:szCs w:val="32"/>
          <w:lang w:val="en-US" w:eastAsia="zh-CN"/>
          <w14:textFill>
            <w14:solidFill>
              <w14:schemeClr w14:val="tx1"/>
            </w14:solidFill>
          </w14:textFill>
        </w:rPr>
        <w:t>360</w:t>
      </w:r>
      <w:r>
        <w:rPr>
          <w:rFonts w:hint="eastAsia" w:ascii="仿宋_GB2312" w:eastAsia="仿宋_GB2312"/>
          <w:color w:val="000000" w:themeColor="text1"/>
          <w:sz w:val="32"/>
          <w:szCs w:val="32"/>
          <w14:textFill>
            <w14:solidFill>
              <w14:schemeClr w14:val="tx1"/>
            </w14:solidFill>
          </w14:textFill>
        </w:rPr>
        <w:t>吨/年。</w:t>
      </w:r>
    </w:p>
    <w:p w14:paraId="32E1EEAC">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w:t>
      </w:r>
      <w:r>
        <w:rPr>
          <w:rFonts w:hint="eastAsia" w:ascii="仿宋_GB2312" w:eastAsia="仿宋_GB2312"/>
          <w:color w:val="auto"/>
          <w:sz w:val="32"/>
          <w:szCs w:val="32"/>
          <w:lang w:eastAsia="zh-CN"/>
        </w:rPr>
        <w:t>臭气浓度排放执行《恶臭污染物排放标准》（GB14554-93）表1恶臭污染物厂界标准值的二级新扩</w:t>
      </w:r>
      <w:r>
        <w:rPr>
          <w:rFonts w:hint="eastAsia" w:ascii="仿宋_GB2312" w:eastAsia="仿宋_GB2312"/>
          <w:color w:val="auto"/>
          <w:sz w:val="32"/>
          <w:szCs w:val="32"/>
          <w:lang w:val="en-US" w:eastAsia="zh-CN"/>
        </w:rPr>
        <w:t>改</w:t>
      </w:r>
      <w:r>
        <w:rPr>
          <w:rFonts w:hint="eastAsia" w:ascii="仿宋_GB2312" w:eastAsia="仿宋_GB2312"/>
          <w:color w:val="auto"/>
          <w:sz w:val="32"/>
          <w:szCs w:val="32"/>
          <w:lang w:eastAsia="zh-CN"/>
        </w:rPr>
        <w:t>建标准。</w:t>
      </w:r>
      <w:r>
        <w:rPr>
          <w:rFonts w:hint="eastAsia" w:ascii="仿宋_GB2312" w:eastAsia="仿宋_GB2312"/>
          <w:color w:val="auto"/>
          <w:sz w:val="32"/>
          <w:szCs w:val="32"/>
          <w:lang w:val="en-US" w:eastAsia="zh-CN"/>
        </w:rPr>
        <w:t>激光烧花工艺产生的</w:t>
      </w:r>
      <w:r>
        <w:rPr>
          <w:rFonts w:hint="eastAsia" w:ascii="仿宋_GB2312" w:eastAsia="仿宋_GB2312"/>
          <w:color w:val="auto"/>
          <w:sz w:val="32"/>
          <w:szCs w:val="32"/>
          <w:lang w:eastAsia="zh-CN"/>
        </w:rPr>
        <w:t>有机废气</w:t>
      </w:r>
      <w:r>
        <w:rPr>
          <w:rFonts w:hint="eastAsia" w:ascii="仿宋_GB2312" w:eastAsia="仿宋_GB2312"/>
          <w:color w:val="auto"/>
          <w:sz w:val="32"/>
          <w:szCs w:val="32"/>
          <w:lang w:val="en-US" w:eastAsia="zh-CN"/>
        </w:rPr>
        <w:t>有组织排放执行</w:t>
      </w:r>
      <w:r>
        <w:rPr>
          <w:rFonts w:hint="eastAsia" w:ascii="仿宋_GB2312" w:eastAsia="仿宋_GB2312"/>
          <w:color w:val="auto"/>
          <w:sz w:val="32"/>
          <w:szCs w:val="32"/>
          <w:lang w:eastAsia="zh-CN"/>
        </w:rPr>
        <w:t>广东省《固定污染源挥发性有机物综合排放标准》（DB44/2367-2022）表1挥发性有机物排放限值</w:t>
      </w:r>
      <w:r>
        <w:rPr>
          <w:rFonts w:hint="eastAsia" w:ascii="仿宋_GB2312" w:eastAsia="仿宋_GB2312"/>
          <w:color w:val="auto"/>
          <w:sz w:val="32"/>
          <w:szCs w:val="32"/>
          <w:lang w:val="en-US" w:eastAsia="zh-CN"/>
        </w:rPr>
        <w:t>及</w:t>
      </w:r>
      <w:r>
        <w:rPr>
          <w:rFonts w:hint="eastAsia" w:ascii="仿宋_GB2312" w:eastAsia="仿宋_GB2312"/>
          <w:color w:val="auto"/>
          <w:sz w:val="32"/>
          <w:szCs w:val="32"/>
          <w:lang w:eastAsia="zh-CN"/>
        </w:rPr>
        <w:t>《印刷工业大气污染物排放标准》（GB41616-2022）</w:t>
      </w:r>
      <w:r>
        <w:rPr>
          <w:rFonts w:hint="eastAsia" w:ascii="仿宋_GB2312" w:eastAsia="仿宋_GB2312"/>
          <w:color w:val="auto"/>
          <w:sz w:val="32"/>
          <w:szCs w:val="32"/>
          <w:lang w:val="en-US" w:eastAsia="zh-CN"/>
        </w:rPr>
        <w:t>中</w:t>
      </w:r>
      <w:r>
        <w:rPr>
          <w:rFonts w:hint="eastAsia" w:ascii="仿宋_GB2312" w:eastAsia="仿宋_GB2312"/>
          <w:color w:val="auto"/>
          <w:sz w:val="32"/>
          <w:szCs w:val="32"/>
          <w:lang w:eastAsia="zh-CN"/>
        </w:rPr>
        <w:t>的较严值</w:t>
      </w:r>
      <w:r>
        <w:rPr>
          <w:rFonts w:hint="eastAsia" w:ascii="仿宋_GB2312" w:eastAsia="仿宋_GB2312"/>
          <w:color w:val="auto"/>
          <w:sz w:val="32"/>
          <w:szCs w:val="32"/>
          <w:lang w:val="en-US" w:eastAsia="zh-CN"/>
        </w:rPr>
        <w:t>，排放速率执行广东省《印刷行业挥发性有机化合物排放标准》（DB44/815-2010）中表2总VOCs平版印刷的Ⅱ时段排放限值</w:t>
      </w:r>
      <w:r>
        <w:rPr>
          <w:rFonts w:hint="eastAsia" w:ascii="仿宋_GB2312" w:eastAsia="仿宋_GB2312"/>
          <w:color w:val="auto"/>
          <w:sz w:val="32"/>
          <w:szCs w:val="32"/>
          <w:lang w:eastAsia="zh-CN"/>
        </w:rPr>
        <w:t>要求；</w:t>
      </w:r>
      <w:r>
        <w:rPr>
          <w:rFonts w:hint="eastAsia" w:ascii="仿宋_GB2312" w:eastAsia="仿宋_GB2312"/>
          <w:color w:val="auto"/>
          <w:sz w:val="32"/>
          <w:szCs w:val="32"/>
          <w:lang w:val="en-US" w:eastAsia="zh-CN"/>
        </w:rPr>
        <w:t>无组织</w:t>
      </w:r>
      <w:r>
        <w:rPr>
          <w:rFonts w:hint="eastAsia" w:ascii="仿宋_GB2312" w:eastAsia="仿宋_GB2312"/>
          <w:color w:val="auto"/>
          <w:sz w:val="32"/>
          <w:szCs w:val="32"/>
          <w:lang w:eastAsia="zh-CN"/>
        </w:rPr>
        <w:t>排放执行广东省《固定污染源挥发性有机物综合排放标准》（DB44/2367-2022）表3厂区内VOCs无组织排放限值要求</w:t>
      </w:r>
      <w:r>
        <w:rPr>
          <w:rFonts w:hint="eastAsia" w:ascii="仿宋_GB2312" w:eastAsia="仿宋_GB2312"/>
          <w:color w:val="000000" w:themeColor="text1"/>
          <w:sz w:val="32"/>
          <w:szCs w:val="32"/>
          <w:lang w:val="en-US"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激光烧花工序</w:t>
      </w:r>
      <w:r>
        <w:rPr>
          <w:rFonts w:hint="eastAsia" w:ascii="仿宋_GB2312" w:eastAsia="仿宋_GB2312"/>
          <w:color w:val="000000" w:themeColor="text1"/>
          <w:sz w:val="32"/>
          <w:szCs w:val="32"/>
          <w:lang w:val="en-US" w:eastAsia="zh-CN"/>
          <w14:textFill>
            <w14:solidFill>
              <w14:schemeClr w14:val="tx1"/>
            </w14:solidFill>
          </w14:textFill>
        </w:rPr>
        <w:t>产生的颗粒物及天然气燃烧产生的废气执行</w:t>
      </w:r>
      <w:r>
        <w:rPr>
          <w:rFonts w:hint="eastAsia" w:ascii="仿宋_GB2312" w:eastAsia="仿宋_GB2312"/>
          <w:color w:val="000000" w:themeColor="text1"/>
          <w:sz w:val="32"/>
          <w:szCs w:val="32"/>
          <w:highlight w:val="none"/>
          <w14:textFill>
            <w14:solidFill>
              <w14:schemeClr w14:val="tx1"/>
            </w14:solidFill>
          </w14:textFill>
        </w:rPr>
        <w:t>广东省《大气污染物排放限值》（DB44/27-2001）第二时段二级标准</w:t>
      </w:r>
      <w:r>
        <w:rPr>
          <w:rFonts w:hint="eastAsia" w:ascii="仿宋_GB2312" w:eastAsia="仿宋_GB2312"/>
          <w:color w:val="000000" w:themeColor="text1"/>
          <w:sz w:val="32"/>
          <w:szCs w:val="32"/>
          <w:highlight w:val="none"/>
          <w:lang w:eastAsia="zh-CN"/>
          <w14:textFill>
            <w14:solidFill>
              <w14:schemeClr w14:val="tx1"/>
            </w14:solidFill>
          </w14:textFill>
        </w:rPr>
        <w:t>限值</w:t>
      </w:r>
      <w:r>
        <w:rPr>
          <w:rFonts w:hint="eastAsia" w:ascii="仿宋_GB2312" w:eastAsia="仿宋_GB2312"/>
          <w:color w:val="000000" w:themeColor="text1"/>
          <w:sz w:val="32"/>
          <w:szCs w:val="32"/>
          <w:highlight w:val="none"/>
          <w14:textFill>
            <w14:solidFill>
              <w14:schemeClr w14:val="tx1"/>
            </w14:solidFill>
          </w14:textFill>
        </w:rPr>
        <w:t>及无组织排放监控浓度限值</w:t>
      </w:r>
      <w:r>
        <w:rPr>
          <w:rFonts w:hint="eastAsia" w:ascii="仿宋_GB2312" w:eastAsia="仿宋_GB2312"/>
          <w:color w:val="000000" w:themeColor="text1"/>
          <w:sz w:val="32"/>
          <w:szCs w:val="32"/>
          <w:highlight w:val="none"/>
          <w:lang w:eastAsia="zh-CN"/>
          <w14:textFill>
            <w14:solidFill>
              <w14:schemeClr w14:val="tx1"/>
            </w14:solidFill>
          </w14:textFill>
        </w:rPr>
        <w:t>。</w:t>
      </w:r>
      <w:r>
        <w:rPr>
          <w:rFonts w:hint="eastAsia" w:ascii="仿宋_GB2312" w:eastAsia="仿宋_GB2312"/>
          <w:color w:val="auto"/>
          <w:sz w:val="32"/>
          <w:szCs w:val="32"/>
          <w:lang w:val="en-US" w:eastAsia="zh-CN"/>
        </w:rPr>
        <w:t>项目新增氮氧化物排放量不超过0.112吨/年。</w:t>
      </w:r>
    </w:p>
    <w:p w14:paraId="652E305E">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（三）边界噪声排放执行《工业企业厂界环境噪声排放标准》（GB12348-2008）</w:t>
      </w:r>
      <w:r>
        <w:rPr>
          <w:rFonts w:hint="eastAsia" w:ascii="仿宋_GB2312" w:eastAsia="仿宋_GB2312"/>
          <w:color w:val="000000" w:themeColor="text1"/>
          <w:sz w:val="32"/>
          <w:szCs w:val="32"/>
          <w:lang w:val="en-US" w:eastAsia="zh-CN"/>
          <w14:textFill>
            <w14:solidFill>
              <w14:schemeClr w14:val="tx1"/>
            </w14:solidFill>
          </w14:textFill>
        </w:rPr>
        <w:t>3</w:t>
      </w:r>
      <w:r>
        <w:rPr>
          <w:rFonts w:hint="eastAsia" w:ascii="仿宋_GB2312" w:eastAsia="仿宋_GB2312"/>
          <w:color w:val="000000" w:themeColor="text1"/>
          <w:sz w:val="32"/>
          <w:szCs w:val="32"/>
          <w14:textFill>
            <w14:solidFill>
              <w14:schemeClr w14:val="tx1"/>
            </w14:solidFill>
          </w14:textFill>
        </w:rPr>
        <w:t>类区限值，即：昼间≤6</w:t>
      </w:r>
      <w:r>
        <w:rPr>
          <w:rFonts w:hint="eastAsia" w:ascii="仿宋_GB2312" w:eastAsia="仿宋_GB2312"/>
          <w:color w:val="000000" w:themeColor="text1"/>
          <w:sz w:val="32"/>
          <w:szCs w:val="32"/>
          <w:lang w:val="en-US" w:eastAsia="zh-CN"/>
          <w14:textFill>
            <w14:solidFill>
              <w14:schemeClr w14:val="tx1"/>
            </w14:solidFill>
          </w14:textFill>
        </w:rPr>
        <w:t>5dB（A）</w:t>
      </w:r>
      <w:r>
        <w:rPr>
          <w:rFonts w:hint="eastAsia" w:ascii="仿宋_GB2312" w:eastAsia="仿宋_GB2312"/>
          <w:color w:val="000000" w:themeColor="text1"/>
          <w:sz w:val="32"/>
          <w:szCs w:val="32"/>
          <w14:textFill>
            <w14:solidFill>
              <w14:schemeClr w14:val="tx1"/>
            </w14:solidFill>
          </w14:textFill>
        </w:rPr>
        <w:t>，夜间≤5</w:t>
      </w:r>
      <w:r>
        <w:rPr>
          <w:rFonts w:hint="eastAsia" w:ascii="仿宋_GB2312" w:eastAsia="仿宋_GB2312"/>
          <w:color w:val="000000" w:themeColor="text1"/>
          <w:sz w:val="32"/>
          <w:szCs w:val="32"/>
          <w:lang w:val="en-US" w:eastAsia="zh-CN"/>
          <w14:textFill>
            <w14:solidFill>
              <w14:schemeClr w14:val="tx1"/>
            </w14:solidFill>
          </w14:textFill>
        </w:rPr>
        <w:t>5dB（A）</w:t>
      </w:r>
      <w:r>
        <w:rPr>
          <w:rFonts w:hint="eastAsia" w:ascii="仿宋_GB2312" w:eastAsia="仿宋_GB2312"/>
          <w:color w:val="000000" w:themeColor="text1"/>
          <w:sz w:val="32"/>
          <w:szCs w:val="32"/>
          <w14:textFill>
            <w14:solidFill>
              <w14:schemeClr w14:val="tx1"/>
            </w14:solidFill>
          </w14:textFill>
        </w:rPr>
        <w:t>。</w:t>
      </w:r>
    </w:p>
    <w:p w14:paraId="111782D3">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三、该项目应当认真落实《报告表》提出的各项环境保护措施，重点做好以下工作：</w:t>
      </w:r>
    </w:p>
    <w:p w14:paraId="6E50D878">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（一）排水系统采用雨污分流。上浆配制用水</w:t>
      </w:r>
      <w:r>
        <w:rPr>
          <w:rFonts w:hint="eastAsia" w:ascii="仿宋_GB2312" w:eastAsia="仿宋_GB2312"/>
          <w:color w:val="000000" w:themeColor="text1"/>
          <w:sz w:val="32"/>
          <w:szCs w:val="32"/>
          <w:lang w:val="en-US" w:eastAsia="zh-CN"/>
          <w14:textFill>
            <w14:solidFill>
              <w14:schemeClr w14:val="tx1"/>
            </w14:solidFill>
          </w14:textFill>
        </w:rPr>
        <w:t>循环使用，不外排。</w:t>
      </w:r>
      <w:r>
        <w:rPr>
          <w:rFonts w:hint="eastAsia" w:ascii="仿宋_GB2312" w:eastAsia="仿宋_GB2312"/>
          <w:color w:val="000000" w:themeColor="text1"/>
          <w:sz w:val="32"/>
          <w:szCs w:val="32"/>
          <w14:textFill>
            <w14:solidFill>
              <w14:schemeClr w14:val="tx1"/>
            </w14:solidFill>
          </w14:textFill>
        </w:rPr>
        <w:t>生活污水</w:t>
      </w:r>
      <w:r>
        <w:rPr>
          <w:rFonts w:hint="eastAsia" w:ascii="仿宋_GB2312" w:eastAsia="仿宋_GB2312"/>
          <w:color w:val="000000" w:themeColor="text1"/>
          <w:sz w:val="32"/>
          <w:szCs w:val="32"/>
          <w:lang w:eastAsia="zh-CN"/>
          <w14:textFill>
            <w14:solidFill>
              <w14:schemeClr w14:val="tx1"/>
            </w14:solidFill>
          </w14:textFill>
        </w:rPr>
        <w:t>经</w:t>
      </w:r>
      <w:r>
        <w:rPr>
          <w:rFonts w:hint="eastAsia" w:ascii="仿宋_GB2312" w:eastAsia="仿宋_GB2312"/>
          <w:color w:val="000000" w:themeColor="text1"/>
          <w:sz w:val="32"/>
          <w:szCs w:val="32"/>
          <w:lang w:val="en-US" w:eastAsia="zh-CN"/>
          <w14:textFill>
            <w14:solidFill>
              <w14:schemeClr w14:val="tx1"/>
            </w14:solidFill>
          </w14:textFill>
        </w:rPr>
        <w:t>依托原有</w:t>
      </w:r>
      <w:r>
        <w:rPr>
          <w:rFonts w:hint="eastAsia" w:ascii="仿宋_GB2312" w:eastAsia="仿宋_GB2312"/>
          <w:color w:val="000000" w:themeColor="text1"/>
          <w:sz w:val="32"/>
          <w:szCs w:val="32"/>
          <w:lang w:eastAsia="zh-CN"/>
          <w14:textFill>
            <w14:solidFill>
              <w14:schemeClr w14:val="tx1"/>
            </w14:solidFill>
          </w14:textFill>
        </w:rPr>
        <w:t>三级化粪池预处理后</w:t>
      </w:r>
      <w:r>
        <w:rPr>
          <w:rFonts w:hint="eastAsia" w:ascii="仿宋_GB2312" w:eastAsia="仿宋_GB2312"/>
          <w:color w:val="000000" w:themeColor="text1"/>
          <w:sz w:val="32"/>
          <w:szCs w:val="32"/>
          <w14:textFill>
            <w14:solidFill>
              <w14:schemeClr w14:val="tx1"/>
            </w14:solidFill>
          </w14:textFill>
        </w:rPr>
        <w:t>排入市政集污管网，送</w:t>
      </w:r>
      <w:r>
        <w:rPr>
          <w:rFonts w:hint="eastAsia" w:ascii="仿宋_GB2312" w:eastAsia="仿宋_GB2312"/>
          <w:color w:val="000000" w:themeColor="text1"/>
          <w:sz w:val="32"/>
          <w:szCs w:val="32"/>
          <w:lang w:eastAsia="zh-CN"/>
          <w14:textFill>
            <w14:solidFill>
              <w14:schemeClr w14:val="tx1"/>
            </w14:solidFill>
          </w14:textFill>
        </w:rPr>
        <w:t>钟村</w:t>
      </w:r>
      <w:r>
        <w:rPr>
          <w:rFonts w:hint="eastAsia" w:ascii="仿宋_GB2312" w:eastAsia="仿宋_GB2312"/>
          <w:color w:val="000000" w:themeColor="text1"/>
          <w:sz w:val="32"/>
          <w:szCs w:val="32"/>
          <w14:textFill>
            <w14:solidFill>
              <w14:schemeClr w14:val="tx1"/>
            </w14:solidFill>
          </w14:textFill>
        </w:rPr>
        <w:t>净水厂</w:t>
      </w:r>
      <w:r>
        <w:rPr>
          <w:rFonts w:hint="eastAsia" w:ascii="仿宋_GB2312" w:eastAsia="仿宋_GB2312"/>
          <w:color w:val="000000" w:themeColor="text1"/>
          <w:sz w:val="32"/>
          <w:szCs w:val="32"/>
          <w:lang w:val="en-US" w:eastAsia="zh-CN"/>
          <w14:textFill>
            <w14:solidFill>
              <w14:schemeClr w14:val="tx1"/>
            </w14:solidFill>
          </w14:textFill>
        </w:rPr>
        <w:t>集中</w:t>
      </w:r>
      <w:r>
        <w:rPr>
          <w:rFonts w:hint="eastAsia" w:ascii="仿宋_GB2312" w:eastAsia="仿宋_GB2312"/>
          <w:color w:val="000000" w:themeColor="text1"/>
          <w:sz w:val="32"/>
          <w:szCs w:val="32"/>
          <w14:textFill>
            <w14:solidFill>
              <w14:schemeClr w14:val="tx1"/>
            </w14:solidFill>
          </w14:textFill>
        </w:rPr>
        <w:t>处理。项目设置</w:t>
      </w:r>
      <w:r>
        <w:rPr>
          <w:rFonts w:hint="eastAsia" w:ascii="仿宋_GB2312" w:eastAsia="仿宋_GB2312"/>
          <w:color w:val="000000" w:themeColor="text1"/>
          <w:sz w:val="32"/>
          <w:szCs w:val="32"/>
          <w:lang w:val="en-US" w:eastAsia="zh-CN"/>
          <w14:textFill>
            <w14:solidFill>
              <w14:schemeClr w14:val="tx1"/>
            </w14:solidFill>
          </w14:textFill>
        </w:rPr>
        <w:t>废</w:t>
      </w:r>
      <w:r>
        <w:rPr>
          <w:rFonts w:hint="eastAsia" w:ascii="仿宋_GB2312" w:eastAsia="仿宋_GB2312"/>
          <w:color w:val="000000" w:themeColor="text1"/>
          <w:sz w:val="32"/>
          <w:szCs w:val="32"/>
          <w14:textFill>
            <w14:solidFill>
              <w14:schemeClr w14:val="tx1"/>
            </w14:solidFill>
          </w14:textFill>
        </w:rPr>
        <w:t>水排</w:t>
      </w:r>
      <w:r>
        <w:rPr>
          <w:rFonts w:hint="eastAsia" w:ascii="仿宋_GB2312" w:eastAsia="仿宋_GB2312"/>
          <w:color w:val="000000" w:themeColor="text1"/>
          <w:sz w:val="32"/>
          <w:szCs w:val="32"/>
          <w:lang w:eastAsia="zh-CN"/>
          <w14:textFill>
            <w14:solidFill>
              <w14:schemeClr w14:val="tx1"/>
            </w14:solidFill>
          </w14:textFill>
        </w:rPr>
        <w:t>放</w:t>
      </w:r>
      <w:r>
        <w:rPr>
          <w:rFonts w:hint="eastAsia" w:ascii="仿宋_GB2312" w:eastAsia="仿宋_GB2312"/>
          <w:color w:val="000000" w:themeColor="text1"/>
          <w:sz w:val="32"/>
          <w:szCs w:val="32"/>
          <w14:textFill>
            <w14:solidFill>
              <w14:schemeClr w14:val="tx1"/>
            </w14:solidFill>
          </w14:textFill>
        </w:rPr>
        <w:t>口</w:t>
      </w:r>
      <w:r>
        <w:rPr>
          <w:rFonts w:hint="eastAsia" w:ascii="仿宋_GB2312" w:eastAsia="仿宋_GB2312"/>
          <w:color w:val="000000" w:themeColor="text1"/>
          <w:sz w:val="32"/>
          <w:szCs w:val="32"/>
          <w:lang w:val="en-US" w:eastAsia="zh-CN"/>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个。</w:t>
      </w:r>
    </w:p>
    <w:p w14:paraId="1A512FB9">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（二）按照</w:t>
      </w:r>
      <w:r>
        <w:rPr>
          <w:rFonts w:hint="eastAsia" w:ascii="仿宋_GB2312" w:eastAsia="仿宋_GB2312"/>
          <w:color w:val="auto"/>
          <w:sz w:val="32"/>
          <w:szCs w:val="32"/>
          <w:lang w:eastAsia="zh-CN"/>
        </w:rPr>
        <w:t>《印刷工业大气污染物排放标准》（GB41616-2022）、</w:t>
      </w:r>
      <w:r>
        <w:rPr>
          <w:rFonts w:hint="eastAsia" w:ascii="仿宋_GB2312" w:eastAsia="仿宋_GB2312"/>
          <w:color w:val="000000" w:themeColor="text1"/>
          <w:sz w:val="32"/>
          <w:szCs w:val="32"/>
          <w:lang w:val="en-US" w:eastAsia="zh-CN"/>
          <w14:textFill>
            <w14:solidFill>
              <w14:schemeClr w14:val="tx1"/>
            </w14:solidFill>
          </w14:textFill>
        </w:rPr>
        <w:t>广东省</w:t>
      </w:r>
      <w:r>
        <w:rPr>
          <w:rFonts w:hint="eastAsia" w:ascii="仿宋_GB2312" w:eastAsia="仿宋_GB2312"/>
          <w:color w:val="000000" w:themeColor="text1"/>
          <w:sz w:val="32"/>
          <w:szCs w:val="32"/>
          <w14:textFill>
            <w14:solidFill>
              <w14:schemeClr w14:val="tx1"/>
            </w14:solidFill>
          </w14:textFill>
        </w:rPr>
        <w:t>《固定污染源挥发性有机物综合排放标准》（DB44/2367-2022）</w:t>
      </w:r>
      <w:r>
        <w:rPr>
          <w:rFonts w:hint="eastAsia" w:ascii="仿宋_GB2312" w:eastAsia="仿宋_GB2312"/>
          <w:color w:val="000000" w:themeColor="text1"/>
          <w:sz w:val="32"/>
          <w:szCs w:val="32"/>
          <w:lang w:val="en-US" w:eastAsia="zh-CN"/>
          <w14:textFill>
            <w14:solidFill>
              <w14:schemeClr w14:val="tx1"/>
            </w14:solidFill>
          </w14:textFill>
        </w:rPr>
        <w:t>等</w:t>
      </w:r>
      <w:r>
        <w:rPr>
          <w:rFonts w:hint="eastAsia" w:ascii="仿宋_GB2312" w:eastAsia="仿宋_GB2312"/>
          <w:color w:val="000000" w:themeColor="text1"/>
          <w:sz w:val="32"/>
          <w:szCs w:val="32"/>
          <w14:textFill>
            <w14:solidFill>
              <w14:schemeClr w14:val="tx1"/>
            </w14:solidFill>
          </w14:textFill>
        </w:rPr>
        <w:t>无组织排放控制要求落实相关措施</w:t>
      </w:r>
      <w:r>
        <w:rPr>
          <w:rFonts w:hint="eastAsia" w:ascii="仿宋_GB2312" w:eastAsia="仿宋_GB2312"/>
          <w:color w:val="000000" w:themeColor="text1"/>
          <w:sz w:val="32"/>
          <w:szCs w:val="32"/>
          <w:lang w:eastAsia="zh-CN"/>
          <w14:textFill>
            <w14:solidFill>
              <w14:schemeClr w14:val="tx1"/>
            </w14:solidFill>
          </w14:textFill>
        </w:rPr>
        <w:t>。激光烧花工序产生的废气收集至楼顶，</w:t>
      </w:r>
      <w:r>
        <w:rPr>
          <w:rFonts w:hint="eastAsia" w:ascii="仿宋_GB2312" w:eastAsia="仿宋_GB2312"/>
          <w:color w:val="000000" w:themeColor="text1"/>
          <w:sz w:val="32"/>
          <w:szCs w:val="32"/>
          <w:lang w:val="en-US" w:eastAsia="zh-CN"/>
          <w14:textFill>
            <w14:solidFill>
              <w14:schemeClr w14:val="tx1"/>
            </w14:solidFill>
          </w14:textFill>
        </w:rPr>
        <w:t>依托原有热转印工序的</w:t>
      </w:r>
      <w:r>
        <w:rPr>
          <w:rFonts w:hint="eastAsia" w:ascii="仿宋_GB2312" w:eastAsia="仿宋_GB2312"/>
          <w:color w:val="000000" w:themeColor="text1"/>
          <w:sz w:val="32"/>
          <w:szCs w:val="32"/>
          <w:lang w:eastAsia="zh-CN"/>
          <w14:textFill>
            <w14:solidFill>
              <w14:schemeClr w14:val="tx1"/>
            </w14:solidFill>
          </w14:textFill>
        </w:rPr>
        <w:t>二级活性炭吸附装置</w:t>
      </w:r>
      <w:r>
        <w:rPr>
          <w:rFonts w:hint="eastAsia" w:ascii="仿宋_GB2312" w:eastAsia="仿宋_GB2312"/>
          <w:color w:val="000000" w:themeColor="text1"/>
          <w:sz w:val="32"/>
          <w:szCs w:val="32"/>
          <w:lang w:val="en-US" w:eastAsia="zh-CN"/>
          <w14:textFill>
            <w14:solidFill>
              <w14:schemeClr w14:val="tx1"/>
            </w14:solidFill>
          </w14:textFill>
        </w:rPr>
        <w:t>处理后高空排放；</w:t>
      </w:r>
      <w:r>
        <w:rPr>
          <w:rFonts w:hint="eastAsia" w:ascii="仿宋_GB2312" w:eastAsia="仿宋_GB2312"/>
          <w:color w:val="000000" w:themeColor="text1"/>
          <w:sz w:val="32"/>
          <w:szCs w:val="32"/>
          <w14:textFill>
            <w14:solidFill>
              <w14:schemeClr w14:val="tx1"/>
            </w14:solidFill>
          </w14:textFill>
        </w:rPr>
        <w:t>天然气燃烧废气</w:t>
      </w:r>
      <w:r>
        <w:rPr>
          <w:rFonts w:hint="eastAsia" w:ascii="仿宋_GB2312" w:eastAsia="仿宋_GB2312"/>
          <w:color w:val="000000" w:themeColor="text1"/>
          <w:sz w:val="32"/>
          <w:szCs w:val="32"/>
          <w:lang w:val="en-US" w:eastAsia="zh-CN"/>
          <w14:textFill>
            <w14:solidFill>
              <w14:schemeClr w14:val="tx1"/>
            </w14:solidFill>
          </w14:textFill>
        </w:rPr>
        <w:t>经收集后引至楼顶高空排放，排放口高度不低于15米</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项目新增废气排放口1个，总体设置废气排放口2个</w:t>
      </w:r>
      <w:r>
        <w:rPr>
          <w:rFonts w:hint="eastAsia" w:ascii="仿宋_GB2312" w:eastAsia="仿宋_GB2312"/>
          <w:color w:val="000000" w:themeColor="text1"/>
          <w:sz w:val="32"/>
          <w:szCs w:val="32"/>
          <w14:textFill>
            <w14:solidFill>
              <w14:schemeClr w14:val="tx1"/>
            </w14:solidFill>
          </w14:textFill>
        </w:rPr>
        <w:t>。</w:t>
      </w:r>
    </w:p>
    <w:p w14:paraId="4970ED23">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加强</w:t>
      </w:r>
      <w:r>
        <w:rPr>
          <w:rFonts w:hint="eastAsia" w:ascii="仿宋_GB2312" w:eastAsia="仿宋_GB2312"/>
          <w:color w:val="000000" w:themeColor="text1"/>
          <w:sz w:val="32"/>
          <w:szCs w:val="32"/>
          <w14:textFill>
            <w14:solidFill>
              <w14:schemeClr w14:val="tx1"/>
            </w14:solidFill>
          </w14:textFill>
        </w:rPr>
        <w:t>车间边界</w:t>
      </w:r>
      <w:r>
        <w:rPr>
          <w:rFonts w:hint="eastAsia" w:ascii="仿宋_GB2312" w:hAnsi="仿宋_GB2312" w:eastAsia="仿宋_GB2312" w:cs="仿宋_GB2312"/>
          <w:color w:val="000000" w:themeColor="text1"/>
          <w:sz w:val="32"/>
          <w:szCs w:val="32"/>
          <w14:textFill>
            <w14:solidFill>
              <w14:schemeClr w14:val="tx1"/>
            </w14:solidFill>
          </w14:textFill>
        </w:rPr>
        <w:t>无组织</w:t>
      </w:r>
      <w:r>
        <w:rPr>
          <w:rFonts w:hint="eastAsia" w:ascii="仿宋_GB2312" w:hAnsi="仿宋_GB2312" w:eastAsia="仿宋_GB2312" w:cs="仿宋_GB2312"/>
          <w:color w:val="000000" w:themeColor="text1"/>
          <w:sz w:val="32"/>
          <w:szCs w:val="32"/>
          <w:lang w:eastAsia="zh-CN"/>
          <w14:textFill>
            <w14:solidFill>
              <w14:schemeClr w14:val="tx1"/>
            </w14:solidFill>
          </w14:textFill>
        </w:rPr>
        <w:t>排放</w:t>
      </w:r>
      <w:r>
        <w:rPr>
          <w:rFonts w:hint="eastAsia" w:ascii="仿宋_GB2312" w:hAnsi="仿宋_GB2312" w:eastAsia="仿宋_GB2312" w:cs="仿宋_GB2312"/>
          <w:color w:val="000000" w:themeColor="text1"/>
          <w:sz w:val="32"/>
          <w:szCs w:val="32"/>
          <w14:textFill>
            <w14:solidFill>
              <w14:schemeClr w14:val="tx1"/>
            </w14:solidFill>
          </w14:textFill>
        </w:rPr>
        <w:t>废气的监控，确保</w:t>
      </w:r>
      <w:r>
        <w:rPr>
          <w:rFonts w:hint="eastAsia" w:ascii="仿宋_GB2312" w:eastAsia="仿宋_GB2312"/>
          <w:color w:val="000000" w:themeColor="text1"/>
          <w:sz w:val="32"/>
          <w:szCs w:val="32"/>
          <w14:textFill>
            <w14:solidFill>
              <w14:schemeClr w14:val="tx1"/>
            </w14:solidFill>
          </w14:textFill>
        </w:rPr>
        <w:t>车间边界</w:t>
      </w:r>
      <w:r>
        <w:rPr>
          <w:rFonts w:hint="eastAsia" w:ascii="仿宋_GB2312" w:hAnsi="仿宋_GB2312" w:eastAsia="仿宋_GB2312" w:cs="仿宋_GB2312"/>
          <w:color w:val="000000" w:themeColor="text1"/>
          <w:sz w:val="32"/>
          <w:szCs w:val="32"/>
          <w14:textFill>
            <w14:solidFill>
              <w14:schemeClr w14:val="tx1"/>
            </w14:solidFill>
          </w14:textFill>
        </w:rPr>
        <w:t>无组织</w:t>
      </w:r>
      <w:r>
        <w:rPr>
          <w:rFonts w:hint="eastAsia" w:ascii="仿宋_GB2312" w:hAnsi="仿宋_GB2312" w:eastAsia="仿宋_GB2312" w:cs="仿宋_GB2312"/>
          <w:color w:val="000000" w:themeColor="text1"/>
          <w:sz w:val="32"/>
          <w:szCs w:val="32"/>
          <w:lang w:eastAsia="zh-CN"/>
          <w14:textFill>
            <w14:solidFill>
              <w14:schemeClr w14:val="tx1"/>
            </w14:solidFill>
          </w14:textFill>
        </w:rPr>
        <w:t>排放</w:t>
      </w:r>
      <w:r>
        <w:rPr>
          <w:rFonts w:hint="eastAsia" w:ascii="仿宋_GB2312" w:hAnsi="仿宋_GB2312" w:eastAsia="仿宋_GB2312" w:cs="仿宋_GB2312"/>
          <w:color w:val="000000" w:themeColor="text1"/>
          <w:sz w:val="32"/>
          <w:szCs w:val="32"/>
          <w14:textFill>
            <w14:solidFill>
              <w14:schemeClr w14:val="tx1"/>
            </w14:solidFill>
          </w14:textFill>
        </w:rPr>
        <w:t>监控点的废气达到相应标准限值的要求，监测超标时应</w:t>
      </w:r>
      <w:r>
        <w:rPr>
          <w:rFonts w:hint="eastAsia" w:ascii="仿宋_GB2312" w:hAnsi="仿宋_GB2312" w:eastAsia="仿宋_GB2312" w:cs="仿宋_GB2312"/>
          <w:color w:val="000000" w:themeColor="text1"/>
          <w:sz w:val="32"/>
          <w:szCs w:val="32"/>
          <w:lang w:eastAsia="zh-CN"/>
          <w14:textFill>
            <w14:solidFill>
              <w14:schemeClr w14:val="tx1"/>
            </w14:solidFill>
          </w14:textFill>
        </w:rPr>
        <w:t>加强</w:t>
      </w:r>
      <w:r>
        <w:rPr>
          <w:rFonts w:hint="eastAsia" w:ascii="仿宋_GB2312" w:hAnsi="仿宋_GB2312" w:eastAsia="仿宋_GB2312" w:cs="仿宋_GB2312"/>
          <w:color w:val="000000" w:themeColor="text1"/>
          <w:sz w:val="32"/>
          <w:szCs w:val="32"/>
          <w14:textFill>
            <w14:solidFill>
              <w14:schemeClr w14:val="tx1"/>
            </w14:solidFill>
          </w14:textFill>
        </w:rPr>
        <w:t>对无组织排放废气进行收集、净化处理。</w:t>
      </w:r>
    </w:p>
    <w:p w14:paraId="4B5645CC">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（三）选用低噪声设备，合理布设生产车间，对噪声源采取隔声、减振等措施，定期检修设备。</w:t>
      </w:r>
    </w:p>
    <w:p w14:paraId="1524DEF1">
      <w:pPr>
        <w:keepNext w:val="0"/>
        <w:keepLines w:val="0"/>
        <w:pageBreakBefore w:val="0"/>
        <w:kinsoku/>
        <w:overflowPunct/>
        <w:topLinePunct w:val="0"/>
        <w:autoSpaceDE/>
        <w:autoSpaceDN/>
        <w:bidi w:val="0"/>
        <w:spacing w:line="560" w:lineRule="exact"/>
        <w:ind w:left="0" w:leftChars="0"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（四）废</w:t>
      </w:r>
      <w:r>
        <w:rPr>
          <w:rFonts w:hint="eastAsia" w:ascii="仿宋_GB2312" w:eastAsia="仿宋_GB2312"/>
          <w:color w:val="000000" w:themeColor="text1"/>
          <w:sz w:val="32"/>
          <w:szCs w:val="32"/>
          <w:lang w:val="en-US" w:eastAsia="zh-CN"/>
          <w14:textFill>
            <w14:solidFill>
              <w14:schemeClr w14:val="tx1"/>
            </w14:solidFill>
          </w14:textFill>
        </w:rPr>
        <w:t>原料</w:t>
      </w:r>
      <w:r>
        <w:rPr>
          <w:rFonts w:hint="eastAsia" w:ascii="仿宋_GB2312" w:eastAsia="仿宋_GB2312"/>
          <w:color w:val="000000" w:themeColor="text1"/>
          <w:sz w:val="32"/>
          <w:szCs w:val="32"/>
          <w14:textFill>
            <w14:solidFill>
              <w14:schemeClr w14:val="tx1"/>
            </w14:solidFill>
          </w14:textFill>
        </w:rPr>
        <w:t>罐、废含墨水抹布、废</w:t>
      </w:r>
      <w:r>
        <w:rPr>
          <w:rFonts w:hint="eastAsia" w:ascii="仿宋_GB2312" w:eastAsia="仿宋_GB2312"/>
          <w:color w:val="000000" w:themeColor="text1"/>
          <w:sz w:val="32"/>
          <w:szCs w:val="32"/>
          <w:lang w:val="en-US" w:eastAsia="zh-CN"/>
          <w14:textFill>
            <w14:solidFill>
              <w14:schemeClr w14:val="tx1"/>
            </w14:solidFill>
          </w14:textFill>
        </w:rPr>
        <w:t>墨水</w:t>
      </w:r>
      <w:r>
        <w:rPr>
          <w:rFonts w:hint="eastAsia" w:ascii="仿宋_GB2312" w:eastAsia="仿宋_GB2312"/>
          <w:color w:val="000000" w:themeColor="text1"/>
          <w:sz w:val="32"/>
          <w:szCs w:val="32"/>
          <w14:textFill>
            <w14:solidFill>
              <w14:schemeClr w14:val="tx1"/>
            </w14:solidFill>
          </w14:textFill>
        </w:rPr>
        <w:t>、废活性炭等</w:t>
      </w:r>
      <w:r>
        <w:rPr>
          <w:rFonts w:hint="eastAsia" w:ascii="仿宋_GB2312" w:eastAsia="仿宋_GB2312"/>
          <w:color w:val="000000" w:themeColor="text1"/>
          <w:sz w:val="32"/>
          <w:szCs w:val="32"/>
          <w:lang w:val="en-US" w:eastAsia="zh-CN"/>
          <w14:textFill>
            <w14:solidFill>
              <w14:schemeClr w14:val="tx1"/>
            </w14:solidFill>
          </w14:textFill>
        </w:rPr>
        <w:t>属于</w:t>
      </w:r>
      <w:r>
        <w:rPr>
          <w:rFonts w:hint="eastAsia" w:ascii="仿宋_GB2312" w:eastAsia="仿宋_GB2312"/>
          <w:color w:val="000000" w:themeColor="text1"/>
          <w:sz w:val="32"/>
          <w:szCs w:val="32"/>
          <w14:textFill>
            <w14:solidFill>
              <w14:schemeClr w14:val="tx1"/>
            </w14:solidFill>
          </w14:textFill>
        </w:rPr>
        <w:t>危险废物</w:t>
      </w:r>
      <w:r>
        <w:rPr>
          <w:rFonts w:hint="eastAsia" w:ascii="仿宋_GB2312" w:eastAsia="仿宋_GB2312"/>
          <w:color w:val="000000" w:themeColor="text1"/>
          <w:sz w:val="32"/>
          <w:szCs w:val="32"/>
          <w:lang w:val="en-US" w:eastAsia="zh-CN"/>
          <w14:textFill>
            <w14:solidFill>
              <w14:schemeClr w14:val="tx1"/>
            </w14:solidFill>
          </w14:textFill>
        </w:rPr>
        <w:t>的</w:t>
      </w:r>
      <w:r>
        <w:rPr>
          <w:rFonts w:hint="eastAsia" w:ascii="仿宋_GB2312" w:eastAsia="仿宋_GB2312"/>
          <w:color w:val="000000" w:themeColor="text1"/>
          <w:sz w:val="32"/>
          <w:szCs w:val="32"/>
          <w14:textFill>
            <w14:solidFill>
              <w14:schemeClr w14:val="tx1"/>
            </w14:solidFill>
          </w14:textFill>
        </w:rPr>
        <w:t>须设置符合《危险废物贮存污染控制标准》（GB18597-20</w:t>
      </w:r>
      <w:r>
        <w:rPr>
          <w:rFonts w:hint="eastAsia" w:ascii="仿宋_GB2312" w:eastAsia="仿宋_GB2312"/>
          <w:color w:val="000000" w:themeColor="text1"/>
          <w:sz w:val="32"/>
          <w:szCs w:val="32"/>
          <w:lang w:val="en-US" w:eastAsia="zh-CN"/>
          <w14:textFill>
            <w14:solidFill>
              <w14:schemeClr w14:val="tx1"/>
            </w14:solidFill>
          </w14:textFill>
        </w:rPr>
        <w:t>23</w:t>
      </w:r>
      <w:r>
        <w:rPr>
          <w:rFonts w:hint="eastAsia" w:ascii="仿宋_GB2312" w:eastAsia="仿宋_GB2312"/>
          <w:color w:val="000000" w:themeColor="text1"/>
          <w:sz w:val="32"/>
          <w:szCs w:val="32"/>
          <w14:textFill>
            <w14:solidFill>
              <w14:schemeClr w14:val="tx1"/>
            </w14:solidFill>
          </w14:textFill>
        </w:rPr>
        <w:t>）要求的专用贮存场所存放并委托具备危险废物处理资质的机构处理。</w:t>
      </w:r>
    </w:p>
    <w:p w14:paraId="0A4E648E">
      <w:pPr>
        <w:keepNext w:val="0"/>
        <w:keepLines w:val="0"/>
        <w:pageBreakBefore w:val="0"/>
        <w:kinsoku/>
        <w:overflowPunct/>
        <w:topLinePunct w:val="0"/>
        <w:autoSpaceDE/>
        <w:autoSpaceDN/>
        <w:bidi w:val="0"/>
        <w:spacing w:line="560" w:lineRule="exact"/>
        <w:ind w:left="0" w:leftChars="0"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五</w:t>
      </w:r>
      <w:r>
        <w:rPr>
          <w:rFonts w:hint="eastAsia" w:ascii="仿宋_GB2312" w:eastAsia="仿宋_GB2312"/>
          <w:color w:val="000000" w:themeColor="text1"/>
          <w:sz w:val="32"/>
          <w:szCs w:val="32"/>
          <w14:textFill>
            <w14:solidFill>
              <w14:schemeClr w14:val="tx1"/>
            </w14:solidFill>
          </w14:textFill>
        </w:rPr>
        <w:t>）督促施工单位落实《报告表》提出的施工期污染防治措施，做好该项目施工现场的环保工作，防止施工粉尘、噪声和污水等对周围环境造成影响。</w:t>
      </w:r>
    </w:p>
    <w:p w14:paraId="34F7B24E">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四、该项目的性质、规模、地点、采用的生产工艺或者防治污染、防止生态破坏的措施发生重大变动的，你单位应当重新报批环境影响评价文件。</w:t>
      </w:r>
    </w:p>
    <w:p w14:paraId="2949C177">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五</w:t>
      </w:r>
      <w:r>
        <w:rPr>
          <w:rFonts w:hint="eastAsia" w:ascii="仿宋_GB2312" w:eastAsia="仿宋_GB2312"/>
          <w:color w:val="000000" w:themeColor="text1"/>
          <w:sz w:val="32"/>
          <w:szCs w:val="32"/>
          <w14:textFill>
            <w14:solidFill>
              <w14:schemeClr w14:val="tx1"/>
            </w14:solidFill>
          </w14:textFill>
        </w:rPr>
        <w:t>、该项目建设应严格执行配套建设的环境保护设施与主体工程同时设计、同时施工、同时投产使用的环境保护“三同时”制度，具体要求如下：</w:t>
      </w:r>
    </w:p>
    <w:p w14:paraId="48051D83">
      <w:pPr>
        <w:keepNext w:val="0"/>
        <w:keepLines w:val="0"/>
        <w:pageBreakBefore w:val="0"/>
        <w:widowControl/>
        <w:tabs>
          <w:tab w:val="left" w:pos="1418"/>
        </w:tabs>
        <w:kinsoku/>
        <w:overflowPunct/>
        <w:topLinePunct w:val="0"/>
        <w:autoSpaceDE/>
        <w:autoSpaceDN/>
        <w:bidi w:val="0"/>
        <w:spacing w:line="560" w:lineRule="exact"/>
        <w:ind w:firstLine="64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（一）项目竣工后，你单位应按规定申请取得排污许可证或填报排污登记表，并按照规定的标准、程序和时限，对配套建设的环境保护设施进行验收，编制验收报告，依法向社会公开。</w:t>
      </w:r>
    </w:p>
    <w:p w14:paraId="70B96648">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（二）项目配套建设的环境保护设施经验收合格后，方可投入生产或者使用。</w:t>
      </w:r>
    </w:p>
    <w:p w14:paraId="16AB576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六</w:t>
      </w:r>
      <w:r>
        <w:rPr>
          <w:rFonts w:hint="eastAsia" w:ascii="仿宋_GB2312" w:eastAsia="仿宋_GB2312"/>
          <w:color w:val="000000" w:themeColor="text1"/>
          <w:sz w:val="32"/>
          <w:szCs w:val="32"/>
          <w14:textFill>
            <w14:solidFill>
              <w14:schemeClr w14:val="tx1"/>
            </w14:solidFill>
          </w14:textFill>
        </w:rPr>
        <w:t>、该项目建设和运行过程中如涉及规划、土地利用、建设、水务、消防、安全等问题，应遵照相关法律法规要求到相应的行政主管部门办理有关手续。</w:t>
      </w:r>
    </w:p>
    <w:p w14:paraId="7509B44C">
      <w:pPr>
        <w:pStyle w:val="12"/>
        <w:keepNext w:val="0"/>
        <w:keepLines w:val="0"/>
        <w:pageBreakBefore w:val="0"/>
        <w:kinsoku/>
        <w:overflowPunct/>
        <w:topLinePunct w:val="0"/>
        <w:autoSpaceDE/>
        <w:autoSpaceDN/>
        <w:bidi w:val="0"/>
        <w:spacing w:line="240" w:lineRule="auto"/>
        <w:ind w:firstLine="636"/>
        <w:textAlignment w:val="auto"/>
        <w:rPr>
          <w:rFonts w:hint="eastAsia" w:ascii="仿宋_GB2312" w:hAnsi="仿宋" w:eastAsia="仿宋_GB2312"/>
          <w:color w:val="000000" w:themeColor="text1"/>
          <w:sz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七</w:t>
      </w:r>
      <w:r>
        <w:rPr>
          <w:rFonts w:hint="eastAsia" w:ascii="仿宋_GB2312" w:eastAsia="仿宋_GB2312"/>
          <w:color w:val="000000" w:themeColor="text1"/>
          <w:sz w:val="32"/>
          <w:szCs w:val="32"/>
          <w14:textFill>
            <w14:solidFill>
              <w14:schemeClr w14:val="tx1"/>
            </w14:solidFill>
          </w14:textFill>
        </w:rPr>
        <w:t>、</w:t>
      </w:r>
      <w:r>
        <w:rPr>
          <w:rFonts w:hint="eastAsia" w:ascii="仿宋_GB2312" w:hAnsi="仿宋" w:eastAsia="仿宋_GB2312"/>
          <w:color w:val="000000" w:themeColor="text1"/>
          <w:sz w:val="32"/>
          <w14:textFill>
            <w14:solidFill>
              <w14:schemeClr w14:val="tx1"/>
            </w14:solidFill>
          </w14:textFill>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597FB069">
      <w:pPr>
        <w:keepNext w:val="0"/>
        <w:keepLines w:val="0"/>
        <w:pageBreakBefore w:val="0"/>
        <w:kinsoku/>
        <w:overflowPunct/>
        <w:topLinePunct w:val="0"/>
        <w:autoSpaceDE/>
        <w:autoSpaceDN/>
        <w:bidi w:val="0"/>
        <w:spacing w:line="560" w:lineRule="exact"/>
        <w:ind w:firstLine="0" w:firstLineChars="0"/>
        <w:textAlignment w:val="auto"/>
        <w:rPr>
          <w:rFonts w:ascii="仿宋_GB2312" w:eastAsia="仿宋_GB2312"/>
          <w:color w:val="000000" w:themeColor="text1"/>
          <w:sz w:val="32"/>
          <w:szCs w:val="32"/>
          <w14:textFill>
            <w14:solidFill>
              <w14:schemeClr w14:val="tx1"/>
            </w14:solidFill>
          </w14:textFill>
        </w:rPr>
      </w:pPr>
    </w:p>
    <w:p w14:paraId="0BC3FB09">
      <w:pPr>
        <w:keepNext w:val="0"/>
        <w:keepLines w:val="0"/>
        <w:pageBreakBefore w:val="0"/>
        <w:kinsoku/>
        <w:overflowPunct/>
        <w:topLinePunct w:val="0"/>
        <w:autoSpaceDE/>
        <w:autoSpaceDN/>
        <w:bidi w:val="0"/>
        <w:spacing w:line="560" w:lineRule="exact"/>
        <w:textAlignment w:val="auto"/>
        <w:rPr>
          <w:rFonts w:ascii="仿宋_GB2312" w:eastAsia="仿宋_GB2312"/>
          <w:color w:val="000000" w:themeColor="text1"/>
          <w:sz w:val="32"/>
          <w:szCs w:val="32"/>
          <w14:textFill>
            <w14:solidFill>
              <w14:schemeClr w14:val="tx1"/>
            </w14:solidFill>
          </w14:textFill>
        </w:rPr>
      </w:pPr>
    </w:p>
    <w:p w14:paraId="6880BE91">
      <w:pPr>
        <w:keepNext w:val="0"/>
        <w:keepLines w:val="0"/>
        <w:pageBreakBefore w:val="0"/>
        <w:kinsoku/>
        <w:overflowPunct/>
        <w:topLinePunct w:val="0"/>
        <w:autoSpaceDE/>
        <w:autoSpaceDN/>
        <w:bidi w:val="0"/>
        <w:spacing w:line="560" w:lineRule="exact"/>
        <w:jc w:val="center"/>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                        广州市生态环境局</w:t>
      </w:r>
    </w:p>
    <w:p w14:paraId="6B7CDF1F">
      <w:pPr>
        <w:keepNext w:val="0"/>
        <w:keepLines w:val="0"/>
        <w:pageBreakBefore w:val="0"/>
        <w:kinsoku/>
        <w:overflowPunct/>
        <w:topLinePunct w:val="0"/>
        <w:autoSpaceDE/>
        <w:autoSpaceDN/>
        <w:bidi w:val="0"/>
        <w:spacing w:line="560" w:lineRule="exact"/>
        <w:ind w:right="4" w:rightChars="0" w:firstLine="5120" w:firstLineChars="16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20</w:t>
      </w:r>
      <w:r>
        <w:rPr>
          <w:rFonts w:hint="eastAsia" w:ascii="仿宋_GB2312" w:eastAsia="仿宋_GB2312"/>
          <w:color w:val="000000" w:themeColor="text1"/>
          <w:sz w:val="32"/>
          <w:szCs w:val="32"/>
          <w:lang w:val="en-US" w:eastAsia="zh-CN"/>
          <w14:textFill>
            <w14:solidFill>
              <w14:schemeClr w14:val="tx1"/>
            </w14:solidFill>
          </w14:textFill>
        </w:rPr>
        <w:t>25</w:t>
      </w:r>
      <w:r>
        <w:rPr>
          <w:rFonts w:hint="eastAsia" w:ascii="仿宋_GB2312" w:eastAsia="仿宋_GB2312"/>
          <w:color w:val="000000" w:themeColor="text1"/>
          <w:sz w:val="32"/>
          <w:szCs w:val="32"/>
          <w14:textFill>
            <w14:solidFill>
              <w14:schemeClr w14:val="tx1"/>
            </w14:solidFill>
          </w14:textFill>
        </w:rPr>
        <w:t>年</w:t>
      </w:r>
      <w:r>
        <w:rPr>
          <w:rFonts w:hint="eastAsia" w:ascii="仿宋_GB2312" w:eastAsia="仿宋_GB2312"/>
          <w:color w:val="000000" w:themeColor="text1"/>
          <w:sz w:val="32"/>
          <w:szCs w:val="32"/>
          <w:lang w:val="en-US" w:eastAsia="zh-CN"/>
          <w14:textFill>
            <w14:solidFill>
              <w14:schemeClr w14:val="tx1"/>
            </w14:solidFill>
          </w14:textFill>
        </w:rPr>
        <w:t>8</w:t>
      </w:r>
      <w:r>
        <w:rPr>
          <w:rFonts w:hint="eastAsia" w:ascii="仿宋_GB2312" w:eastAsia="仿宋_GB2312"/>
          <w:color w:val="000000" w:themeColor="text1"/>
          <w:sz w:val="32"/>
          <w:szCs w:val="32"/>
          <w14:textFill>
            <w14:solidFill>
              <w14:schemeClr w14:val="tx1"/>
            </w14:solidFill>
          </w14:textFill>
        </w:rPr>
        <w:t>月</w:t>
      </w:r>
      <w:r>
        <w:rPr>
          <w:rFonts w:hint="eastAsia" w:ascii="仿宋_GB2312" w:eastAsia="仿宋_GB2312"/>
          <w:color w:val="000000" w:themeColor="text1"/>
          <w:sz w:val="32"/>
          <w:szCs w:val="32"/>
          <w:lang w:val="en-US" w:eastAsia="zh-CN"/>
          <w14:textFill>
            <w14:solidFill>
              <w14:schemeClr w14:val="tx1"/>
            </w14:solidFill>
          </w14:textFill>
        </w:rPr>
        <w:t>20</w:t>
      </w:r>
      <w:r>
        <w:rPr>
          <w:rFonts w:hint="eastAsia" w:ascii="仿宋_GB2312" w:eastAsia="仿宋_GB2312"/>
          <w:color w:val="000000" w:themeColor="text1"/>
          <w:sz w:val="32"/>
          <w:szCs w:val="32"/>
          <w14:textFill>
            <w14:solidFill>
              <w14:schemeClr w14:val="tx1"/>
            </w14:solidFill>
          </w14:textFill>
        </w:rPr>
        <w:t>日</w:t>
      </w:r>
    </w:p>
    <w:p w14:paraId="1FD31908">
      <w:pPr>
        <w:keepNext w:val="0"/>
        <w:keepLines w:val="0"/>
        <w:pageBreakBefore w:val="0"/>
        <w:kinsoku/>
        <w:overflowPunct/>
        <w:topLinePunct w:val="0"/>
        <w:autoSpaceDE/>
        <w:autoSpaceDN/>
        <w:bidi w:val="0"/>
        <w:spacing w:line="560" w:lineRule="exact"/>
        <w:textAlignment w:val="auto"/>
        <w:rPr>
          <w:rFonts w:ascii="仿宋_GB2312" w:eastAsia="仿宋_GB2312"/>
          <w:color w:val="000000" w:themeColor="text1"/>
          <w:sz w:val="32"/>
          <w:szCs w:val="32"/>
          <w14:textFill>
            <w14:solidFill>
              <w14:schemeClr w14:val="tx1"/>
            </w14:solidFill>
          </w14:textFill>
        </w:rPr>
      </w:pPr>
    </w:p>
    <w:p w14:paraId="43B4899C">
      <w:pPr>
        <w:keepNext w:val="0"/>
        <w:keepLines w:val="0"/>
        <w:pageBreakBefore w:val="0"/>
        <w:kinsoku/>
        <w:overflowPunct/>
        <w:topLinePunct w:val="0"/>
        <w:autoSpaceDE/>
        <w:autoSpaceDN/>
        <w:bidi w:val="0"/>
        <w:spacing w:line="560" w:lineRule="exact"/>
        <w:textAlignment w:val="auto"/>
        <w:rPr>
          <w:rFonts w:ascii="仿宋_GB2312" w:eastAsia="仿宋_GB2312"/>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公开方式：</w:t>
      </w:r>
      <w:r>
        <w:rPr>
          <w:rFonts w:hint="eastAsia" w:ascii="仿宋_GB2312" w:eastAsia="仿宋_GB2312"/>
          <w:color w:val="000000" w:themeColor="text1"/>
          <w:sz w:val="32"/>
          <w:szCs w:val="32"/>
          <w14:textFill>
            <w14:solidFill>
              <w14:schemeClr w14:val="tx1"/>
            </w14:solidFill>
          </w14:textFill>
        </w:rPr>
        <w:t>主动公开</w:t>
      </w:r>
    </w:p>
    <w:p w14:paraId="5D7F473A">
      <w:pPr>
        <w:keepNext w:val="0"/>
        <w:keepLines w:val="0"/>
        <w:pageBreakBefore w:val="0"/>
        <w:kinsoku/>
        <w:overflowPunct/>
        <w:topLinePunct w:val="0"/>
        <w:autoSpaceDE/>
        <w:autoSpaceDN/>
        <w:bidi w:val="0"/>
        <w:spacing w:line="560" w:lineRule="exact"/>
        <w:textAlignment w:val="auto"/>
        <w:rPr>
          <w:rFonts w:ascii="仿宋_GB2312" w:eastAsia="仿宋_GB2312"/>
          <w:color w:val="000000" w:themeColor="text1"/>
          <w:sz w:val="32"/>
          <w:szCs w:val="32"/>
          <w14:textFill>
            <w14:solidFill>
              <w14:schemeClr w14:val="tx1"/>
            </w14:solidFill>
          </w14:textFill>
        </w:rPr>
      </w:pPr>
    </w:p>
    <w:p w14:paraId="43E5ECE2">
      <w:pPr>
        <w:spacing w:line="560" w:lineRule="exact"/>
        <w:ind w:left="1868" w:leftChars="201" w:hanging="1446" w:hangingChars="452"/>
      </w:pPr>
      <w:r>
        <w:rPr>
          <w:rFonts w:hint="eastAsia" w:ascii="仿宋_GB2312" w:hAnsi="仿宋" w:eastAsia="仿宋_GB2312"/>
          <w:color w:val="000000" w:themeColor="text1"/>
          <w:sz w:val="32"/>
          <w:szCs w:val="24"/>
          <w14:textFill>
            <w14:solidFill>
              <w14:schemeClr w14:val="tx1"/>
            </w14:solidFill>
          </w14:textFill>
        </w:rPr>
        <w:t>抄送：广州市生态环境局番禺分局</w:t>
      </w:r>
      <w:r>
        <w:rPr>
          <w:rFonts w:hint="eastAsia" w:ascii="仿宋_GB2312" w:hAnsi="仿宋" w:eastAsia="仿宋_GB2312" w:cs="Times New Roman"/>
          <w:color w:val="000000" w:themeColor="text1"/>
          <w:sz w:val="32"/>
          <w:szCs w:val="24"/>
          <w14:textFill>
            <w14:solidFill>
              <w14:schemeClr w14:val="tx1"/>
            </w14:solidFill>
          </w14:textFill>
        </w:rPr>
        <w:t>执法</w:t>
      </w:r>
      <w:r>
        <w:rPr>
          <w:rFonts w:hint="eastAsia" w:ascii="仿宋_GB2312" w:hAnsi="仿宋" w:eastAsia="仿宋_GB2312" w:cs="Times New Roman"/>
          <w:color w:val="000000" w:themeColor="text1"/>
          <w:sz w:val="32"/>
          <w:szCs w:val="24"/>
          <w:lang w:val="en-US" w:eastAsia="zh-CN"/>
          <w14:textFill>
            <w14:solidFill>
              <w14:schemeClr w14:val="tx1"/>
            </w14:solidFill>
          </w14:textFill>
        </w:rPr>
        <w:t>一</w:t>
      </w:r>
      <w:r>
        <w:rPr>
          <w:rFonts w:hint="eastAsia" w:ascii="仿宋_GB2312" w:hAnsi="仿宋" w:eastAsia="仿宋_GB2312" w:cs="Times New Roman"/>
          <w:color w:val="000000" w:themeColor="text1"/>
          <w:sz w:val="32"/>
          <w:szCs w:val="24"/>
          <w14:textFill>
            <w14:solidFill>
              <w14:schemeClr w14:val="tx1"/>
            </w14:solidFill>
          </w14:textFill>
        </w:rPr>
        <w:t>科、</w:t>
      </w:r>
      <w:r>
        <w:rPr>
          <w:rFonts w:hint="eastAsia" w:ascii="仿宋_GB2312" w:hAnsi="仿宋" w:eastAsia="仿宋_GB2312" w:cs="Times New Roman"/>
          <w:color w:val="000000" w:themeColor="text1"/>
          <w:sz w:val="32"/>
          <w:szCs w:val="24"/>
          <w:lang w:eastAsia="zh-CN"/>
          <w14:textFill>
            <w14:solidFill>
              <w14:schemeClr w14:val="tx1"/>
            </w14:solidFill>
          </w14:textFill>
        </w:rPr>
        <w:t>番禺</w:t>
      </w:r>
      <w:r>
        <w:rPr>
          <w:rFonts w:hint="eastAsia" w:ascii="仿宋_GB2312" w:hAnsi="仿宋" w:eastAsia="仿宋_GB2312" w:cs="Times New Roman"/>
          <w:color w:val="000000" w:themeColor="text1"/>
          <w:sz w:val="32"/>
          <w:szCs w:val="24"/>
          <w14:textFill>
            <w14:solidFill>
              <w14:schemeClr w14:val="tx1"/>
            </w14:solidFill>
          </w14:textFill>
        </w:rPr>
        <w:t>第</w:t>
      </w:r>
      <w:r>
        <w:rPr>
          <w:rFonts w:hint="eastAsia" w:ascii="仿宋_GB2312" w:hAnsi="仿宋" w:eastAsia="仿宋_GB2312" w:cs="Times New Roman"/>
          <w:color w:val="000000" w:themeColor="text1"/>
          <w:sz w:val="32"/>
          <w:szCs w:val="24"/>
          <w:lang w:val="en-US" w:eastAsia="zh-CN"/>
          <w14:textFill>
            <w14:solidFill>
              <w14:schemeClr w14:val="tx1"/>
            </w14:solidFill>
          </w14:textFill>
        </w:rPr>
        <w:t>二</w:t>
      </w:r>
      <w:r>
        <w:rPr>
          <w:rFonts w:hint="eastAsia" w:ascii="仿宋_GB2312" w:hAnsi="仿宋" w:eastAsia="仿宋_GB2312" w:cs="Times New Roman"/>
          <w:color w:val="000000" w:themeColor="text1"/>
          <w:sz w:val="32"/>
          <w:szCs w:val="24"/>
          <w14:textFill>
            <w14:solidFill>
              <w14:schemeClr w14:val="tx1"/>
            </w14:solidFill>
          </w14:textFill>
        </w:rPr>
        <w:t>环保所</w:t>
      </w:r>
      <w:r>
        <w:rPr>
          <w:rFonts w:hint="eastAsia" w:ascii="仿宋_GB2312" w:hAnsi="仿宋" w:eastAsia="仿宋_GB2312"/>
          <w:color w:val="000000" w:themeColor="text1"/>
          <w:sz w:val="32"/>
          <w:szCs w:val="24"/>
          <w14:textFill>
            <w14:solidFill>
              <w14:schemeClr w14:val="tx1"/>
            </w14:solidFill>
          </w14:textFill>
        </w:rPr>
        <w:t>，广州</w:t>
      </w:r>
      <w:r>
        <w:rPr>
          <w:rFonts w:hint="eastAsia" w:ascii="仿宋_GB2312" w:hAnsi="仿宋" w:eastAsia="仿宋_GB2312"/>
          <w:color w:val="000000" w:themeColor="text1"/>
          <w:sz w:val="32"/>
          <w:szCs w:val="24"/>
          <w:lang w:val="en-US" w:eastAsia="zh-CN"/>
          <w14:textFill>
            <w14:solidFill>
              <w14:schemeClr w14:val="tx1"/>
            </w14:solidFill>
          </w14:textFill>
        </w:rPr>
        <w:t>尚然环保科技</w:t>
      </w:r>
      <w:r>
        <w:rPr>
          <w:rFonts w:hint="eastAsia" w:ascii="仿宋_GB2312" w:hAnsi="仿宋" w:eastAsia="仿宋_GB2312"/>
          <w:color w:val="000000" w:themeColor="text1"/>
          <w:sz w:val="32"/>
          <w:szCs w:val="24"/>
          <w14:textFill>
            <w14:solidFill>
              <w14:schemeClr w14:val="tx1"/>
            </w14:solidFill>
          </w14:textFill>
        </w:rPr>
        <w:t>有限公司。</w:t>
      </w:r>
    </w:p>
    <w:p w14:paraId="101B9DDD"/>
    <w:sectPr>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新宋体-18030">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公文小标宋简">
    <w:altName w:val="宋体"/>
    <w:panose1 w:val="02010609010101010101"/>
    <w:charset w:val="86"/>
    <w:family w:val="moder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5DC91">
    <w:pPr>
      <w:pStyle w:val="6"/>
      <w:framePr w:wrap="around" w:vAnchor="text" w:hAnchor="margin" w:xAlign="outside" w:y="1"/>
      <w:rPr>
        <w:rStyle w:val="11"/>
        <w:rFonts w:ascii="宋体" w:hAnsi="宋体"/>
        <w:sz w:val="28"/>
        <w:szCs w:val="28"/>
      </w:rPr>
    </w:pPr>
    <w:r>
      <w:rPr>
        <w:rStyle w:val="11"/>
        <w:rFonts w:hint="eastAsia" w:ascii="宋体" w:hAnsi="宋体"/>
        <w:sz w:val="28"/>
        <w:szCs w:val="28"/>
      </w:rPr>
      <w:t xml:space="preserve">— </w:t>
    </w:r>
    <w:r>
      <w:rPr>
        <w:rStyle w:val="11"/>
        <w:rFonts w:ascii="宋体" w:hAnsi="宋体"/>
        <w:sz w:val="28"/>
        <w:szCs w:val="28"/>
      </w:rPr>
      <w:fldChar w:fldCharType="begin"/>
    </w:r>
    <w:r>
      <w:rPr>
        <w:rStyle w:val="11"/>
        <w:rFonts w:ascii="宋体" w:hAnsi="宋体"/>
        <w:sz w:val="28"/>
        <w:szCs w:val="28"/>
      </w:rPr>
      <w:instrText xml:space="preserve">PAGE  </w:instrText>
    </w:r>
    <w:r>
      <w:rPr>
        <w:rStyle w:val="11"/>
        <w:rFonts w:ascii="宋体" w:hAnsi="宋体"/>
        <w:sz w:val="28"/>
        <w:szCs w:val="28"/>
      </w:rPr>
      <w:fldChar w:fldCharType="separate"/>
    </w:r>
    <w:r>
      <w:rPr>
        <w:rStyle w:val="11"/>
        <w:rFonts w:ascii="宋体" w:hAnsi="宋体"/>
        <w:sz w:val="28"/>
        <w:szCs w:val="28"/>
      </w:rPr>
      <w:t>3</w:t>
    </w:r>
    <w:r>
      <w:rPr>
        <w:rStyle w:val="11"/>
        <w:rFonts w:ascii="宋体" w:hAnsi="宋体"/>
        <w:sz w:val="28"/>
        <w:szCs w:val="28"/>
      </w:rPr>
      <w:fldChar w:fldCharType="end"/>
    </w:r>
    <w:r>
      <w:rPr>
        <w:rStyle w:val="11"/>
        <w:rFonts w:hint="eastAsia" w:ascii="宋体" w:hAnsi="宋体"/>
        <w:sz w:val="28"/>
        <w:szCs w:val="28"/>
      </w:rPr>
      <w:t xml:space="preserve"> —</w:t>
    </w:r>
  </w:p>
  <w:p w14:paraId="48DE3797">
    <w:pPr>
      <w:pStyle w:val="6"/>
      <w:ind w:right="360" w:firstLine="360"/>
      <w:jc w:val="center"/>
      <w:rPr>
        <w:rFonts w:ascii="Times New Roman" w:hAnsi="Times New Roman"/>
        <w:sz w:val="28"/>
        <w:szCs w:val="28"/>
      </w:rPr>
    </w:pPr>
  </w:p>
  <w:p w14:paraId="3B967C6C">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2ED8E">
    <w:pPr>
      <w:pStyle w:val="6"/>
      <w:framePr w:wrap="around" w:vAnchor="text" w:hAnchor="margin" w:xAlign="outside" w:y="1"/>
      <w:rPr>
        <w:rStyle w:val="11"/>
      </w:rPr>
    </w:pPr>
    <w:r>
      <w:rPr>
        <w:rStyle w:val="11"/>
      </w:rPr>
      <w:fldChar w:fldCharType="begin"/>
    </w:r>
    <w:r>
      <w:rPr>
        <w:rStyle w:val="11"/>
      </w:rPr>
      <w:instrText xml:space="preserve">PAGE  </w:instrText>
    </w:r>
    <w:r>
      <w:rPr>
        <w:rStyle w:val="11"/>
      </w:rPr>
      <w:fldChar w:fldCharType="end"/>
    </w:r>
  </w:p>
  <w:p w14:paraId="4AA547C0">
    <w:pPr>
      <w:pStyle w:val="6"/>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57469F"/>
    <w:rsid w:val="0BB21CA6"/>
    <w:rsid w:val="1C57469F"/>
    <w:rsid w:val="26C01A21"/>
    <w:rsid w:val="2F5D55B9"/>
    <w:rsid w:val="2FE249C1"/>
    <w:rsid w:val="378A5AAF"/>
    <w:rsid w:val="3B4413CB"/>
    <w:rsid w:val="62C03FFB"/>
    <w:rsid w:val="6F0701B5"/>
    <w:rsid w:val="799114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4"/>
    <w:qFormat/>
    <w:uiPriority w:val="0"/>
    <w:pPr>
      <w:spacing w:after="120"/>
    </w:pPr>
    <w:rPr>
      <w:rFonts w:ascii="Calibri" w:hAnsi="Calibri" w:eastAsia="宋体" w:cs="Times New Roman"/>
    </w:rPr>
  </w:style>
  <w:style w:type="paragraph" w:customStyle="1" w:styleId="4">
    <w:name w:val="xl2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5">
    <w:name w:val="Body Text Indent"/>
    <w:basedOn w:val="1"/>
    <w:qFormat/>
    <w:uiPriority w:val="0"/>
    <w:pPr>
      <w:spacing w:line="300" w:lineRule="auto"/>
      <w:ind w:firstLine="454"/>
    </w:p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Body Text First Indent 2"/>
    <w:basedOn w:val="5"/>
    <w:qFormat/>
    <w:uiPriority w:val="0"/>
    <w:pPr>
      <w:spacing w:line="360" w:lineRule="auto"/>
      <w:ind w:firstLine="420" w:firstLineChars="20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qFormat/>
    <w:uiPriority w:val="0"/>
  </w:style>
  <w:style w:type="paragraph" w:customStyle="1" w:styleId="12">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区委办</Company>
  <Pages>4</Pages>
  <Words>1962</Words>
  <Characters>2159</Characters>
  <Lines>0</Lines>
  <Paragraphs>0</Paragraphs>
  <TotalTime>3</TotalTime>
  <ScaleCrop>false</ScaleCrop>
  <LinksUpToDate>false</LinksUpToDate>
  <CharactersWithSpaces>2225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2025-08-08T08:57:00Z</dcterms:created>
  <dc:creator>圆圈圈儿 ࿔</dc:creator>
  <cp:lastModifiedBy>圆圈圈儿 ࿔</cp:lastModifiedBy>
  <dcterms:modified xsi:type="dcterms:W3CDTF">2025-08-20T03:47:09Z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784571571BAF458AA4ED7E29B8EC165A_13</vt:lpwstr>
  </property>
  <property fmtid="{D5CDD505-2E9C-101B-9397-08002B2CF9AE}" pid="4" name="KSOTemplateDocerSaveRecord">
    <vt:lpwstr>eyJoZGlkIjoiODdkOTNkZGUwYWU4YWU0YzViNWEwNmQ1ODczOTg2ZTkiLCJ1c2VySWQiOiIxNzIzMDIxNzY5In0=</vt:lpwstr>
  </property>
</Properties>
</file>