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105</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4A2998AC">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lang w:eastAsia="zh-CN"/>
        </w:rPr>
      </w:pPr>
      <w:r>
        <w:rPr>
          <w:rFonts w:hint="eastAsia" w:ascii="方正小标宋简体" w:eastAsia="方正小标宋简体"/>
          <w:color w:val="auto"/>
          <w:sz w:val="44"/>
          <w:szCs w:val="44"/>
        </w:rPr>
        <w:t>广州市生态环境局关于</w:t>
      </w:r>
      <w:r>
        <w:rPr>
          <w:rFonts w:hint="eastAsia" w:ascii="方正小标宋简体" w:eastAsia="方正小标宋简体"/>
          <w:color w:val="auto"/>
          <w:sz w:val="44"/>
          <w:szCs w:val="44"/>
          <w:lang w:eastAsia="zh-CN"/>
        </w:rPr>
        <w:t>麦迪莲华护理院</w:t>
      </w: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lang w:eastAsia="zh-CN"/>
        </w:rPr>
        <w:t>建设项目</w:t>
      </w:r>
      <w:r>
        <w:rPr>
          <w:rFonts w:hint="eastAsia" w:ascii="方正小标宋简体" w:eastAsia="方正小标宋简体"/>
          <w:color w:val="auto"/>
          <w:sz w:val="44"/>
          <w:szCs w:val="44"/>
        </w:rPr>
        <w:t>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wordWrap/>
        <w:overflowPunct/>
        <w:topLinePunct w:val="0"/>
        <w:autoSpaceDE/>
        <w:autoSpaceDN/>
        <w:bidi w:val="0"/>
        <w:adjustRightInd/>
        <w:snapToGrid/>
        <w:spacing w:line="550" w:lineRule="exact"/>
        <w:textAlignment w:val="auto"/>
        <w:rPr>
          <w:rFonts w:ascii="仿宋_GB2312" w:eastAsia="仿宋_GB2312"/>
          <w:color w:val="auto"/>
          <w:sz w:val="32"/>
          <w:szCs w:val="32"/>
        </w:rPr>
      </w:pPr>
      <w:r>
        <w:rPr>
          <w:rFonts w:hint="eastAsia" w:ascii="仿宋_GB2312" w:eastAsia="仿宋_GB2312"/>
          <w:color w:val="auto"/>
          <w:sz w:val="32"/>
          <w:szCs w:val="32"/>
        </w:rPr>
        <w:t>广州麦迪莲华健康医疗</w:t>
      </w:r>
      <w:r>
        <w:rPr>
          <w:rFonts w:hint="eastAsia" w:ascii="仿宋_GB2312" w:eastAsia="仿宋_GB2312"/>
          <w:color w:val="auto"/>
          <w:sz w:val="32"/>
          <w:szCs w:val="32"/>
          <w:lang w:eastAsia="zh-CN"/>
        </w:rPr>
        <w:t>有限公司（91440113MAEKAP9P5P）：</w:t>
      </w:r>
    </w:p>
    <w:p w14:paraId="06F98241">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w:t>
      </w:r>
      <w:r>
        <w:rPr>
          <w:rFonts w:hint="eastAsia" w:ascii="仿宋_GB2312" w:eastAsia="仿宋_GB2312"/>
          <w:color w:val="auto"/>
          <w:sz w:val="32"/>
          <w:szCs w:val="32"/>
          <w:lang w:eastAsia="zh-CN"/>
        </w:rPr>
        <w:t>麦迪莲华护理院建设项目</w:t>
      </w:r>
      <w:r>
        <w:rPr>
          <w:rFonts w:hint="eastAsia" w:ascii="仿宋_GB2312" w:eastAsia="仿宋_GB2312"/>
          <w:color w:val="auto"/>
          <w:sz w:val="32"/>
          <w:szCs w:val="32"/>
        </w:rPr>
        <w:t>环境影响报告表》（以下简称《报告表》）及附送资料收悉。经研究，现批复如下：</w:t>
      </w:r>
    </w:p>
    <w:p w14:paraId="6234E811">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hint="eastAsia" w:ascii="仿宋_GB2312" w:eastAsia="仿宋_GB2312" w:cs="Times New Roman"/>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麦迪莲华护理院建设项目</w:t>
      </w:r>
      <w:r>
        <w:rPr>
          <w:rFonts w:hint="eastAsia" w:ascii="仿宋_GB2312" w:eastAsia="仿宋_GB2312"/>
          <w:color w:val="auto"/>
          <w:sz w:val="32"/>
          <w:szCs w:val="32"/>
        </w:rPr>
        <w:t>（以下简称“该项目”）位于广州市番</w:t>
      </w:r>
      <w:r>
        <w:rPr>
          <w:rFonts w:hint="eastAsia" w:ascii="仿宋_GB2312" w:eastAsia="仿宋_GB2312" w:cs="Times New Roman"/>
          <w:color w:val="auto"/>
          <w:sz w:val="32"/>
          <w:szCs w:val="32"/>
          <w:lang w:eastAsia="zh-CN"/>
        </w:rPr>
        <w:t>禺区石楼镇莲花西路25号、31号</w:t>
      </w:r>
      <w:r>
        <w:rPr>
          <w:rFonts w:hint="eastAsia" w:ascii="仿宋_GB2312" w:eastAsia="仿宋_GB2312"/>
          <w:color w:val="auto"/>
          <w:sz w:val="32"/>
          <w:szCs w:val="32"/>
        </w:rPr>
        <w:t>，申</w:t>
      </w:r>
      <w:r>
        <w:rPr>
          <w:rFonts w:hint="eastAsia" w:ascii="仿宋_GB2312" w:eastAsia="仿宋_GB2312" w:cs="Times New Roman"/>
          <w:color w:val="auto"/>
          <w:sz w:val="32"/>
          <w:szCs w:val="32"/>
          <w:lang w:eastAsia="zh-CN"/>
        </w:rPr>
        <w:t>报内容为</w:t>
      </w:r>
      <w:r>
        <w:rPr>
          <w:rFonts w:hint="eastAsia" w:ascii="仿宋_GB2312" w:eastAsia="仿宋_GB2312" w:cs="Times New Roman"/>
          <w:color w:val="auto"/>
          <w:sz w:val="32"/>
          <w:szCs w:val="32"/>
          <w:lang w:val="en-US" w:eastAsia="zh-CN"/>
        </w:rPr>
        <w:t>新建护理院</w:t>
      </w:r>
      <w:r>
        <w:rPr>
          <w:rFonts w:hint="eastAsia" w:ascii="仿宋_GB2312" w:eastAsia="仿宋_GB2312" w:cs="Times New Roman"/>
          <w:color w:val="auto"/>
          <w:sz w:val="32"/>
          <w:szCs w:val="32"/>
          <w:lang w:eastAsia="zh-CN"/>
        </w:rPr>
        <w:t>，</w:t>
      </w:r>
      <w:r>
        <w:rPr>
          <w:rFonts w:hint="eastAsia" w:ascii="仿宋_GB2312" w:eastAsia="仿宋_GB2312" w:cs="Times New Roman"/>
          <w:color w:val="auto"/>
          <w:sz w:val="32"/>
          <w:szCs w:val="32"/>
          <w:lang w:val="en-US" w:eastAsia="zh-CN"/>
        </w:rPr>
        <w:t>为</w:t>
      </w:r>
      <w:r>
        <w:rPr>
          <w:rFonts w:hint="eastAsia" w:ascii="仿宋_GB2312" w:eastAsia="仿宋_GB2312" w:cs="Times New Roman"/>
          <w:color w:val="auto"/>
          <w:sz w:val="32"/>
          <w:szCs w:val="32"/>
          <w:lang w:eastAsia="zh-CN"/>
        </w:rPr>
        <w:t>老年患者提供长期医疗护理、康复促进为主的基础医疗服务，设有全科、内科、康复医学</w:t>
      </w:r>
      <w:r>
        <w:rPr>
          <w:rFonts w:hint="eastAsia" w:ascii="仿宋_GB2312" w:eastAsia="仿宋_GB2312" w:cs="Times New Roman"/>
          <w:color w:val="auto"/>
          <w:sz w:val="32"/>
          <w:szCs w:val="32"/>
          <w:lang w:val="en-US" w:eastAsia="zh-CN"/>
        </w:rPr>
        <w:t>科</w:t>
      </w:r>
      <w:r>
        <w:rPr>
          <w:rFonts w:hint="eastAsia" w:ascii="仿宋_GB2312" w:eastAsia="仿宋_GB2312" w:cs="Times New Roman"/>
          <w:color w:val="auto"/>
          <w:sz w:val="32"/>
          <w:szCs w:val="32"/>
          <w:lang w:eastAsia="zh-CN"/>
        </w:rPr>
        <w:t>、中医科、临终关怀科、医学检验科等</w:t>
      </w:r>
      <w:r>
        <w:rPr>
          <w:rFonts w:hint="eastAsia" w:ascii="仿宋_GB2312" w:eastAsia="仿宋_GB2312" w:cs="Times New Roman"/>
          <w:color w:val="auto"/>
          <w:sz w:val="32"/>
          <w:szCs w:val="32"/>
          <w:lang w:val="en-US" w:eastAsia="zh-CN"/>
        </w:rPr>
        <w:t>科室，</w:t>
      </w:r>
      <w:r>
        <w:rPr>
          <w:rFonts w:hint="eastAsia" w:ascii="仿宋_GB2312" w:eastAsia="仿宋_GB2312" w:cs="Times New Roman"/>
          <w:color w:val="auto"/>
          <w:sz w:val="32"/>
          <w:szCs w:val="32"/>
          <w:lang w:eastAsia="zh-CN"/>
        </w:rPr>
        <w:t>共设</w:t>
      </w:r>
      <w:r>
        <w:rPr>
          <w:rFonts w:hint="eastAsia" w:ascii="仿宋_GB2312" w:eastAsia="仿宋_GB2312" w:cs="Times New Roman"/>
          <w:color w:val="auto"/>
          <w:sz w:val="32"/>
          <w:szCs w:val="32"/>
          <w:lang w:val="en-US" w:eastAsia="zh-CN"/>
        </w:rPr>
        <w:t>87</w:t>
      </w:r>
      <w:r>
        <w:rPr>
          <w:rFonts w:hint="eastAsia" w:ascii="仿宋_GB2312" w:eastAsia="仿宋_GB2312" w:cs="Times New Roman"/>
          <w:color w:val="auto"/>
          <w:sz w:val="32"/>
          <w:szCs w:val="32"/>
          <w:lang w:eastAsia="zh-CN"/>
        </w:rPr>
        <w:t>张床位，门诊次数约</w:t>
      </w:r>
      <w:r>
        <w:rPr>
          <w:rFonts w:hint="eastAsia" w:ascii="仿宋_GB2312" w:eastAsia="仿宋_GB2312" w:cs="Times New Roman"/>
          <w:color w:val="auto"/>
          <w:sz w:val="32"/>
          <w:szCs w:val="32"/>
          <w:lang w:val="en-US" w:eastAsia="zh-CN"/>
        </w:rPr>
        <w:t>5</w:t>
      </w:r>
      <w:r>
        <w:rPr>
          <w:rFonts w:hint="eastAsia" w:ascii="仿宋_GB2312" w:eastAsia="仿宋_GB2312" w:cs="Times New Roman"/>
          <w:color w:val="auto"/>
          <w:sz w:val="32"/>
          <w:szCs w:val="32"/>
          <w:lang w:eastAsia="zh-CN"/>
        </w:rPr>
        <w:t>人次/天。该项目占地面积</w:t>
      </w:r>
      <w:r>
        <w:rPr>
          <w:rFonts w:hint="eastAsia" w:ascii="仿宋_GB2312" w:eastAsia="仿宋_GB2312" w:cs="Times New Roman"/>
          <w:color w:val="auto"/>
          <w:sz w:val="32"/>
          <w:szCs w:val="32"/>
          <w:lang w:val="en-US" w:eastAsia="zh-CN"/>
        </w:rPr>
        <w:t>3274.93</w:t>
      </w:r>
      <w:r>
        <w:rPr>
          <w:rFonts w:hint="eastAsia" w:ascii="仿宋_GB2312" w:eastAsia="仿宋_GB2312" w:cs="Times New Roman"/>
          <w:color w:val="auto"/>
          <w:sz w:val="32"/>
          <w:szCs w:val="32"/>
          <w:lang w:eastAsia="zh-CN"/>
        </w:rPr>
        <w:t>平方米，总建筑面积</w:t>
      </w:r>
      <w:r>
        <w:rPr>
          <w:rFonts w:hint="eastAsia" w:ascii="仿宋_GB2312" w:eastAsia="仿宋_GB2312" w:cs="Times New Roman"/>
          <w:color w:val="auto"/>
          <w:sz w:val="32"/>
          <w:szCs w:val="32"/>
          <w:lang w:val="en-US" w:eastAsia="zh-CN"/>
        </w:rPr>
        <w:t>2645.7</w:t>
      </w:r>
      <w:r>
        <w:rPr>
          <w:rFonts w:hint="eastAsia" w:ascii="仿宋_GB2312" w:eastAsia="仿宋_GB2312" w:cs="Times New Roman"/>
          <w:color w:val="auto"/>
          <w:sz w:val="32"/>
          <w:szCs w:val="32"/>
          <w:lang w:eastAsia="zh-CN"/>
        </w:rPr>
        <w:t>平方</w:t>
      </w:r>
      <w:r>
        <w:rPr>
          <w:rFonts w:hint="eastAsia" w:ascii="仿宋_GB2312" w:eastAsia="仿宋_GB2312"/>
          <w:color w:val="auto"/>
          <w:sz w:val="32"/>
          <w:szCs w:val="32"/>
        </w:rPr>
        <w:t>米，</w:t>
      </w:r>
      <w:r>
        <w:rPr>
          <w:rFonts w:hint="eastAsia" w:ascii="仿宋_GB2312" w:eastAsia="仿宋_GB2312"/>
          <w:color w:val="auto"/>
          <w:sz w:val="32"/>
          <w:szCs w:val="32"/>
          <w:lang w:val="en-US" w:eastAsia="zh-CN"/>
        </w:rPr>
        <w:t>主要租用1栋二层建筑和1栋单层建筑</w:t>
      </w:r>
      <w:r>
        <w:rPr>
          <w:rFonts w:hint="eastAsia" w:ascii="仿宋_GB2312" w:eastAsia="仿宋_GB2312"/>
          <w:color w:val="auto"/>
          <w:sz w:val="32"/>
          <w:szCs w:val="32"/>
        </w:rPr>
        <w:t>；主要设</w:t>
      </w:r>
      <w:r>
        <w:rPr>
          <w:rFonts w:hint="eastAsia" w:ascii="仿宋_GB2312" w:eastAsia="仿宋_GB2312" w:cs="Times New Roman"/>
          <w:color w:val="auto"/>
          <w:sz w:val="32"/>
          <w:szCs w:val="32"/>
          <w:lang w:eastAsia="zh-CN"/>
        </w:rPr>
        <w:t>备有</w:t>
      </w:r>
      <w:r>
        <w:rPr>
          <w:rFonts w:hint="default" w:ascii="仿宋_GB2312" w:eastAsia="仿宋_GB2312" w:cs="Times New Roman"/>
          <w:color w:val="auto"/>
          <w:sz w:val="32"/>
          <w:szCs w:val="32"/>
          <w:lang w:eastAsia="zh-CN"/>
        </w:rPr>
        <w:t>中频治疗仪</w:t>
      </w:r>
      <w:r>
        <w:rPr>
          <w:rFonts w:hint="eastAsia" w:ascii="仿宋_GB2312" w:eastAsia="仿宋_GB2312" w:cs="Times New Roman"/>
          <w:color w:val="auto"/>
          <w:sz w:val="32"/>
          <w:szCs w:val="32"/>
          <w:lang w:val="en-US" w:eastAsia="zh-CN"/>
        </w:rPr>
        <w:t>1台、</w:t>
      </w:r>
      <w:r>
        <w:rPr>
          <w:rFonts w:hint="default" w:ascii="仿宋_GB2312" w:eastAsia="仿宋_GB2312" w:cs="Times New Roman"/>
          <w:color w:val="auto"/>
          <w:sz w:val="32"/>
          <w:szCs w:val="32"/>
          <w:lang w:eastAsia="zh-CN"/>
        </w:rPr>
        <w:t>心电监护仪</w:t>
      </w:r>
      <w:r>
        <w:rPr>
          <w:rFonts w:hint="eastAsia" w:ascii="仿宋_GB2312" w:eastAsia="仿宋_GB2312" w:cs="Times New Roman"/>
          <w:color w:val="auto"/>
          <w:sz w:val="32"/>
          <w:szCs w:val="32"/>
          <w:lang w:val="en-US" w:eastAsia="zh-CN"/>
        </w:rPr>
        <w:t>2台、</w:t>
      </w:r>
      <w:r>
        <w:rPr>
          <w:rFonts w:hint="default" w:ascii="仿宋_GB2312" w:eastAsia="仿宋_GB2312" w:cs="Times New Roman"/>
          <w:color w:val="auto"/>
          <w:sz w:val="32"/>
          <w:szCs w:val="32"/>
          <w:lang w:eastAsia="zh-CN"/>
        </w:rPr>
        <w:t>空气压缩雾化机</w:t>
      </w:r>
      <w:r>
        <w:rPr>
          <w:rFonts w:hint="eastAsia" w:ascii="仿宋_GB2312" w:eastAsia="仿宋_GB2312" w:cs="Times New Roman"/>
          <w:color w:val="auto"/>
          <w:sz w:val="32"/>
          <w:szCs w:val="32"/>
          <w:lang w:val="en-US" w:eastAsia="zh-CN"/>
        </w:rPr>
        <w:t>1台等</w:t>
      </w:r>
      <w:r>
        <w:rPr>
          <w:rFonts w:hint="eastAsia" w:ascii="仿宋_GB2312" w:eastAsia="仿宋_GB2312" w:cs="Times New Roman"/>
          <w:color w:val="auto"/>
          <w:sz w:val="32"/>
          <w:szCs w:val="32"/>
          <w:lang w:eastAsia="zh-CN"/>
        </w:rPr>
        <w:t>；员</w:t>
      </w:r>
      <w:r>
        <w:rPr>
          <w:rFonts w:hint="eastAsia" w:ascii="仿宋_GB2312" w:eastAsia="仿宋_GB2312"/>
          <w:color w:val="auto"/>
          <w:sz w:val="32"/>
          <w:szCs w:val="32"/>
        </w:rPr>
        <w:t>工</w:t>
      </w:r>
      <w:r>
        <w:rPr>
          <w:rFonts w:hint="eastAsia" w:ascii="仿宋_GB2312" w:eastAsia="仿宋_GB2312"/>
          <w:color w:val="auto"/>
          <w:sz w:val="32"/>
          <w:szCs w:val="32"/>
          <w:lang w:val="en-US" w:eastAsia="zh-CN"/>
        </w:rPr>
        <w:t>50</w:t>
      </w:r>
      <w:r>
        <w:rPr>
          <w:rFonts w:hint="eastAsia" w:ascii="仿宋_GB2312" w:eastAsia="仿宋_GB2312"/>
          <w:color w:val="auto"/>
          <w:sz w:val="32"/>
          <w:szCs w:val="32"/>
        </w:rPr>
        <w:t>名</w:t>
      </w:r>
      <w:r>
        <w:rPr>
          <w:rFonts w:hint="eastAsia" w:ascii="仿宋_GB2312" w:eastAsia="仿宋_GB2312" w:cs="Times New Roman"/>
          <w:color w:val="auto"/>
          <w:sz w:val="32"/>
          <w:szCs w:val="32"/>
          <w:lang w:eastAsia="zh-CN"/>
        </w:rPr>
        <w:t>，内部</w:t>
      </w:r>
      <w:r>
        <w:rPr>
          <w:rFonts w:hint="eastAsia" w:ascii="仿宋_GB2312" w:eastAsia="仿宋_GB2312" w:cs="Times New Roman"/>
          <w:color w:val="auto"/>
          <w:sz w:val="32"/>
          <w:szCs w:val="32"/>
          <w:lang w:val="en-US" w:eastAsia="zh-CN"/>
        </w:rPr>
        <w:t>设置食堂，不安排住宿</w:t>
      </w:r>
      <w:r>
        <w:rPr>
          <w:rFonts w:hint="eastAsia" w:ascii="仿宋_GB2312" w:eastAsia="仿宋_GB2312" w:cs="Times New Roman"/>
          <w:color w:val="auto"/>
          <w:sz w:val="32"/>
          <w:szCs w:val="32"/>
          <w:lang w:eastAsia="zh-CN"/>
        </w:rPr>
        <w:t>。</w:t>
      </w:r>
      <w:r>
        <w:rPr>
          <w:rFonts w:hint="eastAsia" w:ascii="仿宋_GB2312" w:eastAsia="仿宋_GB2312" w:cs="Times New Roman"/>
          <w:color w:val="auto"/>
          <w:sz w:val="32"/>
          <w:szCs w:val="32"/>
        </w:rPr>
        <w:t>该项目</w:t>
      </w:r>
      <w:r>
        <w:rPr>
          <w:rFonts w:hint="eastAsia" w:ascii="仿宋_GB2312" w:eastAsia="仿宋_GB2312" w:cs="Times New Roman"/>
          <w:color w:val="auto"/>
          <w:sz w:val="32"/>
          <w:szCs w:val="32"/>
          <w:lang w:eastAsia="zh-CN"/>
        </w:rPr>
        <w:t>不设置感染性疾病科、传染病、结核病科和放射性</w:t>
      </w:r>
      <w:r>
        <w:rPr>
          <w:rFonts w:hint="eastAsia" w:ascii="仿宋_GB2312" w:eastAsia="仿宋_GB2312" w:cs="Times New Roman"/>
          <w:color w:val="auto"/>
          <w:sz w:val="32"/>
          <w:szCs w:val="32"/>
          <w:lang w:val="en-US" w:eastAsia="zh-CN"/>
        </w:rPr>
        <w:t>科</w:t>
      </w:r>
      <w:r>
        <w:rPr>
          <w:rFonts w:hint="eastAsia" w:ascii="仿宋_GB2312" w:eastAsia="仿宋_GB2312" w:cs="Times New Roman"/>
          <w:color w:val="auto"/>
          <w:sz w:val="32"/>
          <w:szCs w:val="32"/>
          <w:lang w:eastAsia="zh-CN"/>
        </w:rPr>
        <w:t>，不设中药代煎服务</w:t>
      </w:r>
      <w:r>
        <w:rPr>
          <w:rFonts w:hint="eastAsia" w:ascii="仿宋_GB2312" w:hAnsi="Times New Roman" w:eastAsia="仿宋_GB2312"/>
          <w:color w:val="auto"/>
          <w:sz w:val="32"/>
          <w:szCs w:val="32"/>
        </w:rPr>
        <w:t>；</w:t>
      </w:r>
      <w:r>
        <w:rPr>
          <w:rFonts w:hint="eastAsia" w:ascii="仿宋_GB2312" w:eastAsia="仿宋_GB2312"/>
          <w:color w:val="auto"/>
          <w:sz w:val="32"/>
          <w:szCs w:val="32"/>
        </w:rPr>
        <w:t>涉及的辐射内容不在本次评价范围内，另行单独办理相关环保手续</w:t>
      </w:r>
      <w:r>
        <w:rPr>
          <w:rFonts w:hint="eastAsia" w:ascii="仿宋_GB2312" w:eastAsia="仿宋_GB2312"/>
          <w:color w:val="auto"/>
          <w:sz w:val="32"/>
          <w:szCs w:val="32"/>
          <w:lang w:eastAsia="zh-CN"/>
        </w:rPr>
        <w:t>。</w:t>
      </w:r>
    </w:p>
    <w:p w14:paraId="0B64A3CC">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拟选址处建设可行。经审查，我局原则同意《报告表》评价结论。该项目应当按照《报告表》所述性质、规模、地点、使用功能和环境保护措施进行建设。</w:t>
      </w:r>
    </w:p>
    <w:p w14:paraId="655CFE16">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val="en-US" w:eastAsia="zh-CN"/>
        </w:rPr>
        <w:t>食堂含油废水</w:t>
      </w:r>
      <w:r>
        <w:rPr>
          <w:rFonts w:hint="eastAsia" w:ascii="仿宋_GB2312" w:eastAsia="仿宋_GB2312"/>
          <w:color w:val="auto"/>
          <w:sz w:val="32"/>
          <w:szCs w:val="32"/>
        </w:rPr>
        <w:t>排放执行广东省《水污染物排放限值》（DB44/26-2001）第二时段三级标准。</w:t>
      </w:r>
      <w:r>
        <w:rPr>
          <w:rFonts w:hint="eastAsia" w:ascii="仿宋_GB2312" w:eastAsia="仿宋_GB2312" w:cs="Times New Roman"/>
          <w:color w:val="auto"/>
          <w:sz w:val="32"/>
          <w:szCs w:val="32"/>
          <w:lang w:eastAsia="zh-CN"/>
        </w:rPr>
        <w:t>员工生活污水、</w:t>
      </w:r>
      <w:r>
        <w:rPr>
          <w:rFonts w:hint="eastAsia" w:ascii="仿宋_GB2312" w:eastAsia="仿宋_GB2312" w:cs="Times New Roman"/>
          <w:color w:val="auto"/>
          <w:sz w:val="32"/>
          <w:szCs w:val="32"/>
          <w:lang w:val="en-US" w:eastAsia="zh-CN"/>
        </w:rPr>
        <w:t>住院废水、门诊</w:t>
      </w:r>
      <w:r>
        <w:rPr>
          <w:rFonts w:hint="eastAsia" w:ascii="仿宋_GB2312" w:eastAsia="仿宋_GB2312" w:cs="Times New Roman"/>
          <w:color w:val="auto"/>
          <w:sz w:val="32"/>
          <w:szCs w:val="32"/>
          <w:lang w:eastAsia="zh-CN"/>
        </w:rPr>
        <w:t>医疗废水</w:t>
      </w:r>
      <w:r>
        <w:rPr>
          <w:rFonts w:hint="eastAsia" w:ascii="仿宋_GB2312" w:eastAsia="仿宋_GB2312" w:cs="Times New Roman"/>
          <w:color w:val="auto"/>
          <w:sz w:val="32"/>
          <w:szCs w:val="32"/>
        </w:rPr>
        <w:t>排</w:t>
      </w:r>
      <w:r>
        <w:rPr>
          <w:rFonts w:hint="eastAsia" w:ascii="仿宋_GB2312" w:eastAsia="仿宋_GB2312"/>
          <w:color w:val="auto"/>
          <w:sz w:val="32"/>
          <w:szCs w:val="32"/>
        </w:rPr>
        <w:t>放执行《医疗机构水污染物排放标准》(GB18466-2005)表2预处理标准</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食堂含油废水</w:t>
      </w:r>
      <w:r>
        <w:rPr>
          <w:rFonts w:hint="eastAsia" w:ascii="仿宋_GB2312" w:eastAsia="仿宋_GB2312"/>
          <w:color w:val="auto"/>
          <w:sz w:val="32"/>
          <w:szCs w:val="32"/>
        </w:rPr>
        <w:t>排</w:t>
      </w:r>
      <w:r>
        <w:rPr>
          <w:rFonts w:hint="eastAsia" w:ascii="仿宋_GB2312" w:eastAsia="仿宋_GB2312" w:cs="Times New Roman"/>
          <w:color w:val="auto"/>
          <w:sz w:val="32"/>
          <w:szCs w:val="32"/>
        </w:rPr>
        <w:t>放量不超过2700.27吨/年；</w:t>
      </w:r>
      <w:r>
        <w:rPr>
          <w:rFonts w:hint="eastAsia" w:ascii="仿宋_GB2312" w:eastAsia="仿宋_GB2312" w:cs="Times New Roman"/>
          <w:color w:val="auto"/>
          <w:sz w:val="32"/>
          <w:szCs w:val="32"/>
          <w:lang w:val="en-US" w:eastAsia="zh-CN"/>
        </w:rPr>
        <w:t>综</w:t>
      </w:r>
      <w:r>
        <w:rPr>
          <w:rFonts w:hint="eastAsia" w:ascii="仿宋_GB2312" w:eastAsia="仿宋_GB2312"/>
          <w:color w:val="auto"/>
          <w:sz w:val="32"/>
          <w:szCs w:val="32"/>
          <w:lang w:val="en-US" w:eastAsia="zh-CN"/>
        </w:rPr>
        <w:t>合废水（含生活污水、住院废水、门诊医疗废水）</w:t>
      </w:r>
      <w:r>
        <w:rPr>
          <w:rFonts w:hint="eastAsia" w:ascii="仿宋_GB2312" w:eastAsia="仿宋_GB2312"/>
          <w:color w:val="auto"/>
          <w:sz w:val="32"/>
          <w:szCs w:val="32"/>
        </w:rPr>
        <w:t>排放量不</w:t>
      </w:r>
      <w:r>
        <w:rPr>
          <w:rFonts w:hint="eastAsia" w:ascii="仿宋_GB2312" w:eastAsia="仿宋_GB2312" w:cs="Times New Roman"/>
          <w:color w:val="auto"/>
          <w:sz w:val="32"/>
          <w:szCs w:val="32"/>
        </w:rPr>
        <w:t>超过</w:t>
      </w:r>
      <w:r>
        <w:rPr>
          <w:rFonts w:hint="default" w:ascii="仿宋_GB2312" w:eastAsia="仿宋_GB2312" w:cs="Times New Roman"/>
          <w:color w:val="auto"/>
          <w:sz w:val="32"/>
          <w:szCs w:val="32"/>
        </w:rPr>
        <w:t>10778.04</w:t>
      </w:r>
      <w:r>
        <w:rPr>
          <w:rFonts w:hint="eastAsia" w:ascii="仿宋_GB2312" w:eastAsia="仿宋_GB2312" w:cs="Times New Roman"/>
          <w:color w:val="auto"/>
          <w:sz w:val="32"/>
          <w:szCs w:val="32"/>
        </w:rPr>
        <w:t>吨/</w:t>
      </w:r>
      <w:r>
        <w:rPr>
          <w:rFonts w:hint="eastAsia" w:ascii="仿宋_GB2312" w:eastAsia="仿宋_GB2312"/>
          <w:color w:val="auto"/>
          <w:sz w:val="32"/>
          <w:szCs w:val="32"/>
        </w:rPr>
        <w:t>年。</w:t>
      </w:r>
    </w:p>
    <w:p w14:paraId="5C2993F3">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非甲烷总烃</w:t>
      </w:r>
      <w:r>
        <w:rPr>
          <w:rFonts w:hint="eastAsia" w:ascii="仿宋_GB2312" w:eastAsia="仿宋_GB2312"/>
          <w:color w:val="auto"/>
          <w:sz w:val="32"/>
          <w:szCs w:val="32"/>
        </w:rPr>
        <w:t>排放执行广东省《大气污染物排放限值》（DB44/27-2001）第二时段无组织排放监控浓度限值。</w:t>
      </w:r>
      <w:r>
        <w:rPr>
          <w:rFonts w:hint="eastAsia" w:ascii="仿宋_GB2312" w:eastAsia="仿宋_GB2312"/>
          <w:color w:val="auto"/>
          <w:sz w:val="32"/>
          <w:szCs w:val="32"/>
          <w:lang w:val="en-US" w:eastAsia="zh-CN"/>
        </w:rPr>
        <w:t>厨房</w:t>
      </w:r>
      <w:r>
        <w:rPr>
          <w:rFonts w:hint="eastAsia" w:ascii="仿宋_GB2312" w:eastAsia="仿宋_GB2312"/>
          <w:color w:val="auto"/>
          <w:sz w:val="32"/>
          <w:szCs w:val="32"/>
        </w:rPr>
        <w:t>油烟排放执行《饮食业油烟排放标准》（GB18483-2001）</w:t>
      </w:r>
      <w:r>
        <w:rPr>
          <w:rFonts w:hint="eastAsia" w:ascii="仿宋_GB2312" w:eastAsia="仿宋_GB2312"/>
          <w:color w:val="auto"/>
          <w:sz w:val="32"/>
          <w:szCs w:val="32"/>
          <w:lang w:val="en-US" w:eastAsia="zh-CN"/>
        </w:rPr>
        <w:t>中型规模限值</w:t>
      </w:r>
      <w:r>
        <w:rPr>
          <w:rFonts w:hint="eastAsia" w:ascii="仿宋_GB2312" w:eastAsia="仿宋_GB2312"/>
          <w:bCs/>
          <w:color w:val="auto"/>
          <w:sz w:val="32"/>
          <w:szCs w:val="32"/>
        </w:rPr>
        <w:t>要求</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其他</w:t>
      </w:r>
      <w:r>
        <w:rPr>
          <w:rFonts w:hint="eastAsia" w:ascii="仿宋_GB2312" w:eastAsia="仿宋_GB2312"/>
          <w:color w:val="auto"/>
          <w:sz w:val="32"/>
          <w:szCs w:val="32"/>
        </w:rPr>
        <w:t>大气污染物排放执行《医疗机构水污染物排放标准》（GB18466-2005）表3污水处理站周边大气污染物最高允许浓度</w:t>
      </w:r>
      <w:r>
        <w:rPr>
          <w:rFonts w:ascii="仿宋_GB2312" w:eastAsia="仿宋_GB2312"/>
          <w:color w:val="auto"/>
          <w:sz w:val="32"/>
          <w:szCs w:val="32"/>
        </w:rPr>
        <w:t>。</w:t>
      </w:r>
    </w:p>
    <w:p w14:paraId="1C452005">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（三）边界噪声排放执行《工业企业厂界环境噪声排放标准》（GB12348-2008）2类区限值，即：昼间≤60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5D589B1F">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548C04D0">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（一）排水系统采用雨污分流。生活污水</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住院废水、门诊医疗废水</w:t>
      </w:r>
      <w:r>
        <w:rPr>
          <w:rFonts w:hint="eastAsia" w:ascii="仿宋_GB2312" w:eastAsia="仿宋_GB2312"/>
          <w:color w:val="auto"/>
          <w:sz w:val="32"/>
          <w:szCs w:val="32"/>
          <w:lang w:eastAsia="zh-CN"/>
        </w:rPr>
        <w:t>经三级化粪池预处理后</w:t>
      </w:r>
      <w:r>
        <w:rPr>
          <w:rFonts w:hint="eastAsia" w:ascii="仿宋_GB2312" w:eastAsia="仿宋_GB2312"/>
          <w:color w:val="auto"/>
          <w:sz w:val="32"/>
          <w:szCs w:val="32"/>
          <w:lang w:val="en-US" w:eastAsia="zh-CN"/>
        </w:rPr>
        <w:t>配套自建污水处理系统处理后，食堂含油废水经隔油隔渣池预处理后，分别</w:t>
      </w:r>
      <w:r>
        <w:rPr>
          <w:rFonts w:hint="eastAsia" w:ascii="仿宋_GB2312" w:eastAsia="仿宋_GB2312"/>
          <w:color w:val="auto"/>
          <w:sz w:val="32"/>
          <w:szCs w:val="32"/>
        </w:rPr>
        <w:t>排入市政集污管网，送</w:t>
      </w:r>
      <w:r>
        <w:rPr>
          <w:rFonts w:hint="eastAsia" w:ascii="仿宋_GB2312" w:eastAsia="仿宋_GB2312"/>
          <w:color w:val="auto"/>
          <w:sz w:val="32"/>
          <w:szCs w:val="32"/>
          <w:lang w:val="en-US" w:eastAsia="zh-CN"/>
        </w:rPr>
        <w:t>前锋</w:t>
      </w:r>
      <w:r>
        <w:rPr>
          <w:rFonts w:hint="eastAsia" w:ascii="仿宋_GB2312" w:eastAsia="仿宋_GB2312"/>
          <w:color w:val="auto"/>
          <w:sz w:val="32"/>
          <w:szCs w:val="32"/>
        </w:rPr>
        <w:t>净水厂</w:t>
      </w:r>
      <w:r>
        <w:rPr>
          <w:rFonts w:hint="eastAsia" w:ascii="仿宋_GB2312" w:eastAsia="仿宋_GB2312"/>
          <w:color w:val="auto"/>
          <w:sz w:val="32"/>
          <w:szCs w:val="32"/>
          <w:lang w:val="en-US" w:eastAsia="zh-CN"/>
        </w:rPr>
        <w:t>集中</w:t>
      </w:r>
      <w:r>
        <w:rPr>
          <w:rFonts w:hint="eastAsia" w:ascii="仿宋_GB2312" w:eastAsia="仿宋_GB2312"/>
          <w:color w:val="auto"/>
          <w:sz w:val="32"/>
          <w:szCs w:val="32"/>
        </w:rPr>
        <w:t>处理。项目设置</w:t>
      </w:r>
      <w:r>
        <w:rPr>
          <w:rFonts w:hint="eastAsia" w:ascii="仿宋_GB2312" w:eastAsia="仿宋_GB2312"/>
          <w:color w:val="auto"/>
          <w:sz w:val="32"/>
          <w:szCs w:val="32"/>
          <w:lang w:val="en-US" w:eastAsia="zh-CN"/>
        </w:rPr>
        <w:t>综合废水（含生活污水、住院废水、门诊医疗废水）排放口、食堂含油废水排放口各1</w:t>
      </w:r>
      <w:r>
        <w:rPr>
          <w:rFonts w:hint="eastAsia" w:ascii="仿宋_GB2312" w:eastAsia="仿宋_GB2312"/>
          <w:color w:val="auto"/>
          <w:sz w:val="32"/>
          <w:szCs w:val="32"/>
        </w:rPr>
        <w:t>个。</w:t>
      </w:r>
    </w:p>
    <w:p w14:paraId="3A96B3D2">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s="Times New Roman"/>
          <w:color w:val="auto"/>
          <w:sz w:val="32"/>
          <w:szCs w:val="32"/>
        </w:rPr>
        <w:t>住院病房区及门诊</w:t>
      </w:r>
      <w:r>
        <w:rPr>
          <w:rFonts w:hint="eastAsia" w:ascii="仿宋_GB2312" w:eastAsia="仿宋_GB2312" w:cs="Times New Roman"/>
          <w:color w:val="auto"/>
          <w:sz w:val="32"/>
          <w:szCs w:val="32"/>
          <w:lang w:eastAsia="zh-CN"/>
        </w:rPr>
        <w:t>定期消毒水消杀、紫外线杀菌。</w:t>
      </w:r>
      <w:r>
        <w:rPr>
          <w:rFonts w:hint="eastAsia" w:ascii="仿宋_GB2312" w:eastAsia="仿宋_GB2312" w:cs="Times New Roman"/>
          <w:color w:val="auto"/>
          <w:sz w:val="32"/>
          <w:szCs w:val="32"/>
          <w:lang w:val="en-US" w:eastAsia="zh-CN"/>
        </w:rPr>
        <w:t>厨房油烟废气经静电油烟净化装置处理后通过专用管道引至所在建筑物楼顶高空排放</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项目设置废气排放口</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w:t>
      </w:r>
    </w:p>
    <w:p w14:paraId="148AB73A">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hAnsi="仿宋_GB2312" w:eastAsia="仿宋_GB2312" w:cs="仿宋_GB2312"/>
          <w:color w:val="auto"/>
          <w:sz w:val="32"/>
          <w:szCs w:val="32"/>
          <w:lang w:val="en-US" w:eastAsia="zh-CN"/>
        </w:rPr>
        <w:t>项目</w:t>
      </w:r>
      <w:r>
        <w:rPr>
          <w:rFonts w:hint="eastAsia" w:ascii="仿宋_GB2312" w:eastAsia="仿宋_GB2312"/>
          <w:color w:val="auto"/>
          <w:sz w:val="32"/>
          <w:szCs w:val="32"/>
        </w:rPr>
        <w:t>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hAnsi="仿宋_GB2312" w:eastAsia="仿宋_GB2312" w:cs="仿宋_GB2312"/>
          <w:color w:val="auto"/>
          <w:sz w:val="32"/>
          <w:szCs w:val="32"/>
          <w:lang w:val="en-US" w:eastAsia="zh-CN"/>
        </w:rPr>
        <w:t>项目</w:t>
      </w:r>
      <w:r>
        <w:rPr>
          <w:rFonts w:hint="eastAsia" w:ascii="仿宋_GB2312" w:eastAsia="仿宋_GB2312"/>
          <w:color w:val="auto"/>
          <w:sz w:val="32"/>
          <w:szCs w:val="32"/>
        </w:rPr>
        <w:t>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w:t>
      </w:r>
      <w:r>
        <w:rPr>
          <w:rFonts w:hint="eastAsia" w:ascii="仿宋_GB2312" w:eastAsia="仿宋_GB2312"/>
          <w:color w:val="auto"/>
          <w:sz w:val="32"/>
          <w:szCs w:val="32"/>
          <w:lang w:val="en-US" w:eastAsia="zh-CN"/>
        </w:rPr>
        <w:t>布局</w:t>
      </w:r>
      <w:r>
        <w:rPr>
          <w:rFonts w:hint="eastAsia" w:ascii="仿宋_GB2312" w:eastAsia="仿宋_GB2312"/>
          <w:color w:val="auto"/>
          <w:sz w:val="32"/>
          <w:szCs w:val="32"/>
        </w:rPr>
        <w:t>，对噪声源采取隔声、减振等措施，定期检修设备。</w:t>
      </w:r>
    </w:p>
    <w:p w14:paraId="75D36414">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（四）</w:t>
      </w:r>
      <w:r>
        <w:rPr>
          <w:rFonts w:hint="eastAsia" w:ascii="仿宋_GB2312" w:eastAsia="仿宋_GB2312" w:cs="Times New Roman"/>
          <w:color w:val="auto"/>
          <w:sz w:val="32"/>
          <w:szCs w:val="32"/>
        </w:rPr>
        <w:t>废紫外线灯管等属于危</w:t>
      </w:r>
      <w:r>
        <w:rPr>
          <w:rFonts w:hint="eastAsia" w:ascii="仿宋_GB2312" w:eastAsia="仿宋_GB2312"/>
          <w:color w:val="auto"/>
          <w:sz w:val="32"/>
          <w:szCs w:val="32"/>
        </w:rPr>
        <w:t>险废物的须设置符合《危险废物贮存污染控制标准》（GB18597-2023）要求的专用贮存场所存放并委托具备危险废物处理资质的机构处理；医疗废物须按照《医疗废物管理条例》等相关法规、标准的要求收集、贮存、运送、委外处置。</w:t>
      </w:r>
    </w:p>
    <w:p w14:paraId="08AA3FD9">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五</w:t>
      </w:r>
      <w:r>
        <w:rPr>
          <w:rFonts w:hint="eastAsia" w:ascii="仿宋_GB2312" w:eastAsia="仿宋_GB2312"/>
          <w:color w:val="auto"/>
          <w:sz w:val="32"/>
          <w:szCs w:val="32"/>
          <w:lang w:eastAsia="zh-CN"/>
        </w:rPr>
        <w:t>）加强环境风险管理，按相关规定设置应急事故池，落实各项防渗措施。</w:t>
      </w:r>
    </w:p>
    <w:p w14:paraId="73B05BF2">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四、该项目的性质、规模、地点、使用功能或者防治污染、防止生态破坏的措施发生重大变动的，你单位应当重新报批环境影响评价文件。</w:t>
      </w:r>
    </w:p>
    <w:p w14:paraId="75E76E29">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五、自《报告表》批准之日起超过五年，方决定该项目开工建设的，《报告表》应当在开工建设前报我局重新审核。未经我局重新审核同意的，不得擅自开工建设。</w:t>
      </w:r>
    </w:p>
    <w:p w14:paraId="6FF04D60">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六、该项目建设应严格执行配套建设的环境保护设施与主体工程同时设计、同时施工、同时投产使用的环境保护“三同时”制度，具体要求如下：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wordWrap/>
        <w:overflowPunct/>
        <w:topLinePunct w:val="0"/>
        <w:autoSpaceDE/>
        <w:autoSpaceDN/>
        <w:bidi w:val="0"/>
        <w:adjustRightInd/>
        <w:snapToGrid/>
        <w:spacing w:line="55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七、该项目建设和运行过程中如涉及规划、土地利用、建设、水务、消防、安全等问题，应遵照相关法律法规要求到相应的行政主管部门办理有关手续。</w:t>
      </w:r>
    </w:p>
    <w:p w14:paraId="59C5D8D3">
      <w:pPr>
        <w:pStyle w:val="18"/>
        <w:keepNext w:val="0"/>
        <w:keepLines w:val="0"/>
        <w:pageBreakBefore w:val="0"/>
        <w:kinsoku/>
        <w:wordWrap/>
        <w:overflowPunct/>
        <w:topLinePunct w:val="0"/>
        <w:autoSpaceDE/>
        <w:autoSpaceDN/>
        <w:bidi w:val="0"/>
        <w:adjustRightInd/>
        <w:snapToGrid/>
        <w:spacing w:line="550" w:lineRule="exact"/>
        <w:ind w:firstLine="636"/>
        <w:textAlignment w:val="auto"/>
        <w:rPr>
          <w:rFonts w:hint="eastAsia" w:eastAsia="仿宋_GB2312"/>
          <w:color w:val="auto"/>
          <w:sz w:val="32"/>
          <w:szCs w:val="32"/>
        </w:rPr>
      </w:pPr>
      <w:r>
        <w:rPr>
          <w:rFonts w:hint="eastAsia" w:ascii="仿宋_GB2312" w:eastAsia="仿宋_GB2312"/>
          <w:color w:val="auto"/>
          <w:sz w:val="32"/>
          <w:szCs w:val="32"/>
        </w:rPr>
        <w:t>八、</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1DEC4323">
      <w:pPr>
        <w:pStyle w:val="18"/>
        <w:keepNext w:val="0"/>
        <w:keepLines w:val="0"/>
        <w:pageBreakBefore w:val="0"/>
        <w:kinsoku/>
        <w:overflowPunct/>
        <w:topLinePunct w:val="0"/>
        <w:autoSpaceDE/>
        <w:autoSpaceDN/>
        <w:bidi w:val="0"/>
        <w:spacing w:line="560" w:lineRule="exact"/>
        <w:textAlignment w:val="auto"/>
        <w:rPr>
          <w:rFonts w:hint="eastAsia" w:ascii="仿宋_GB2312" w:hAnsi="仿宋" w:eastAsia="仿宋_GB2312"/>
          <w:color w:val="auto"/>
          <w:sz w:val="32"/>
        </w:rPr>
      </w:pPr>
    </w:p>
    <w:p w14:paraId="0A04E27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11</w:t>
      </w:r>
      <w:bookmarkStart w:id="0" w:name="_GoBack"/>
      <w:bookmarkEnd w:id="0"/>
      <w:r>
        <w:rPr>
          <w:rFonts w:hint="eastAsia" w:ascii="仿宋_GB2312" w:eastAsia="仿宋_GB2312"/>
          <w:color w:val="auto"/>
          <w:sz w:val="32"/>
          <w:szCs w:val="32"/>
        </w:rPr>
        <w:t>日</w:t>
      </w:r>
    </w:p>
    <w:p w14:paraId="372AA67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hint="eastAsia"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28"/>
          <w:szCs w:val="28"/>
          <w:lang w:val="en-US" w:eastAsia="zh-CN"/>
        </w:rPr>
        <w:t>二</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28"/>
          <w:szCs w:val="28"/>
          <w:lang w:val="en-US" w:eastAsia="zh-CN"/>
        </w:rPr>
        <w:t>四</w:t>
      </w:r>
      <w:r>
        <w:rPr>
          <w:rFonts w:hint="eastAsia" w:ascii="仿宋_GB2312" w:eastAsia="仿宋_GB2312"/>
          <w:color w:val="auto"/>
          <w:sz w:val="28"/>
          <w:szCs w:val="28"/>
        </w:rPr>
        <w:t>环保所，广州怀信环境技术有限公司。</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8708B"/>
    <w:rsid w:val="00E9508B"/>
    <w:rsid w:val="00E95F22"/>
    <w:rsid w:val="00EA1AB8"/>
    <w:rsid w:val="00EA258E"/>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16234D2"/>
    <w:rsid w:val="020C3600"/>
    <w:rsid w:val="02373104"/>
    <w:rsid w:val="0252665D"/>
    <w:rsid w:val="02B22863"/>
    <w:rsid w:val="03036481"/>
    <w:rsid w:val="03074E87"/>
    <w:rsid w:val="030A5E0C"/>
    <w:rsid w:val="0316501C"/>
    <w:rsid w:val="035F3318"/>
    <w:rsid w:val="038369CF"/>
    <w:rsid w:val="039E0DF7"/>
    <w:rsid w:val="03F24A85"/>
    <w:rsid w:val="041B36CB"/>
    <w:rsid w:val="046D7C52"/>
    <w:rsid w:val="04B17441"/>
    <w:rsid w:val="04F0022B"/>
    <w:rsid w:val="04FD623C"/>
    <w:rsid w:val="05272903"/>
    <w:rsid w:val="05B6346C"/>
    <w:rsid w:val="05BF1B7D"/>
    <w:rsid w:val="05ED3472"/>
    <w:rsid w:val="060B0977"/>
    <w:rsid w:val="063B1B70"/>
    <w:rsid w:val="064A5EDE"/>
    <w:rsid w:val="06611386"/>
    <w:rsid w:val="06B3208A"/>
    <w:rsid w:val="06B70A90"/>
    <w:rsid w:val="06DF1C54"/>
    <w:rsid w:val="06FA0280"/>
    <w:rsid w:val="070E6F20"/>
    <w:rsid w:val="07BE3841"/>
    <w:rsid w:val="07C4574A"/>
    <w:rsid w:val="082320BB"/>
    <w:rsid w:val="083C20B8"/>
    <w:rsid w:val="0862654D"/>
    <w:rsid w:val="086D2EA4"/>
    <w:rsid w:val="08903B99"/>
    <w:rsid w:val="08A63489"/>
    <w:rsid w:val="08E623AA"/>
    <w:rsid w:val="091574A4"/>
    <w:rsid w:val="09C94B9B"/>
    <w:rsid w:val="09DC5DBA"/>
    <w:rsid w:val="0A126294"/>
    <w:rsid w:val="0A70662D"/>
    <w:rsid w:val="0AB6351E"/>
    <w:rsid w:val="0AEE277F"/>
    <w:rsid w:val="0B1F3303"/>
    <w:rsid w:val="0B5A402C"/>
    <w:rsid w:val="0B8406F4"/>
    <w:rsid w:val="0BD95C00"/>
    <w:rsid w:val="0C2E6FB0"/>
    <w:rsid w:val="0C345014"/>
    <w:rsid w:val="0C7516B2"/>
    <w:rsid w:val="0C807692"/>
    <w:rsid w:val="0CC51CDA"/>
    <w:rsid w:val="0D0E4978"/>
    <w:rsid w:val="0D0F23F9"/>
    <w:rsid w:val="0DE36B99"/>
    <w:rsid w:val="0E0B63D0"/>
    <w:rsid w:val="0E1955C8"/>
    <w:rsid w:val="0E1D0996"/>
    <w:rsid w:val="0E3B3C64"/>
    <w:rsid w:val="0E6507AC"/>
    <w:rsid w:val="0E752461"/>
    <w:rsid w:val="0E9769FD"/>
    <w:rsid w:val="0EF0290F"/>
    <w:rsid w:val="0EFE76A6"/>
    <w:rsid w:val="0F0A6D3C"/>
    <w:rsid w:val="0F1D7F5B"/>
    <w:rsid w:val="0F611949"/>
    <w:rsid w:val="0F9878A4"/>
    <w:rsid w:val="0FD72C0C"/>
    <w:rsid w:val="100C1DB8"/>
    <w:rsid w:val="103E38B5"/>
    <w:rsid w:val="104318F9"/>
    <w:rsid w:val="1046543F"/>
    <w:rsid w:val="10985249"/>
    <w:rsid w:val="10BF38FB"/>
    <w:rsid w:val="10E93D4E"/>
    <w:rsid w:val="10FB3C68"/>
    <w:rsid w:val="11B62D57"/>
    <w:rsid w:val="11DE5560"/>
    <w:rsid w:val="12437483"/>
    <w:rsid w:val="12541028"/>
    <w:rsid w:val="125E0D24"/>
    <w:rsid w:val="12737E91"/>
    <w:rsid w:val="1279575E"/>
    <w:rsid w:val="12DA5DA1"/>
    <w:rsid w:val="12E3158A"/>
    <w:rsid w:val="12EB6997"/>
    <w:rsid w:val="13695A71"/>
    <w:rsid w:val="13D23411"/>
    <w:rsid w:val="141A4E8B"/>
    <w:rsid w:val="14363136"/>
    <w:rsid w:val="143A727F"/>
    <w:rsid w:val="14BD7E88"/>
    <w:rsid w:val="1510411E"/>
    <w:rsid w:val="1549557C"/>
    <w:rsid w:val="157D650A"/>
    <w:rsid w:val="15A25C0B"/>
    <w:rsid w:val="15D72862"/>
    <w:rsid w:val="16080E33"/>
    <w:rsid w:val="165840B5"/>
    <w:rsid w:val="16733D65"/>
    <w:rsid w:val="169A3C25"/>
    <w:rsid w:val="16F91A40"/>
    <w:rsid w:val="18174416"/>
    <w:rsid w:val="18422CDC"/>
    <w:rsid w:val="18656713"/>
    <w:rsid w:val="18A6717D"/>
    <w:rsid w:val="18B41207"/>
    <w:rsid w:val="195D0EAA"/>
    <w:rsid w:val="19AF0CB4"/>
    <w:rsid w:val="19CF3767"/>
    <w:rsid w:val="19F023A6"/>
    <w:rsid w:val="1A271BF7"/>
    <w:rsid w:val="1A281877"/>
    <w:rsid w:val="1A2B05FE"/>
    <w:rsid w:val="1A3B5015"/>
    <w:rsid w:val="1A5B334B"/>
    <w:rsid w:val="1A84670E"/>
    <w:rsid w:val="1A936D28"/>
    <w:rsid w:val="1AD50A96"/>
    <w:rsid w:val="1AE93EB4"/>
    <w:rsid w:val="1B3255AD"/>
    <w:rsid w:val="1B5A546C"/>
    <w:rsid w:val="1BC528C4"/>
    <w:rsid w:val="1BD23E31"/>
    <w:rsid w:val="1BEC33E8"/>
    <w:rsid w:val="1BF37BE9"/>
    <w:rsid w:val="1C1945A6"/>
    <w:rsid w:val="1C4A6047"/>
    <w:rsid w:val="1CA86413"/>
    <w:rsid w:val="1CB65729"/>
    <w:rsid w:val="1CC73445"/>
    <w:rsid w:val="1CE17872"/>
    <w:rsid w:val="1CE252F3"/>
    <w:rsid w:val="1CE63CF9"/>
    <w:rsid w:val="1D3D6906"/>
    <w:rsid w:val="1D4266B3"/>
    <w:rsid w:val="1DA41B2E"/>
    <w:rsid w:val="1DC24961"/>
    <w:rsid w:val="1DCC57CA"/>
    <w:rsid w:val="1DF50633"/>
    <w:rsid w:val="1E4361B4"/>
    <w:rsid w:val="1E537B54"/>
    <w:rsid w:val="1E79668E"/>
    <w:rsid w:val="1ED16D1D"/>
    <w:rsid w:val="1F050471"/>
    <w:rsid w:val="1F0B5BFD"/>
    <w:rsid w:val="1F3F7351"/>
    <w:rsid w:val="1F4D7EC7"/>
    <w:rsid w:val="1FA060F1"/>
    <w:rsid w:val="1FD50B49"/>
    <w:rsid w:val="20990887"/>
    <w:rsid w:val="20CF4E76"/>
    <w:rsid w:val="21346507"/>
    <w:rsid w:val="21540FBA"/>
    <w:rsid w:val="21583244"/>
    <w:rsid w:val="21AA19C9"/>
    <w:rsid w:val="21BD5166"/>
    <w:rsid w:val="221365B8"/>
    <w:rsid w:val="22DA593E"/>
    <w:rsid w:val="22EA5BD8"/>
    <w:rsid w:val="23241352"/>
    <w:rsid w:val="239A46F7"/>
    <w:rsid w:val="23D7455C"/>
    <w:rsid w:val="246C2851"/>
    <w:rsid w:val="24991CF3"/>
    <w:rsid w:val="24BC5577"/>
    <w:rsid w:val="24E06F8D"/>
    <w:rsid w:val="24FD0ABB"/>
    <w:rsid w:val="250069A3"/>
    <w:rsid w:val="2537321F"/>
    <w:rsid w:val="258A0C4B"/>
    <w:rsid w:val="25BA7F75"/>
    <w:rsid w:val="25F6658E"/>
    <w:rsid w:val="26850942"/>
    <w:rsid w:val="26B164C1"/>
    <w:rsid w:val="26DF22D6"/>
    <w:rsid w:val="26E61C61"/>
    <w:rsid w:val="27987506"/>
    <w:rsid w:val="27AC5CEC"/>
    <w:rsid w:val="27BA2F3E"/>
    <w:rsid w:val="27D07660"/>
    <w:rsid w:val="284705A3"/>
    <w:rsid w:val="288E5F3F"/>
    <w:rsid w:val="28AE5DA0"/>
    <w:rsid w:val="28BE14E7"/>
    <w:rsid w:val="28CE26E9"/>
    <w:rsid w:val="297A3218"/>
    <w:rsid w:val="2A2655B6"/>
    <w:rsid w:val="2A303947"/>
    <w:rsid w:val="2A762DB6"/>
    <w:rsid w:val="2A82464A"/>
    <w:rsid w:val="2A930168"/>
    <w:rsid w:val="2A95366B"/>
    <w:rsid w:val="2B272BDA"/>
    <w:rsid w:val="2B6739C3"/>
    <w:rsid w:val="2B6910C5"/>
    <w:rsid w:val="2BEE5CA9"/>
    <w:rsid w:val="2BFF0B91"/>
    <w:rsid w:val="2C2A3701"/>
    <w:rsid w:val="2C4A1A38"/>
    <w:rsid w:val="2C646B62"/>
    <w:rsid w:val="2C9A2ABC"/>
    <w:rsid w:val="2D050128"/>
    <w:rsid w:val="2D560C70"/>
    <w:rsid w:val="2DCA0C2F"/>
    <w:rsid w:val="2DCC08AF"/>
    <w:rsid w:val="2DFA397D"/>
    <w:rsid w:val="2DFD4901"/>
    <w:rsid w:val="2E182F2D"/>
    <w:rsid w:val="2E250044"/>
    <w:rsid w:val="2E4F0E88"/>
    <w:rsid w:val="2E9B7C83"/>
    <w:rsid w:val="2ECA65D4"/>
    <w:rsid w:val="2EE338FA"/>
    <w:rsid w:val="2F0604EA"/>
    <w:rsid w:val="2F24148F"/>
    <w:rsid w:val="2F380E06"/>
    <w:rsid w:val="2FF54A3C"/>
    <w:rsid w:val="30357A24"/>
    <w:rsid w:val="307C5365"/>
    <w:rsid w:val="30825925"/>
    <w:rsid w:val="309410C2"/>
    <w:rsid w:val="30A22B85"/>
    <w:rsid w:val="30E468C3"/>
    <w:rsid w:val="319331E3"/>
    <w:rsid w:val="319A2080"/>
    <w:rsid w:val="31D832D4"/>
    <w:rsid w:val="3247650A"/>
    <w:rsid w:val="32DC2D25"/>
    <w:rsid w:val="330F26D0"/>
    <w:rsid w:val="33381316"/>
    <w:rsid w:val="33387117"/>
    <w:rsid w:val="333A261A"/>
    <w:rsid w:val="33CC1B89"/>
    <w:rsid w:val="33D65E0E"/>
    <w:rsid w:val="34034262"/>
    <w:rsid w:val="34A100EE"/>
    <w:rsid w:val="34C62449"/>
    <w:rsid w:val="34CE4C2F"/>
    <w:rsid w:val="359101F0"/>
    <w:rsid w:val="359C6581"/>
    <w:rsid w:val="35BA5B31"/>
    <w:rsid w:val="35D37D9D"/>
    <w:rsid w:val="362F1373"/>
    <w:rsid w:val="366614CD"/>
    <w:rsid w:val="36C83AF0"/>
    <w:rsid w:val="36DC47B5"/>
    <w:rsid w:val="37977641"/>
    <w:rsid w:val="37F37D5B"/>
    <w:rsid w:val="38276F30"/>
    <w:rsid w:val="383A4FF5"/>
    <w:rsid w:val="385C6105"/>
    <w:rsid w:val="38D46734"/>
    <w:rsid w:val="38EB77CC"/>
    <w:rsid w:val="393051E4"/>
    <w:rsid w:val="39AD4279"/>
    <w:rsid w:val="39FA48AC"/>
    <w:rsid w:val="3A1D0EF5"/>
    <w:rsid w:val="3A63685A"/>
    <w:rsid w:val="3A7D1602"/>
    <w:rsid w:val="3AA44A54"/>
    <w:rsid w:val="3AAA11CD"/>
    <w:rsid w:val="3AB958EF"/>
    <w:rsid w:val="3AE822E0"/>
    <w:rsid w:val="3B5847E9"/>
    <w:rsid w:val="3B617677"/>
    <w:rsid w:val="3B67195B"/>
    <w:rsid w:val="3B6C3489"/>
    <w:rsid w:val="3B8678B6"/>
    <w:rsid w:val="3B9C3FD8"/>
    <w:rsid w:val="3BF072E6"/>
    <w:rsid w:val="3C0E6896"/>
    <w:rsid w:val="3C1B2328"/>
    <w:rsid w:val="3C7052B5"/>
    <w:rsid w:val="3C8B0C00"/>
    <w:rsid w:val="3CC73AC6"/>
    <w:rsid w:val="3CC7607D"/>
    <w:rsid w:val="3CCA53AD"/>
    <w:rsid w:val="3CEB717E"/>
    <w:rsid w:val="3CF81873"/>
    <w:rsid w:val="3D1E66D3"/>
    <w:rsid w:val="3DEB25A4"/>
    <w:rsid w:val="3DED132A"/>
    <w:rsid w:val="3DFC60C1"/>
    <w:rsid w:val="3E3E45AC"/>
    <w:rsid w:val="3E4F22C8"/>
    <w:rsid w:val="3E802A97"/>
    <w:rsid w:val="3EEA5570"/>
    <w:rsid w:val="3F0874F8"/>
    <w:rsid w:val="3F2D1CB6"/>
    <w:rsid w:val="3F3228BB"/>
    <w:rsid w:val="3F410957"/>
    <w:rsid w:val="3FD1113F"/>
    <w:rsid w:val="40C0464B"/>
    <w:rsid w:val="40DC28F6"/>
    <w:rsid w:val="41171C7F"/>
    <w:rsid w:val="415006B7"/>
    <w:rsid w:val="41803404"/>
    <w:rsid w:val="41831B34"/>
    <w:rsid w:val="418E5F9D"/>
    <w:rsid w:val="41902F35"/>
    <w:rsid w:val="41BA6A61"/>
    <w:rsid w:val="422E5823"/>
    <w:rsid w:val="424E31D0"/>
    <w:rsid w:val="424E4D56"/>
    <w:rsid w:val="42620094"/>
    <w:rsid w:val="42BF1B92"/>
    <w:rsid w:val="436A67A8"/>
    <w:rsid w:val="43D755DA"/>
    <w:rsid w:val="43DD7E73"/>
    <w:rsid w:val="43F25407"/>
    <w:rsid w:val="440875AB"/>
    <w:rsid w:val="44480394"/>
    <w:rsid w:val="445878EE"/>
    <w:rsid w:val="44954C10"/>
    <w:rsid w:val="44A816B2"/>
    <w:rsid w:val="44C012D8"/>
    <w:rsid w:val="450F1F75"/>
    <w:rsid w:val="453C3F01"/>
    <w:rsid w:val="45520847"/>
    <w:rsid w:val="457E36C4"/>
    <w:rsid w:val="459C3244"/>
    <w:rsid w:val="45E50162"/>
    <w:rsid w:val="45E73322"/>
    <w:rsid w:val="4621349D"/>
    <w:rsid w:val="466C4816"/>
    <w:rsid w:val="4793621A"/>
    <w:rsid w:val="47F77BA0"/>
    <w:rsid w:val="48671159"/>
    <w:rsid w:val="49383A30"/>
    <w:rsid w:val="494A394A"/>
    <w:rsid w:val="494C26D0"/>
    <w:rsid w:val="49AF10F0"/>
    <w:rsid w:val="4A59738B"/>
    <w:rsid w:val="4A845C50"/>
    <w:rsid w:val="4AE22D88"/>
    <w:rsid w:val="4B454A0A"/>
    <w:rsid w:val="4B621286"/>
    <w:rsid w:val="4BBA244A"/>
    <w:rsid w:val="4C494BD9"/>
    <w:rsid w:val="4CDB6B18"/>
    <w:rsid w:val="4CE7543A"/>
    <w:rsid w:val="4D1D2609"/>
    <w:rsid w:val="4D1D5914"/>
    <w:rsid w:val="4D8971C2"/>
    <w:rsid w:val="4E04238F"/>
    <w:rsid w:val="4E305A20"/>
    <w:rsid w:val="4E9C5D85"/>
    <w:rsid w:val="4EB11A7C"/>
    <w:rsid w:val="4EE6167D"/>
    <w:rsid w:val="4F136CC9"/>
    <w:rsid w:val="4F586ABA"/>
    <w:rsid w:val="4F9C166D"/>
    <w:rsid w:val="4FF64D3D"/>
    <w:rsid w:val="50000ED0"/>
    <w:rsid w:val="503735A8"/>
    <w:rsid w:val="505E1269"/>
    <w:rsid w:val="51183F1B"/>
    <w:rsid w:val="519C4174"/>
    <w:rsid w:val="520D572D"/>
    <w:rsid w:val="522A347C"/>
    <w:rsid w:val="52CE653A"/>
    <w:rsid w:val="52D113CC"/>
    <w:rsid w:val="530C784E"/>
    <w:rsid w:val="53406164"/>
    <w:rsid w:val="53774CFF"/>
    <w:rsid w:val="5381780D"/>
    <w:rsid w:val="53DE59A8"/>
    <w:rsid w:val="54296D21"/>
    <w:rsid w:val="548B3542"/>
    <w:rsid w:val="55214D3B"/>
    <w:rsid w:val="553B58E4"/>
    <w:rsid w:val="55514EAE"/>
    <w:rsid w:val="557E1851"/>
    <w:rsid w:val="55AA541C"/>
    <w:rsid w:val="567E16A6"/>
    <w:rsid w:val="56C7506B"/>
    <w:rsid w:val="56F23931"/>
    <w:rsid w:val="56F65BBA"/>
    <w:rsid w:val="57013F4B"/>
    <w:rsid w:val="570D57DF"/>
    <w:rsid w:val="571C2577"/>
    <w:rsid w:val="5728768E"/>
    <w:rsid w:val="57833220"/>
    <w:rsid w:val="57925A39"/>
    <w:rsid w:val="57E809C6"/>
    <w:rsid w:val="5800606D"/>
    <w:rsid w:val="58272CFA"/>
    <w:rsid w:val="583E3953"/>
    <w:rsid w:val="58A00174"/>
    <w:rsid w:val="58C85AB5"/>
    <w:rsid w:val="5906339C"/>
    <w:rsid w:val="59656C38"/>
    <w:rsid w:val="596879A6"/>
    <w:rsid w:val="598C3B22"/>
    <w:rsid w:val="59941D06"/>
    <w:rsid w:val="59CB43DE"/>
    <w:rsid w:val="59DC20FA"/>
    <w:rsid w:val="59F57B8E"/>
    <w:rsid w:val="5A0D614D"/>
    <w:rsid w:val="5A482AAE"/>
    <w:rsid w:val="5A671CDE"/>
    <w:rsid w:val="5AA0313D"/>
    <w:rsid w:val="5AAF7ED4"/>
    <w:rsid w:val="5AB011D9"/>
    <w:rsid w:val="5ADA0B1D"/>
    <w:rsid w:val="5B1C2A87"/>
    <w:rsid w:val="5B7E4A72"/>
    <w:rsid w:val="5C1B0F0A"/>
    <w:rsid w:val="5C4E7AF8"/>
    <w:rsid w:val="5D6C6AD3"/>
    <w:rsid w:val="5DA46C2D"/>
    <w:rsid w:val="5E192E87"/>
    <w:rsid w:val="5E423F0C"/>
    <w:rsid w:val="5E4445B8"/>
    <w:rsid w:val="5E811B87"/>
    <w:rsid w:val="5EA964DB"/>
    <w:rsid w:val="5EB016E9"/>
    <w:rsid w:val="5EB522EE"/>
    <w:rsid w:val="5F243C26"/>
    <w:rsid w:val="5FF25578"/>
    <w:rsid w:val="604F0C94"/>
    <w:rsid w:val="60636B31"/>
    <w:rsid w:val="609E0F14"/>
    <w:rsid w:val="60A85FA1"/>
    <w:rsid w:val="60BD26C3"/>
    <w:rsid w:val="614D4530"/>
    <w:rsid w:val="614E41B0"/>
    <w:rsid w:val="61526B9B"/>
    <w:rsid w:val="6184248C"/>
    <w:rsid w:val="61885350"/>
    <w:rsid w:val="6190049D"/>
    <w:rsid w:val="61C60977"/>
    <w:rsid w:val="624F1172"/>
    <w:rsid w:val="62973EAF"/>
    <w:rsid w:val="62BE08BB"/>
    <w:rsid w:val="631E222D"/>
    <w:rsid w:val="63340B4D"/>
    <w:rsid w:val="63662621"/>
    <w:rsid w:val="636E1593"/>
    <w:rsid w:val="63D92960"/>
    <w:rsid w:val="643E4883"/>
    <w:rsid w:val="64646CC1"/>
    <w:rsid w:val="64A70A2F"/>
    <w:rsid w:val="64A93F32"/>
    <w:rsid w:val="65151063"/>
    <w:rsid w:val="654F3592"/>
    <w:rsid w:val="6567306B"/>
    <w:rsid w:val="658835A0"/>
    <w:rsid w:val="65D2271B"/>
    <w:rsid w:val="66174109"/>
    <w:rsid w:val="666D2919"/>
    <w:rsid w:val="66D37837"/>
    <w:rsid w:val="670A7A3E"/>
    <w:rsid w:val="67375865"/>
    <w:rsid w:val="679B558A"/>
    <w:rsid w:val="679E2C8B"/>
    <w:rsid w:val="67BC5ABE"/>
    <w:rsid w:val="68382E89"/>
    <w:rsid w:val="685811C0"/>
    <w:rsid w:val="69162878"/>
    <w:rsid w:val="696C7A03"/>
    <w:rsid w:val="69EF3DF1"/>
    <w:rsid w:val="69F82E6A"/>
    <w:rsid w:val="6A555782"/>
    <w:rsid w:val="6A591C0A"/>
    <w:rsid w:val="6B2F71CC"/>
    <w:rsid w:val="6B56531F"/>
    <w:rsid w:val="6BBE14D1"/>
    <w:rsid w:val="6BE31711"/>
    <w:rsid w:val="6BE72E59"/>
    <w:rsid w:val="6CDA5D60"/>
    <w:rsid w:val="6CF83D02"/>
    <w:rsid w:val="6D7C272C"/>
    <w:rsid w:val="6D8B22BF"/>
    <w:rsid w:val="6DBC3F37"/>
    <w:rsid w:val="6DF87AF7"/>
    <w:rsid w:val="6E21673D"/>
    <w:rsid w:val="6EA33813"/>
    <w:rsid w:val="6EF51F98"/>
    <w:rsid w:val="6F034B31"/>
    <w:rsid w:val="6F2B6BEF"/>
    <w:rsid w:val="6F6C545A"/>
    <w:rsid w:val="6F766087"/>
    <w:rsid w:val="6F89280C"/>
    <w:rsid w:val="6FD47408"/>
    <w:rsid w:val="70335223"/>
    <w:rsid w:val="70340726"/>
    <w:rsid w:val="7039132B"/>
    <w:rsid w:val="712F63C0"/>
    <w:rsid w:val="71327344"/>
    <w:rsid w:val="71640E18"/>
    <w:rsid w:val="716A2D22"/>
    <w:rsid w:val="718F3E5B"/>
    <w:rsid w:val="71CC3CC0"/>
    <w:rsid w:val="71F21981"/>
    <w:rsid w:val="72403C7E"/>
    <w:rsid w:val="73006EB1"/>
    <w:rsid w:val="730162BB"/>
    <w:rsid w:val="73417714"/>
    <w:rsid w:val="7362505B"/>
    <w:rsid w:val="73B33B60"/>
    <w:rsid w:val="73E26C2E"/>
    <w:rsid w:val="7431442E"/>
    <w:rsid w:val="747D1147"/>
    <w:rsid w:val="74FC737A"/>
    <w:rsid w:val="750162FC"/>
    <w:rsid w:val="758E68E9"/>
    <w:rsid w:val="75DD1EEC"/>
    <w:rsid w:val="76010E26"/>
    <w:rsid w:val="762C5749"/>
    <w:rsid w:val="765972B7"/>
    <w:rsid w:val="765C5FCF"/>
    <w:rsid w:val="77106DE5"/>
    <w:rsid w:val="77181C73"/>
    <w:rsid w:val="775904DE"/>
    <w:rsid w:val="77695CAF"/>
    <w:rsid w:val="77731088"/>
    <w:rsid w:val="77785510"/>
    <w:rsid w:val="77A5337F"/>
    <w:rsid w:val="77D05B9F"/>
    <w:rsid w:val="77F160D3"/>
    <w:rsid w:val="77FF66EE"/>
    <w:rsid w:val="780A11FC"/>
    <w:rsid w:val="781B07A0"/>
    <w:rsid w:val="78824C27"/>
    <w:rsid w:val="78A95882"/>
    <w:rsid w:val="78EB75F0"/>
    <w:rsid w:val="78F072FB"/>
    <w:rsid w:val="78F92189"/>
    <w:rsid w:val="79442D41"/>
    <w:rsid w:val="79CC46E0"/>
    <w:rsid w:val="7A0674C2"/>
    <w:rsid w:val="7A1E0C67"/>
    <w:rsid w:val="7A307C87"/>
    <w:rsid w:val="7A36630D"/>
    <w:rsid w:val="7A525C3E"/>
    <w:rsid w:val="7A6A32E4"/>
    <w:rsid w:val="7AD83918"/>
    <w:rsid w:val="7B271119"/>
    <w:rsid w:val="7B331FDF"/>
    <w:rsid w:val="7B5B3EF1"/>
    <w:rsid w:val="7BA515D0"/>
    <w:rsid w:val="7BBB198C"/>
    <w:rsid w:val="7BC86AA4"/>
    <w:rsid w:val="7C012101"/>
    <w:rsid w:val="7C2E2674"/>
    <w:rsid w:val="7C520C06"/>
    <w:rsid w:val="7C7855C3"/>
    <w:rsid w:val="7C8313D5"/>
    <w:rsid w:val="7CB3343B"/>
    <w:rsid w:val="7CB41BA4"/>
    <w:rsid w:val="7CFC7D9A"/>
    <w:rsid w:val="7D7654E6"/>
    <w:rsid w:val="7E271A86"/>
    <w:rsid w:val="7E4F6A23"/>
    <w:rsid w:val="7E5570D2"/>
    <w:rsid w:val="7E8E0531"/>
    <w:rsid w:val="7E947EBC"/>
    <w:rsid w:val="7EC00980"/>
    <w:rsid w:val="7EEC2AC9"/>
    <w:rsid w:val="7F194892"/>
    <w:rsid w:val="7F246769"/>
    <w:rsid w:val="7F6C211D"/>
    <w:rsid w:val="7FCA46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1960</Words>
  <Characters>2110</Characters>
  <Lines>19</Lines>
  <Paragraphs>5</Paragraphs>
  <TotalTime>5</TotalTime>
  <ScaleCrop>false</ScaleCrop>
  <LinksUpToDate>false</LinksUpToDate>
  <CharactersWithSpaces>2173</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DELL</cp:lastModifiedBy>
  <cp:lastPrinted>2012-12-06T03:13:00Z</cp:lastPrinted>
  <dcterms:modified xsi:type="dcterms:W3CDTF">2025-08-11T06:22:30Z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2052-12.1.0.22215</vt:lpwstr>
  </property>
  <property fmtid="{D5CDD505-2E9C-101B-9397-08002B2CF9AE}" pid="4" name="ICV">
    <vt:lpwstr>7B1C4AD2043649D185BF4A2F74748C72</vt:lpwstr>
  </property>
  <property fmtid="{D5CDD505-2E9C-101B-9397-08002B2CF9AE}" pid="5" name="KSOTemplateDocerSaveRecord">
    <vt:lpwstr>eyJoZGlkIjoiOTFmYTNmMGY4YzliOTEyNGRkM2M5OTJiMTUxNWY2YjkiLCJ1c2VySWQiOiIxMDI2OTE4Mzc5In0=</vt:lpwstr>
  </property>
</Properties>
</file>