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103</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7912AC2A">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广州市生态环境局关于广州名工实业投资</w:t>
      </w:r>
    </w:p>
    <w:p w14:paraId="0A8387F4">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有限公司珠宝首饰加工园建设项目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仿宋_GB2312" w:eastAsia="仿宋_GB2312"/>
          <w:color w:val="auto"/>
          <w:sz w:val="32"/>
          <w:szCs w:val="32"/>
        </w:rPr>
        <w:t>广州名工实业投资有限公司（</w:t>
      </w:r>
      <w:r>
        <w:rPr>
          <w:rFonts w:hint="eastAsia" w:ascii="仿宋_GB2312" w:eastAsia="仿宋_GB2312"/>
          <w:bCs/>
          <w:color w:val="auto"/>
          <w:sz w:val="32"/>
          <w:szCs w:val="32"/>
        </w:rPr>
        <w:t>91440113304352101F</w:t>
      </w:r>
      <w:r>
        <w:rPr>
          <w:rFonts w:hint="eastAsia" w:ascii="仿宋_GB2312" w:eastAsia="仿宋_GB2312"/>
          <w:bCs/>
          <w:color w:val="auto"/>
          <w:sz w:val="32"/>
          <w:szCs w:val="32"/>
          <w:lang w:eastAsia="zh-CN"/>
        </w:rPr>
        <w:t>）</w:t>
      </w:r>
      <w:r>
        <w:rPr>
          <w:rFonts w:hint="eastAsia" w:ascii="仿宋_GB2312" w:eastAsia="仿宋_GB2312"/>
          <w:color w:val="auto"/>
          <w:sz w:val="32"/>
          <w:szCs w:val="32"/>
        </w:rPr>
        <w:t>：</w:t>
      </w:r>
    </w:p>
    <w:p w14:paraId="06F982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你单位报送的《广州名工实业投资有限公司珠宝首饰加工园建设项目环境影响报告表》（以下简称《报告表》）及附送资料收悉。经研究，现批复如下：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color w:val="auto"/>
          <w:sz w:val="32"/>
          <w:szCs w:val="32"/>
        </w:rPr>
      </w:pPr>
      <w:r>
        <w:rPr>
          <w:rFonts w:hint="eastAsia" w:ascii="仿宋_GB2312" w:eastAsia="仿宋_GB2312"/>
          <w:color w:val="auto"/>
          <w:sz w:val="32"/>
          <w:szCs w:val="32"/>
        </w:rPr>
        <w:t>一、</w:t>
      </w:r>
      <w:r>
        <w:rPr>
          <w:rFonts w:hint="eastAsia" w:ascii="仿宋_GB2312" w:eastAsia="仿宋_GB2312" w:cs="Times New Roman"/>
          <w:color w:val="auto"/>
          <w:sz w:val="32"/>
          <w:szCs w:val="32"/>
        </w:rPr>
        <w:t>广州名工实业投资有限公司珠宝首饰加工园建设项目（以下简称“该项目”）位于广东</w:t>
      </w:r>
      <w:r>
        <w:rPr>
          <w:rFonts w:hint="eastAsia" w:ascii="仿宋_GB2312" w:eastAsia="仿宋_GB2312" w:cs="Times New Roman"/>
          <w:color w:val="auto"/>
          <w:sz w:val="32"/>
          <w:szCs w:val="32"/>
          <w:lang w:val="en-US" w:eastAsia="zh-CN"/>
        </w:rPr>
        <w:t>省广州市</w:t>
      </w:r>
      <w:r>
        <w:rPr>
          <w:rFonts w:hint="eastAsia" w:ascii="仿宋_GB2312" w:eastAsia="仿宋_GB2312" w:cs="Times New Roman"/>
          <w:color w:val="auto"/>
          <w:sz w:val="32"/>
          <w:szCs w:val="32"/>
        </w:rPr>
        <w:t>番禺区沙头街银平路11号，申报内容为</w:t>
      </w:r>
      <w:r>
        <w:rPr>
          <w:rFonts w:hint="eastAsia" w:ascii="仿宋_GB2312" w:eastAsia="仿宋_GB2312" w:cs="Times New Roman"/>
          <w:color w:val="auto"/>
          <w:sz w:val="32"/>
          <w:szCs w:val="32"/>
          <w:lang w:val="en-US" w:eastAsia="zh-CN"/>
        </w:rPr>
        <w:t>从事珠宝首饰行业的生产、销售、办公等经营活动，年产首饰20吨</w:t>
      </w:r>
      <w:r>
        <w:rPr>
          <w:rFonts w:hint="eastAsia" w:ascii="仿宋_GB2312" w:eastAsia="仿宋_GB2312" w:cs="Times New Roman"/>
          <w:color w:val="auto"/>
          <w:sz w:val="32"/>
          <w:szCs w:val="32"/>
        </w:rPr>
        <w:t>。该项目占地面积</w:t>
      </w:r>
      <w:r>
        <w:rPr>
          <w:rFonts w:hint="eastAsia" w:ascii="仿宋_GB2312" w:eastAsia="仿宋_GB2312" w:cs="Times New Roman"/>
          <w:color w:val="auto"/>
          <w:sz w:val="32"/>
          <w:szCs w:val="32"/>
          <w:lang w:val="en-US" w:eastAsia="zh-CN"/>
        </w:rPr>
        <w:t>2479</w:t>
      </w:r>
      <w:r>
        <w:rPr>
          <w:rFonts w:hint="eastAsia" w:ascii="仿宋_GB2312" w:eastAsia="仿宋_GB2312" w:cs="Times New Roman"/>
          <w:color w:val="auto"/>
          <w:sz w:val="32"/>
          <w:szCs w:val="32"/>
        </w:rPr>
        <w:t>平方米，总建筑面积</w:t>
      </w:r>
      <w:r>
        <w:rPr>
          <w:rFonts w:hint="eastAsia" w:ascii="仿宋_GB2312" w:eastAsia="仿宋_GB2312" w:cs="Times New Roman"/>
          <w:color w:val="auto"/>
          <w:sz w:val="32"/>
          <w:szCs w:val="32"/>
          <w:lang w:val="en-US" w:eastAsia="zh-CN"/>
        </w:rPr>
        <w:t>15783</w:t>
      </w:r>
      <w:r>
        <w:rPr>
          <w:rFonts w:hint="eastAsia" w:ascii="仿宋_GB2312" w:eastAsia="仿宋_GB2312" w:cs="Times New Roman"/>
          <w:color w:val="auto"/>
          <w:sz w:val="32"/>
          <w:szCs w:val="32"/>
        </w:rPr>
        <w:t>平方米，</w:t>
      </w:r>
      <w:r>
        <w:rPr>
          <w:rFonts w:hint="eastAsia" w:ascii="仿宋_GB2312" w:eastAsia="仿宋_GB2312" w:cs="Times New Roman"/>
          <w:color w:val="auto"/>
          <w:sz w:val="32"/>
          <w:szCs w:val="32"/>
          <w:lang w:val="en-US" w:eastAsia="zh-CN"/>
        </w:rPr>
        <w:t>租用一栋6层建筑物进行生产</w:t>
      </w:r>
      <w:r>
        <w:rPr>
          <w:rFonts w:hint="eastAsia" w:ascii="仿宋_GB2312" w:eastAsia="仿宋_GB2312" w:cs="Times New Roman"/>
          <w:color w:val="auto"/>
          <w:sz w:val="32"/>
          <w:szCs w:val="32"/>
        </w:rPr>
        <w:t>；主要设备有</w:t>
      </w:r>
      <w:r>
        <w:rPr>
          <w:rFonts w:hint="eastAsia" w:ascii="仿宋_GB2312" w:eastAsia="仿宋_GB2312" w:cs="Times New Roman"/>
          <w:color w:val="auto"/>
          <w:sz w:val="32"/>
          <w:szCs w:val="32"/>
          <w:lang w:val="en-US" w:eastAsia="zh-CN"/>
        </w:rPr>
        <w:t>压模机50台、</w:t>
      </w:r>
      <w:r>
        <w:rPr>
          <w:rFonts w:hint="default" w:ascii="仿宋_GB2312" w:eastAsia="仿宋_GB2312" w:cs="Times New Roman"/>
          <w:color w:val="auto"/>
          <w:sz w:val="32"/>
          <w:szCs w:val="32"/>
        </w:rPr>
        <w:t>辘辊压片机</w:t>
      </w:r>
      <w:r>
        <w:rPr>
          <w:rFonts w:hint="eastAsia" w:ascii="仿宋_GB2312" w:eastAsia="仿宋_GB2312" w:cs="Times New Roman"/>
          <w:color w:val="auto"/>
          <w:sz w:val="32"/>
          <w:szCs w:val="32"/>
          <w:lang w:val="en-US" w:eastAsia="zh-CN"/>
        </w:rPr>
        <w:t>25台、</w:t>
      </w:r>
      <w:r>
        <w:rPr>
          <w:rFonts w:hint="default" w:ascii="仿宋_GB2312" w:eastAsia="仿宋_GB2312" w:cs="Times New Roman"/>
          <w:color w:val="auto"/>
          <w:sz w:val="32"/>
          <w:szCs w:val="32"/>
        </w:rPr>
        <w:t>砂轮机</w:t>
      </w:r>
      <w:r>
        <w:rPr>
          <w:rFonts w:hint="eastAsia" w:ascii="仿宋_GB2312" w:eastAsia="仿宋_GB2312" w:cs="Times New Roman"/>
          <w:color w:val="auto"/>
          <w:sz w:val="32"/>
          <w:szCs w:val="32"/>
          <w:lang w:val="en-US" w:eastAsia="zh-CN"/>
        </w:rPr>
        <w:t>20台、</w:t>
      </w:r>
      <w:r>
        <w:rPr>
          <w:rFonts w:hint="default" w:ascii="仿宋_GB2312" w:eastAsia="仿宋_GB2312" w:cs="Times New Roman"/>
          <w:color w:val="auto"/>
          <w:sz w:val="32"/>
          <w:szCs w:val="32"/>
        </w:rPr>
        <w:t>车花机</w:t>
      </w:r>
      <w:r>
        <w:rPr>
          <w:rFonts w:hint="eastAsia" w:ascii="仿宋_GB2312" w:eastAsia="仿宋_GB2312" w:cs="Times New Roman"/>
          <w:color w:val="auto"/>
          <w:sz w:val="32"/>
          <w:szCs w:val="32"/>
          <w:lang w:val="en-US" w:eastAsia="zh-CN"/>
        </w:rPr>
        <w:t>20台、数控机床15台、拉线机30台、压片机 20 台、滚桶抛光机 25 台、执模机 30 台、执模用火枪80支、喷砂机20台、</w:t>
      </w:r>
      <w:r>
        <w:rPr>
          <w:rFonts w:hint="default" w:ascii="仿宋_GB2312" w:eastAsia="仿宋_GB2312" w:cs="Times New Roman"/>
          <w:color w:val="auto"/>
          <w:sz w:val="32"/>
          <w:szCs w:val="32"/>
        </w:rPr>
        <w:t>超声波清洗机</w:t>
      </w:r>
      <w:r>
        <w:rPr>
          <w:rFonts w:hint="eastAsia" w:ascii="仿宋_GB2312" w:eastAsia="仿宋_GB2312" w:cs="Times New Roman"/>
          <w:color w:val="auto"/>
          <w:sz w:val="32"/>
          <w:szCs w:val="32"/>
          <w:lang w:val="en-US" w:eastAsia="zh-CN"/>
        </w:rPr>
        <w:t>25台、蒸汽清洗机25台、微镶机20台、镶石用火枪80支、独立式电金机15台、独立式电解清洗机15台、一体化成套设备电金机10套、3D打印机10台、空压机10台及唧蜡、制模、执模、机加工、研磨抛光一批等</w:t>
      </w:r>
      <w:r>
        <w:rPr>
          <w:rFonts w:hint="eastAsia" w:ascii="仿宋_GB2312" w:eastAsia="仿宋_GB2312" w:cs="Times New Roman"/>
          <w:color w:val="auto"/>
          <w:sz w:val="32"/>
          <w:szCs w:val="32"/>
        </w:rPr>
        <w:t>；员工</w:t>
      </w:r>
      <w:r>
        <w:rPr>
          <w:rFonts w:hint="eastAsia" w:ascii="仿宋_GB2312" w:eastAsia="仿宋_GB2312" w:cs="Times New Roman"/>
          <w:color w:val="auto"/>
          <w:sz w:val="32"/>
          <w:szCs w:val="32"/>
          <w:lang w:val="en-US" w:eastAsia="zh-CN"/>
        </w:rPr>
        <w:t>约1500</w:t>
      </w:r>
      <w:r>
        <w:rPr>
          <w:rFonts w:hint="eastAsia" w:ascii="仿宋_GB2312" w:eastAsia="仿宋_GB2312" w:cs="Times New Roman"/>
          <w:color w:val="auto"/>
          <w:sz w:val="32"/>
          <w:szCs w:val="32"/>
        </w:rPr>
        <w:t>名，内部不安排食宿。项目不设倒模、炸色、电解抛光、熔金回收等工序，不使用氰化物及含镍、铅等原辅材料。</w:t>
      </w:r>
    </w:p>
    <w:p w14:paraId="0B64A3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16194</w:t>
      </w:r>
      <w:r>
        <w:rPr>
          <w:rFonts w:hint="eastAsia" w:ascii="仿宋_GB2312" w:eastAsia="仿宋_GB2312"/>
          <w:color w:val="auto"/>
          <w:sz w:val="32"/>
          <w:szCs w:val="32"/>
        </w:rPr>
        <w:t>吨/年；生产废水排放量不超过</w:t>
      </w:r>
      <w:r>
        <w:rPr>
          <w:rFonts w:hint="eastAsia" w:ascii="仿宋_GB2312" w:eastAsia="仿宋_GB2312"/>
          <w:color w:val="auto"/>
          <w:sz w:val="32"/>
          <w:szCs w:val="32"/>
          <w:lang w:val="en-US" w:eastAsia="zh-CN"/>
        </w:rPr>
        <w:t>16708.3</w:t>
      </w:r>
      <w:r>
        <w:rPr>
          <w:rFonts w:hint="eastAsia" w:ascii="仿宋_GB2312" w:eastAsia="仿宋_GB2312"/>
          <w:color w:val="auto"/>
          <w:sz w:val="32"/>
          <w:szCs w:val="32"/>
        </w:rPr>
        <w:t>吨/年。</w:t>
      </w:r>
    </w:p>
    <w:p w14:paraId="5C299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NMHC、TVOC排放执行广东省《固定污染源挥发性有机物综合排放标准》（DB44/2367-2022）表1、表3排放限值；臭气浓度排放执行《恶臭污染物排放标准》（GB14554-93）表1厂界新扩改建二级标准限值；其他大气污染物排放执行广东省《大气污染物排放限值》（DB44/27-2001）第二时段二级标准及无组织排放监控浓度限值。</w:t>
      </w:r>
      <w:r>
        <w:rPr>
          <w:rFonts w:hint="eastAsia" w:ascii="仿宋_GB2312" w:eastAsia="仿宋_GB2312"/>
          <w:color w:val="auto"/>
          <w:sz w:val="32"/>
          <w:szCs w:val="32"/>
          <w:lang w:val="en-US" w:eastAsia="zh-CN"/>
        </w:rPr>
        <w:t>挥发性有机物排放量不超过0.7086吨/年。</w:t>
      </w:r>
    </w:p>
    <w:p w14:paraId="1C45200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3D0EA876">
      <w:pPr>
        <w:keepNext w:val="0"/>
        <w:keepLines w:val="0"/>
        <w:pageBreakBefore w:val="0"/>
        <w:kinsoku/>
        <w:wordWrap/>
        <w:overflowPunct/>
        <w:topLinePunct w:val="0"/>
        <w:autoSpaceDE/>
        <w:autoSpaceDN/>
        <w:bidi w:val="0"/>
        <w:adjustRightInd/>
        <w:snapToGrid/>
        <w:spacing w:line="520" w:lineRule="exact"/>
        <w:ind w:firstLine="628" w:firstLineChars="200"/>
        <w:textAlignment w:val="auto"/>
        <w:rPr>
          <w:rFonts w:hint="eastAsia" w:ascii="仿宋_GB2312" w:eastAsia="仿宋_GB2312"/>
          <w:color w:val="auto"/>
          <w:sz w:val="32"/>
          <w:szCs w:val="32"/>
        </w:rPr>
      </w:pPr>
      <w:r>
        <w:rPr>
          <w:rFonts w:hint="eastAsia" w:ascii="仿宋_GB2312" w:eastAsia="仿宋_GB2312"/>
          <w:color w:val="auto"/>
          <w:spacing w:val="-3"/>
          <w:sz w:val="32"/>
          <w:szCs w:val="32"/>
        </w:rPr>
        <w:t>（一）</w:t>
      </w:r>
      <w:r>
        <w:rPr>
          <w:rFonts w:hint="eastAsia" w:ascii="仿宋_GB2312" w:eastAsia="仿宋_GB2312"/>
          <w:color w:val="auto"/>
          <w:sz w:val="32"/>
          <w:szCs w:val="32"/>
        </w:rPr>
        <w:t>排水系统采用雨污分流。生产废水经自建废水处理设</w:t>
      </w:r>
    </w:p>
    <w:p w14:paraId="6DBC850F">
      <w:pPr>
        <w:keepNext w:val="0"/>
        <w:keepLines w:val="0"/>
        <w:pageBreakBefore w:val="0"/>
        <w:kinsoku/>
        <w:wordWrap/>
        <w:overflowPunct/>
        <w:topLinePunct w:val="0"/>
        <w:autoSpaceDE/>
        <w:autoSpaceDN/>
        <w:bidi w:val="0"/>
        <w:adjustRightInd/>
        <w:snapToGrid/>
        <w:spacing w:line="520" w:lineRule="exact"/>
        <w:ind w:firstLine="0" w:firstLineChars="0"/>
        <w:textAlignment w:val="auto"/>
        <w:rPr>
          <w:rFonts w:hint="eastAsia" w:ascii="仿宋_GB2312" w:eastAsia="仿宋_GB2312"/>
          <w:color w:val="auto"/>
          <w:sz w:val="32"/>
          <w:szCs w:val="32"/>
        </w:rPr>
      </w:pPr>
      <w:r>
        <w:rPr>
          <w:rFonts w:hint="eastAsia" w:ascii="仿宋_GB2312" w:eastAsia="仿宋_GB2312"/>
          <w:color w:val="auto"/>
          <w:sz w:val="32"/>
          <w:szCs w:val="32"/>
        </w:rPr>
        <w:t>施处理后，与生活污水一并排入市政集污管网，送前锋净水厂集中处理。项目设置生活污水排放口1个，生产废水排放口1个。</w:t>
      </w:r>
    </w:p>
    <w:p w14:paraId="6DB784E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（二）按照《固定污染源挥发性有机物综合排放标准》（DB44/2367-2022）的无组织排放控制要求落实相关措施</w:t>
      </w:r>
      <w:r>
        <w:rPr>
          <w:rFonts w:hint="eastAsia" w:ascii="仿宋_GB2312" w:eastAsia="仿宋_GB2312"/>
          <w:color w:val="auto"/>
          <w:sz w:val="32"/>
          <w:szCs w:val="32"/>
          <w:lang w:eastAsia="zh-CN"/>
        </w:rPr>
        <w:t>。执模、执边、镶石、打磨、抛光、刻印、焊接</w:t>
      </w:r>
      <w:r>
        <w:rPr>
          <w:rFonts w:hint="eastAsia" w:ascii="仿宋_GB2312" w:eastAsia="仿宋_GB2312"/>
          <w:color w:val="auto"/>
          <w:sz w:val="32"/>
          <w:szCs w:val="32"/>
          <w:highlight w:val="none"/>
        </w:rPr>
        <w:t>配套粉尘收集设施。</w:t>
      </w:r>
      <w:r>
        <w:rPr>
          <w:rFonts w:hint="eastAsia" w:ascii="仿宋_GB2312" w:eastAsia="仿宋_GB2312"/>
          <w:color w:val="auto"/>
          <w:sz w:val="32"/>
          <w:szCs w:val="32"/>
          <w:highlight w:val="none"/>
          <w:lang w:val="en-US" w:eastAsia="zh-CN"/>
        </w:rPr>
        <w:t>火漆清洗</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酸洗、电金产生的废气一并经</w:t>
      </w:r>
      <w:r>
        <w:rPr>
          <w:rFonts w:hint="eastAsia" w:ascii="仿宋_GB2312" w:eastAsia="仿宋_GB2312"/>
          <w:color w:val="auto"/>
          <w:sz w:val="32"/>
          <w:szCs w:val="32"/>
          <w:highlight w:val="none"/>
        </w:rPr>
        <w:t>“碱液喷淋+除雾</w:t>
      </w:r>
      <w:r>
        <w:rPr>
          <w:rFonts w:hint="eastAsia" w:ascii="仿宋_GB2312" w:eastAsia="仿宋_GB2312"/>
          <w:color w:val="auto"/>
          <w:sz w:val="32"/>
          <w:szCs w:val="32"/>
          <w:highlight w:val="none"/>
          <w:lang w:val="en-US" w:eastAsia="zh-CN"/>
        </w:rPr>
        <w:t>装置</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二</w:t>
      </w:r>
      <w:r>
        <w:rPr>
          <w:rFonts w:hint="eastAsia" w:ascii="仿宋_GB2312" w:eastAsia="仿宋_GB2312"/>
          <w:color w:val="auto"/>
          <w:sz w:val="32"/>
          <w:szCs w:val="32"/>
          <w:highlight w:val="none"/>
          <w:lang w:eastAsia="zh-CN"/>
        </w:rPr>
        <w:t>级</w:t>
      </w:r>
      <w:r>
        <w:rPr>
          <w:rFonts w:hint="eastAsia" w:ascii="仿宋_GB2312" w:eastAsia="仿宋_GB2312"/>
          <w:color w:val="auto"/>
          <w:sz w:val="32"/>
          <w:szCs w:val="32"/>
          <w:highlight w:val="none"/>
        </w:rPr>
        <w:t>活性炭吸附</w:t>
      </w:r>
      <w:r>
        <w:rPr>
          <w:rFonts w:hint="eastAsia" w:ascii="仿宋_GB2312" w:eastAsia="仿宋_GB2312"/>
          <w:color w:val="auto"/>
          <w:sz w:val="32"/>
          <w:szCs w:val="32"/>
          <w:highlight w:val="none"/>
          <w:lang w:val="en-US" w:eastAsia="zh-CN"/>
        </w:rPr>
        <w:t>装置</w:t>
      </w:r>
      <w:r>
        <w:rPr>
          <w:rFonts w:hint="eastAsia" w:ascii="仿宋_GB2312" w:eastAsia="仿宋_GB2312"/>
          <w:color w:val="auto"/>
          <w:sz w:val="32"/>
          <w:szCs w:val="32"/>
          <w:highlight w:val="none"/>
        </w:rPr>
        <w:t>”处理达标后，通过专用管道引至所在建筑物楼顶高空排放，</w:t>
      </w:r>
      <w:r>
        <w:rPr>
          <w:rFonts w:hint="eastAsia" w:ascii="仿宋_GB2312" w:eastAsia="仿宋_GB2312"/>
          <w:color w:val="auto"/>
          <w:sz w:val="32"/>
          <w:szCs w:val="32"/>
          <w:highlight w:val="none"/>
          <w:lang w:val="en-US" w:eastAsia="zh-CN"/>
        </w:rPr>
        <w:t>排放口</w:t>
      </w:r>
      <w:r>
        <w:rPr>
          <w:rFonts w:hint="eastAsia" w:ascii="仿宋_GB2312" w:eastAsia="仿宋_GB2312"/>
          <w:color w:val="auto"/>
          <w:sz w:val="32"/>
          <w:szCs w:val="32"/>
          <w:highlight w:val="none"/>
        </w:rPr>
        <w:t>高度不低于15米。项目设置废气排放口</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个。</w:t>
      </w:r>
    </w:p>
    <w:p w14:paraId="4EFE42A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（四）废除蜡水</w:t>
      </w:r>
      <w:r>
        <w:rPr>
          <w:rFonts w:hint="eastAsia" w:ascii="仿宋_GB2312" w:eastAsia="仿宋_GB2312"/>
          <w:color w:val="auto"/>
          <w:sz w:val="32"/>
          <w:szCs w:val="32"/>
          <w:lang w:eastAsia="zh-CN"/>
        </w:rPr>
        <w:t>、</w:t>
      </w:r>
      <w:r>
        <w:rPr>
          <w:rFonts w:hint="eastAsia" w:ascii="仿宋_GB2312" w:eastAsia="仿宋_GB2312"/>
          <w:color w:val="auto"/>
          <w:sz w:val="32"/>
          <w:szCs w:val="32"/>
        </w:rPr>
        <w:t>废天那水、废电金水、废丙酮、废化学品容器、废酸、废电解清洗液、废乙醇液、废活性炭、生产废水污泥、废滤料</w:t>
      </w:r>
      <w:r>
        <w:rPr>
          <w:rFonts w:hint="eastAsia" w:ascii="仿宋_GB2312" w:eastAsia="仿宋_GB2312"/>
          <w:color w:val="auto"/>
          <w:sz w:val="32"/>
          <w:szCs w:val="32"/>
          <w:lang w:eastAsia="zh-CN"/>
        </w:rPr>
        <w:t>、</w:t>
      </w:r>
      <w:r>
        <w:rPr>
          <w:rFonts w:hint="eastAsia" w:ascii="仿宋_GB2312" w:eastAsia="仿宋_GB2312"/>
          <w:color w:val="auto"/>
          <w:sz w:val="32"/>
          <w:szCs w:val="32"/>
        </w:rPr>
        <w:t>含油抹布及手套等危险废物须设置符合《危险废物贮存污染控制标准》（GB18597-20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8954A2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22C3E51B">
      <w:pPr>
        <w:pStyle w:val="19"/>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ascii="仿宋_GB2312" w:hAnsi="仿宋" w:eastAsia="仿宋_GB2312"/>
          <w:color w:val="auto"/>
          <w:sz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2799DFF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520" w:lineRule="exact"/>
        <w:textAlignment w:val="auto"/>
        <w:rPr>
          <w:color w:val="auto"/>
        </w:rPr>
      </w:pPr>
    </w:p>
    <w:p w14:paraId="736A5313">
      <w:pPr>
        <w:keepNext w:val="0"/>
        <w:keepLines w:val="0"/>
        <w:pageBreakBefore w:val="0"/>
        <w:kinsoku/>
        <w:wordWrap/>
        <w:overflowPunct/>
        <w:topLinePunct w:val="0"/>
        <w:autoSpaceDE/>
        <w:autoSpaceDN/>
        <w:bidi w:val="0"/>
        <w:adjustRightInd/>
        <w:snapToGrid/>
        <w:spacing w:line="520" w:lineRule="exact"/>
        <w:textAlignment w:val="auto"/>
        <w:rPr>
          <w:color w:val="auto"/>
        </w:rPr>
      </w:pPr>
    </w:p>
    <w:p w14:paraId="7E90A0C7">
      <w:pPr>
        <w:keepNext w:val="0"/>
        <w:keepLines w:val="0"/>
        <w:pageBreakBefore w:val="0"/>
        <w:kinsoku/>
        <w:wordWrap/>
        <w:overflowPunct/>
        <w:topLinePunct w:val="0"/>
        <w:autoSpaceDE/>
        <w:autoSpaceDN/>
        <w:bidi w:val="0"/>
        <w:adjustRightInd/>
        <w:snapToGrid/>
        <w:spacing w:line="52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日</w:t>
      </w:r>
    </w:p>
    <w:p w14:paraId="372AA674">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4B5413A7">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bookmarkStart w:id="0" w:name="_GoBack"/>
      <w:bookmarkEnd w:id="0"/>
    </w:p>
    <w:p w14:paraId="0A5628F0">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0D3268CB">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62E2BABE">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326EB5F5">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0CCA8466">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6452DAE3">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一</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一</w:t>
      </w:r>
      <w:r>
        <w:rPr>
          <w:rFonts w:hint="eastAsia" w:ascii="仿宋_GB2312" w:eastAsia="仿宋_GB2312"/>
          <w:color w:val="auto"/>
          <w:sz w:val="28"/>
          <w:szCs w:val="28"/>
        </w:rPr>
        <w:t>环保所，广州国绿环保科技有限公司。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公文小标宋简">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10"/>
        <w:rFonts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83C20B8"/>
    <w:rsid w:val="091574A4"/>
    <w:rsid w:val="095E2A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9AF0CB4"/>
    <w:rsid w:val="19F023A6"/>
    <w:rsid w:val="1BC528C4"/>
    <w:rsid w:val="1C1945A6"/>
    <w:rsid w:val="1D4266B3"/>
    <w:rsid w:val="1E537B54"/>
    <w:rsid w:val="1F3F7351"/>
    <w:rsid w:val="1F4D7EC7"/>
    <w:rsid w:val="20CF4E76"/>
    <w:rsid w:val="213F4BCE"/>
    <w:rsid w:val="21BD5166"/>
    <w:rsid w:val="221365B8"/>
    <w:rsid w:val="22DA593E"/>
    <w:rsid w:val="23241352"/>
    <w:rsid w:val="246C2851"/>
    <w:rsid w:val="24E06F8D"/>
    <w:rsid w:val="2537321F"/>
    <w:rsid w:val="26850942"/>
    <w:rsid w:val="26B164C1"/>
    <w:rsid w:val="27987506"/>
    <w:rsid w:val="288E5F3F"/>
    <w:rsid w:val="28AE5DA0"/>
    <w:rsid w:val="2B6910C5"/>
    <w:rsid w:val="2CD6434D"/>
    <w:rsid w:val="2D4B705C"/>
    <w:rsid w:val="2D6A3A3F"/>
    <w:rsid w:val="2DCC08AF"/>
    <w:rsid w:val="2DFD4901"/>
    <w:rsid w:val="2E182F2D"/>
    <w:rsid w:val="2E9B7C83"/>
    <w:rsid w:val="2EA12F57"/>
    <w:rsid w:val="2ECA65D4"/>
    <w:rsid w:val="2EE338FA"/>
    <w:rsid w:val="30357A24"/>
    <w:rsid w:val="307C5365"/>
    <w:rsid w:val="30A22B85"/>
    <w:rsid w:val="31157CCF"/>
    <w:rsid w:val="34034262"/>
    <w:rsid w:val="34A100EE"/>
    <w:rsid w:val="35D37D9D"/>
    <w:rsid w:val="36C83AF0"/>
    <w:rsid w:val="36DC47B5"/>
    <w:rsid w:val="37977641"/>
    <w:rsid w:val="385C6105"/>
    <w:rsid w:val="38EB77CC"/>
    <w:rsid w:val="3A1D0EF5"/>
    <w:rsid w:val="3AA44A54"/>
    <w:rsid w:val="3AE822E0"/>
    <w:rsid w:val="3B4B68C8"/>
    <w:rsid w:val="3B617677"/>
    <w:rsid w:val="3B8678B6"/>
    <w:rsid w:val="3B9C3FD8"/>
    <w:rsid w:val="3C8B0C00"/>
    <w:rsid w:val="3CC73AC6"/>
    <w:rsid w:val="3CC7607D"/>
    <w:rsid w:val="3CCA53AD"/>
    <w:rsid w:val="3CF81873"/>
    <w:rsid w:val="3D1E66D3"/>
    <w:rsid w:val="3DFC60C1"/>
    <w:rsid w:val="3EEA5570"/>
    <w:rsid w:val="3F2D1CB6"/>
    <w:rsid w:val="3FD1113F"/>
    <w:rsid w:val="41171C7F"/>
    <w:rsid w:val="418E5F9D"/>
    <w:rsid w:val="42BF1B92"/>
    <w:rsid w:val="43D755DA"/>
    <w:rsid w:val="43F25407"/>
    <w:rsid w:val="440875AB"/>
    <w:rsid w:val="450F1F75"/>
    <w:rsid w:val="453C3F01"/>
    <w:rsid w:val="45520847"/>
    <w:rsid w:val="45E73322"/>
    <w:rsid w:val="468944C4"/>
    <w:rsid w:val="49383A30"/>
    <w:rsid w:val="494A394A"/>
    <w:rsid w:val="4AE22D88"/>
    <w:rsid w:val="4B621286"/>
    <w:rsid w:val="4BAF0503"/>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4A70A2F"/>
    <w:rsid w:val="654F3592"/>
    <w:rsid w:val="658835A0"/>
    <w:rsid w:val="65D2271B"/>
    <w:rsid w:val="66D37837"/>
    <w:rsid w:val="670A7A3E"/>
    <w:rsid w:val="679E2C8B"/>
    <w:rsid w:val="69B02425"/>
    <w:rsid w:val="69EF3DF1"/>
    <w:rsid w:val="6B2F71CC"/>
    <w:rsid w:val="6CF83D02"/>
    <w:rsid w:val="6D7C272C"/>
    <w:rsid w:val="6D8B22BF"/>
    <w:rsid w:val="6EF51F98"/>
    <w:rsid w:val="6F034B31"/>
    <w:rsid w:val="6F6C545A"/>
    <w:rsid w:val="6F766087"/>
    <w:rsid w:val="70340726"/>
    <w:rsid w:val="716A2D22"/>
    <w:rsid w:val="722C7917"/>
    <w:rsid w:val="73006EB1"/>
    <w:rsid w:val="73417714"/>
    <w:rsid w:val="7431442E"/>
    <w:rsid w:val="745876D8"/>
    <w:rsid w:val="747D1147"/>
    <w:rsid w:val="75DD1EEC"/>
    <w:rsid w:val="762C5749"/>
    <w:rsid w:val="765C5FCF"/>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next w:val="3"/>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semiHidden/>
    <w:qFormat/>
    <w:uiPriority w:val="99"/>
    <w:rPr>
      <w:kern w:val="2"/>
      <w:sz w:val="18"/>
      <w:szCs w:val="18"/>
    </w:rPr>
  </w:style>
  <w:style w:type="character" w:customStyle="1" w:styleId="13">
    <w:name w:val="页脚 Char"/>
    <w:basedOn w:val="9"/>
    <w:link w:val="4"/>
    <w:qFormat/>
    <w:uiPriority w:val="99"/>
    <w:rPr>
      <w:kern w:val="2"/>
      <w:sz w:val="18"/>
      <w:szCs w:val="18"/>
    </w:rPr>
  </w:style>
  <w:style w:type="paragraph" w:customStyle="1" w:styleId="14">
    <w:name w:val="Char1"/>
    <w:basedOn w:val="1"/>
    <w:qFormat/>
    <w:uiPriority w:val="0"/>
    <w:pPr>
      <w:tabs>
        <w:tab w:val="left" w:pos="840"/>
      </w:tabs>
      <w:ind w:left="840" w:hanging="420"/>
    </w:pPr>
    <w:rPr>
      <w:rFonts w:ascii="Times New Roman" w:hAnsi="Times New Roman"/>
      <w:sz w:val="24"/>
      <w:szCs w:val="24"/>
    </w:rPr>
  </w:style>
  <w:style w:type="character" w:customStyle="1" w:styleId="15">
    <w:name w:val="批注文字 Char"/>
    <w:basedOn w:val="9"/>
    <w:link w:val="2"/>
    <w:semiHidden/>
    <w:qFormat/>
    <w:uiPriority w:val="99"/>
    <w:rPr>
      <w:kern w:val="2"/>
      <w:sz w:val="21"/>
      <w:szCs w:val="22"/>
    </w:rPr>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kern w:val="2"/>
      <w:sz w:val="18"/>
      <w:szCs w:val="18"/>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Table Paragraph"/>
    <w:basedOn w:val="1"/>
    <w:qFormat/>
    <w:uiPriority w:val="1"/>
    <w:rPr>
      <w:rFonts w:ascii="仿宋" w:hAnsi="仿宋" w:eastAsia="仿宋" w:cs="仿宋"/>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2459</Words>
  <Characters>2658</Characters>
  <Lines>19</Lines>
  <Paragraphs>5</Paragraphs>
  <TotalTime>0</TotalTime>
  <ScaleCrop>false</ScaleCrop>
  <LinksUpToDate>false</LinksUpToDate>
  <CharactersWithSpaces>2721</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2025-08-05T03:56:00Z</cp:lastPrinted>
  <dcterms:modified xsi:type="dcterms:W3CDTF">2025-08-11T02:01:07Z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FD320217373A4563B1B8C069FF039CD0_13</vt:lpwstr>
  </property>
  <property fmtid="{D5CDD505-2E9C-101B-9397-08002B2CF9AE}" pid="5" name="KSOTemplateDocerSaveRecord">
    <vt:lpwstr>eyJoZGlkIjoiOTFmYTNmMGY4YzliOTEyNGRkM2M5OTJiMTUxNWY2YjkiLCJ1c2VySWQiOiIxMDI2OTE4Mzc5In0=</vt:lpwstr>
  </property>
</Properties>
</file>