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A02F2">
      <w:pPr>
        <w:wordWrap w:val="0"/>
        <w:adjustRightInd w:val="0"/>
        <w:snapToGrid w:val="0"/>
        <w:spacing w:line="600" w:lineRule="exact"/>
        <w:ind w:firstLine="420" w:firstLineChars="200"/>
        <w:rPr>
          <w:rFonts w:hint="eastAsia" w:ascii="仿宋_GB2312"/>
          <w:color w:val="auto"/>
        </w:rPr>
      </w:pPr>
    </w:p>
    <w:p w14:paraId="68490AAE">
      <w:pPr>
        <w:wordWrap w:val="0"/>
        <w:adjustRightInd w:val="0"/>
        <w:snapToGrid w:val="0"/>
        <w:spacing w:line="600" w:lineRule="exact"/>
        <w:ind w:firstLine="420" w:firstLineChars="200"/>
        <w:rPr>
          <w:rFonts w:hint="eastAsia" w:ascii="仿宋_GB2312"/>
          <w:color w:val="auto"/>
        </w:rPr>
      </w:pPr>
    </w:p>
    <w:p w14:paraId="3A71F563">
      <w:pPr>
        <w:wordWrap w:val="0"/>
        <w:adjustRightInd w:val="0"/>
        <w:snapToGrid w:val="0"/>
        <w:spacing w:line="600" w:lineRule="exact"/>
        <w:ind w:firstLine="420" w:firstLineChars="200"/>
        <w:rPr>
          <w:rFonts w:ascii="仿宋_GB2312"/>
        </w:rPr>
      </w:pPr>
      <w:bookmarkStart w:id="2" w:name="_GoBack"/>
      <w:bookmarkEnd w:id="2"/>
      <w:r>
        <w:rPr>
          <w:rFonts w:hint="eastAsia" w:ascii="仿宋_GB2312"/>
          <w:color w:val="auto"/>
        </w:rPr>
        <w:t xml:space="preserve">                                     </w:t>
      </w:r>
      <w:r>
        <w:rPr>
          <w:rFonts w:hint="eastAsia" w:ascii="仿宋_GB2312"/>
        </w:rPr>
        <w:t xml:space="preserve"> </w:t>
      </w:r>
      <w:r>
        <w:rPr>
          <w:rFonts w:hint="eastAsia" w:ascii="仿宋_GB2312" w:eastAsia="仿宋_GB2312"/>
          <w:sz w:val="32"/>
          <w:szCs w:val="32"/>
        </w:rPr>
        <w:t>穗环管影（番）〔202</w:t>
      </w: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eastAsia="仿宋_GB2312"/>
          <w:sz w:val="32"/>
          <w:szCs w:val="32"/>
          <w:lang w:val="en-US" w:eastAsia="zh-CN"/>
        </w:rPr>
        <w:t>94</w:t>
      </w:r>
      <w:r>
        <w:rPr>
          <w:rFonts w:hint="eastAsia" w:ascii="仿宋_GB2312" w:eastAsia="仿宋_GB2312"/>
          <w:sz w:val="32"/>
          <w:szCs w:val="32"/>
        </w:rPr>
        <w:t>号</w:t>
      </w:r>
    </w:p>
    <w:p w14:paraId="70D78FCE">
      <w:pPr>
        <w:rPr>
          <w:rFonts w:ascii="黑体" w:eastAsia="黑体"/>
        </w:rPr>
      </w:pPr>
    </w:p>
    <w:p w14:paraId="3A6630FB">
      <w:pPr>
        <w:adjustRightInd w:val="0"/>
        <w:snapToGrid w:val="0"/>
        <w:spacing w:line="600" w:lineRule="exact"/>
        <w:rPr>
          <w:rFonts w:ascii="仿宋_GB2312"/>
        </w:rPr>
      </w:pPr>
    </w:p>
    <w:p w14:paraId="404780AA">
      <w:pPr>
        <w:spacing w:line="560" w:lineRule="exact"/>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广州市生态环境局关于核酸与蛋白质研究</w:t>
      </w:r>
    </w:p>
    <w:p w14:paraId="3520A0D7">
      <w:pPr>
        <w:spacing w:line="560" w:lineRule="exact"/>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相关试剂的研发与产业化迁建项目</w:t>
      </w:r>
    </w:p>
    <w:p w14:paraId="0221FE47">
      <w:pPr>
        <w:spacing w:line="560" w:lineRule="exact"/>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环境影响报告表的批复</w:t>
      </w:r>
    </w:p>
    <w:p w14:paraId="412A1B53">
      <w:pPr>
        <w:spacing w:line="560" w:lineRule="exact"/>
        <w:rPr>
          <w:rFonts w:ascii="仿宋_GB2312" w:eastAsia="仿宋_GB2312"/>
          <w:color w:val="000000" w:themeColor="text1"/>
          <w:sz w:val="32"/>
          <w:szCs w:val="32"/>
          <w14:textFill>
            <w14:solidFill>
              <w14:schemeClr w14:val="tx1"/>
            </w14:solidFill>
          </w14:textFill>
        </w:rPr>
      </w:pPr>
    </w:p>
    <w:p w14:paraId="2B511A73">
      <w:pPr>
        <w:keepNext w:val="0"/>
        <w:keepLines w:val="0"/>
        <w:pageBreakBefore w:val="0"/>
        <w:kinsoku/>
        <w:wordWrap/>
        <w:overflowPunct/>
        <w:topLinePunct w:val="0"/>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广州捷倍斯生物科技有限</w:t>
      </w:r>
      <w:r>
        <w:rPr>
          <w:rFonts w:hint="eastAsia" w:ascii="仿宋_GB2312" w:eastAsia="仿宋_GB2312" w:cs="Times New Roman"/>
          <w:color w:val="000000" w:themeColor="text1"/>
          <w:sz w:val="32"/>
          <w:szCs w:val="32"/>
          <w14:textFill>
            <w14:solidFill>
              <w14:schemeClr w14:val="tx1"/>
            </w14:solidFill>
          </w14:textFill>
        </w:rPr>
        <w:t>公司（</w:t>
      </w:r>
      <w:r>
        <w:rPr>
          <w:rFonts w:hint="eastAsia" w:ascii="仿宋_GB2312" w:hAnsi="Calibri" w:eastAsia="仿宋_GB2312" w:cs="Times New Roman"/>
          <w:i w:val="0"/>
          <w:iCs w:val="0"/>
          <w:caps w:val="0"/>
          <w:color w:val="000000" w:themeColor="text1"/>
          <w:spacing w:val="0"/>
          <w:sz w:val="32"/>
          <w:szCs w:val="32"/>
          <w:shd w:val="clear"/>
          <w14:textFill>
            <w14:solidFill>
              <w14:schemeClr w14:val="tx1"/>
            </w14:solidFill>
          </w14:textFill>
        </w:rPr>
        <w:t>91440101786088330K</w:t>
      </w:r>
      <w:r>
        <w:rPr>
          <w:rFonts w:hint="eastAsia" w:ascii="仿宋_GB2312" w:eastAsia="仿宋_GB2312" w:cs="Times New Roman"/>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56E43637">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你单位报送的《核酸与蛋白质研究相关试剂的研发与产业化迁建项目环境影响报告表》（以下简称《报告表》）及附送资料收悉。经研究，现批复如下：</w:t>
      </w:r>
    </w:p>
    <w:p w14:paraId="461BE29E">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w:t>
      </w:r>
      <w:bookmarkStart w:id="0" w:name="OLE_LINK3"/>
      <w:r>
        <w:rPr>
          <w:rFonts w:hint="eastAsia" w:ascii="仿宋_GB2312" w:eastAsia="仿宋_GB2312"/>
          <w:color w:val="000000" w:themeColor="text1"/>
          <w:sz w:val="32"/>
          <w:szCs w:val="32"/>
          <w14:textFill>
            <w14:solidFill>
              <w14:schemeClr w14:val="tx1"/>
            </w14:solidFill>
          </w14:textFill>
        </w:rPr>
        <w:t>核酸与蛋白质研究相关试剂的研发与产业化迁建项目（以下简称“该项目”）位于广州市番禺区东环街番禺大道北555号番禺节能科技园内天安科技产业大厦1座206室，申报内容为从事核酸与蛋白质研究相关试剂的研发实验和生产，年生产5000盒核酸纯化试剂盒和5000瓶蛋白质研究相关试剂。该项目</w:t>
      </w:r>
      <w:r>
        <w:rPr>
          <w:rFonts w:hint="eastAsia" w:ascii="仿宋_GB2312" w:eastAsia="仿宋_GB2312"/>
          <w:color w:val="000000" w:themeColor="text1"/>
          <w:sz w:val="32"/>
          <w:szCs w:val="32"/>
          <w:lang w:val="en-US" w:eastAsia="zh-CN"/>
          <w14:textFill>
            <w14:solidFill>
              <w14:schemeClr w14:val="tx1"/>
            </w14:solidFill>
          </w14:textFill>
        </w:rPr>
        <w:t>总建筑</w:t>
      </w:r>
      <w:r>
        <w:rPr>
          <w:rFonts w:hint="eastAsia" w:ascii="仿宋_GB2312" w:eastAsia="仿宋_GB2312"/>
          <w:color w:val="000000" w:themeColor="text1"/>
          <w:sz w:val="32"/>
          <w:szCs w:val="32"/>
          <w14:textFill>
            <w14:solidFill>
              <w14:schemeClr w14:val="tx1"/>
            </w14:solidFill>
          </w14:textFill>
        </w:rPr>
        <w:t>面积为274平方米</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租用一栋12层建筑的第二层部分区域进行建设；</w:t>
      </w:r>
      <w:r>
        <w:rPr>
          <w:rFonts w:hint="eastAsia" w:ascii="仿宋_GB2312" w:eastAsia="仿宋_GB2312"/>
          <w:color w:val="000000" w:themeColor="text1"/>
          <w:sz w:val="32"/>
          <w:szCs w:val="32"/>
          <w14:textFill>
            <w14:solidFill>
              <w14:schemeClr w14:val="tx1"/>
            </w14:solidFill>
          </w14:textFill>
        </w:rPr>
        <w:t>主要设备有</w:t>
      </w:r>
      <w:r>
        <w:rPr>
          <w:rFonts w:hint="eastAsia" w:ascii="仿宋_GB2312" w:eastAsia="仿宋_GB2312"/>
          <w:color w:val="000000" w:themeColor="text1"/>
          <w:sz w:val="32"/>
          <w:szCs w:val="32"/>
          <w:lang w:val="en-US" w:eastAsia="zh-CN"/>
          <w14:textFill>
            <w14:solidFill>
              <w14:schemeClr w14:val="tx1"/>
            </w14:solidFill>
          </w14:textFill>
        </w:rPr>
        <w:t>电子天平2台，</w:t>
      </w:r>
      <w:r>
        <w:rPr>
          <w:rFonts w:hint="eastAsia" w:ascii="仿宋_GB2312" w:eastAsia="仿宋_GB2312" w:cs="Times New Roman"/>
          <w:color w:val="auto"/>
          <w:sz w:val="32"/>
          <w:szCs w:val="32"/>
          <w:lang w:val="en-US" w:eastAsia="zh-CN"/>
        </w:rPr>
        <w:t>pH仪1台、电动搅拌器2台、普通电子称1台、加样器10支、微波炉1台、实验玻璃器皿（量筒、烧杯等）1批、检测设备1批、普通冰箱3台、纯水设备1台、标签机1台等；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名，内部不安排食宿</w:t>
      </w:r>
      <w:r>
        <w:rPr>
          <w:rFonts w:hint="eastAsia" w:ascii="仿宋_GB2312" w:eastAsia="仿宋_GB2312"/>
          <w:color w:val="000000" w:themeColor="text1"/>
          <w:sz w:val="32"/>
          <w:szCs w:val="32"/>
          <w14:textFill>
            <w14:solidFill>
              <w14:schemeClr w14:val="tx1"/>
            </w14:solidFill>
          </w14:textFill>
        </w:rPr>
        <w:t>。</w:t>
      </w:r>
      <w:bookmarkEnd w:id="0"/>
    </w:p>
    <w:p w14:paraId="3520229F">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16EC0653">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3E4C9869">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（一）水污染物排放执行广东省《水污染物排放限值》（DB44/26-2001）第二时段三级标准。生活污水排放量不超过</w:t>
      </w:r>
      <w:r>
        <w:rPr>
          <w:rFonts w:hint="eastAsia" w:ascii="仿宋_GB2312" w:eastAsia="仿宋_GB2312"/>
          <w:color w:val="000000" w:themeColor="text1"/>
          <w:sz w:val="32"/>
          <w:szCs w:val="32"/>
          <w:lang w:val="en-US" w:eastAsia="zh-CN"/>
          <w14:textFill>
            <w14:solidFill>
              <w14:schemeClr w14:val="tx1"/>
            </w14:solidFill>
          </w14:textFill>
        </w:rPr>
        <w:t>72</w:t>
      </w:r>
      <w:r>
        <w:rPr>
          <w:rFonts w:hint="eastAsia" w:ascii="仿宋_GB2312" w:eastAsia="仿宋_GB2312"/>
          <w:color w:val="000000" w:themeColor="text1"/>
          <w:sz w:val="32"/>
          <w:szCs w:val="32"/>
          <w14:textFill>
            <w14:solidFill>
              <w14:schemeClr w14:val="tx1"/>
            </w14:solidFill>
          </w14:textFill>
        </w:rPr>
        <w:t>吨/年；生产废水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不含浓水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排放量不超过</w:t>
      </w:r>
      <w:r>
        <w:rPr>
          <w:rFonts w:hint="eastAsia" w:ascii="仿宋_GB2312" w:eastAsia="仿宋_GB2312"/>
          <w:color w:val="000000" w:themeColor="text1"/>
          <w:sz w:val="32"/>
          <w:szCs w:val="32"/>
          <w:lang w:val="en-US" w:eastAsia="zh-CN"/>
          <w14:textFill>
            <w14:solidFill>
              <w14:schemeClr w14:val="tx1"/>
            </w14:solidFill>
          </w14:textFill>
        </w:rPr>
        <w:t>7.7</w:t>
      </w:r>
      <w:r>
        <w:rPr>
          <w:rFonts w:hint="eastAsia" w:ascii="仿宋_GB2312" w:eastAsia="仿宋_GB2312"/>
          <w:color w:val="000000" w:themeColor="text1"/>
          <w:sz w:val="32"/>
          <w:szCs w:val="32"/>
          <w14:textFill>
            <w14:solidFill>
              <w14:schemeClr w14:val="tx1"/>
            </w14:solidFill>
          </w14:textFill>
        </w:rPr>
        <w:t>吨/年。</w:t>
      </w:r>
    </w:p>
    <w:p w14:paraId="1ED502EE">
      <w:pPr>
        <w:keepNext w:val="0"/>
        <w:keepLines w:val="0"/>
        <w:pageBreakBefore w:val="0"/>
        <w:kinsoku/>
        <w:wordWrap/>
        <w:overflowPunct/>
        <w:topLinePunct w:val="0"/>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边界噪声排放执行《工业企业厂界环境噪声排放标</w:t>
      </w:r>
    </w:p>
    <w:p w14:paraId="00C6A19B">
      <w:pPr>
        <w:keepNext w:val="0"/>
        <w:keepLines w:val="0"/>
        <w:pageBreakBefore w:val="0"/>
        <w:kinsoku/>
        <w:wordWrap/>
        <w:overflowPunct/>
        <w:topLinePunct w:val="0"/>
        <w:autoSpaceDN/>
        <w:bidi w:val="0"/>
        <w:adjustRightInd/>
        <w:snapToGrid/>
        <w:spacing w:line="520" w:lineRule="exact"/>
        <w:ind w:firstLine="0" w:firstLineChars="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准》（GB12348-2008）</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类区限值，即：昼间≤6</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dB(A)，夜间≤5</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dB(A)。</w:t>
      </w:r>
    </w:p>
    <w:p w14:paraId="5FC5F82E">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39FB76EB">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bookmarkStart w:id="1" w:name="OLE_LINK4"/>
      <w:r>
        <w:rPr>
          <w:rFonts w:hint="eastAsia" w:ascii="仿宋_GB2312" w:eastAsia="仿宋_GB2312"/>
          <w:color w:val="000000" w:themeColor="text1"/>
          <w:sz w:val="32"/>
          <w:szCs w:val="32"/>
          <w14:textFill>
            <w14:solidFill>
              <w14:schemeClr w14:val="tx1"/>
            </w14:solidFill>
          </w14:textFill>
        </w:rPr>
        <w:t>（一）排水系统采用雨污分流。生活污水、实验服清洗废水经三级化粪池预处理后，与浓水、</w:t>
      </w:r>
      <w:r>
        <w:rPr>
          <w:rFonts w:hint="eastAsia" w:ascii="仿宋_GB2312" w:eastAsia="仿宋_GB2312"/>
          <w:color w:val="000000" w:themeColor="text1"/>
          <w:sz w:val="32"/>
          <w:szCs w:val="32"/>
          <w:lang w:val="en-US" w:eastAsia="zh-CN"/>
          <w14:textFill>
            <w14:solidFill>
              <w14:schemeClr w14:val="tx1"/>
            </w14:solidFill>
          </w14:textFill>
        </w:rPr>
        <w:t>实验仪器</w:t>
      </w:r>
      <w:r>
        <w:rPr>
          <w:rFonts w:hint="eastAsia" w:ascii="仿宋_GB2312" w:eastAsia="仿宋_GB2312"/>
          <w:color w:val="000000" w:themeColor="text1"/>
          <w:sz w:val="32"/>
          <w:szCs w:val="32"/>
          <w14:textFill>
            <w14:solidFill>
              <w14:schemeClr w14:val="tx1"/>
            </w14:solidFill>
          </w14:textFill>
        </w:rPr>
        <w:t>清洗废水</w:t>
      </w:r>
      <w:r>
        <w:rPr>
          <w:rFonts w:hint="eastAsia" w:ascii="仿宋_GB2312" w:eastAsia="仿宋_GB2312"/>
          <w:color w:val="000000" w:themeColor="text1"/>
          <w:sz w:val="32"/>
          <w:szCs w:val="32"/>
          <w:lang w:val="en-US" w:eastAsia="zh-CN"/>
          <w14:textFill>
            <w14:solidFill>
              <w14:schemeClr w14:val="tx1"/>
            </w14:solidFill>
          </w14:textFill>
        </w:rPr>
        <w:t>一并</w:t>
      </w:r>
      <w:r>
        <w:rPr>
          <w:rFonts w:hint="eastAsia" w:ascii="仿宋_GB2312" w:eastAsia="仿宋_GB2312"/>
          <w:color w:val="000000" w:themeColor="text1"/>
          <w:sz w:val="32"/>
          <w:szCs w:val="32"/>
          <w14:textFill>
            <w14:solidFill>
              <w14:schemeClr w14:val="tx1"/>
            </w14:solidFill>
          </w14:textFill>
        </w:rPr>
        <w:t>排入市政污水管网，进入中部净水厂处理。项目设置废水排放口1个。</w:t>
      </w:r>
    </w:p>
    <w:p w14:paraId="765F7336">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14:textFill>
            <w14:solidFill>
              <w14:schemeClr w14:val="tx1"/>
            </w14:solidFill>
          </w14:textFill>
        </w:rPr>
        <w:t>）选用低噪声设备，合理布设生产车间，对噪声源采取隔声、减振等措施，定期检修设备。</w:t>
      </w:r>
    </w:p>
    <w:p w14:paraId="0B8DCC9B">
      <w:pPr>
        <w:keepNext w:val="0"/>
        <w:keepLines w:val="0"/>
        <w:pageBreakBefore w:val="0"/>
        <w:kinsoku/>
        <w:wordWrap/>
        <w:overflowPunct/>
        <w:topLinePunct w:val="0"/>
        <w:autoSpaceDE w:val="0"/>
        <w:autoSpaceDN/>
        <w:bidi w:val="0"/>
        <w:adjustRightInd/>
        <w:snapToGrid/>
        <w:spacing w:line="520" w:lineRule="exact"/>
        <w:ind w:firstLine="640" w:firstLineChars="200"/>
        <w:textAlignment w:val="auto"/>
        <w:rPr>
          <w:rFonts w:hint="eastAsia"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14:textFill>
            <w14:solidFill>
              <w14:schemeClr w14:val="tx1"/>
            </w14:solidFill>
          </w14:textFill>
        </w:rPr>
        <w:t>）废试剂瓶、废一次性用品、实验废液</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属于危险废物的须设置符合《危险废物贮存污染控制标准》（GB18597-2023）要求的专用贮存场所存放并委托具备危险废物处理资质的机构处理。基本单元的承包经营者</w:t>
      </w:r>
      <w:r>
        <w:rPr>
          <w:rFonts w:hint="eastAsia" w:ascii="仿宋_GB2312" w:eastAsia="仿宋_GB2312"/>
          <w:sz w:val="32"/>
          <w:szCs w:val="32"/>
        </w:rPr>
        <w:t>各自负责对其日常生产过程产生的危险废物进行安全处置。</w:t>
      </w:r>
    </w:p>
    <w:bookmarkEnd w:id="1"/>
    <w:p w14:paraId="7386D639">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74E0FA1F">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五、自《报告表》批准之日起超过五年，方决定该项目开工建设的，《报告表》应当在开工建设前报我局重新审核。未经我局重新审核同意的，不得擅自开工建设。</w:t>
      </w:r>
    </w:p>
    <w:p w14:paraId="0EB2D498">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六、该项目建设应严格执行配套建设的环境保护设施与主体工程同时设计、同时施工、同时投产使用的环境保护“三同时”制度，具体要求如下：</w:t>
      </w:r>
    </w:p>
    <w:p w14:paraId="6008B2FF">
      <w:pPr>
        <w:keepNext w:val="0"/>
        <w:keepLines w:val="0"/>
        <w:pageBreakBefore w:val="0"/>
        <w:widowControl/>
        <w:tabs>
          <w:tab w:val="left" w:pos="1418"/>
        </w:tabs>
        <w:kinsoku/>
        <w:wordWrap/>
        <w:overflowPunct/>
        <w:topLinePunct w:val="0"/>
        <w:autoSpaceDN/>
        <w:bidi w:val="0"/>
        <w:adjustRightInd/>
        <w:snapToGrid/>
        <w:spacing w:line="520" w:lineRule="exact"/>
        <w:ind w:firstLine="64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67A43D1A">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0CC223A4">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七、该项目建设和运行过程中如涉及规划、土地利用、建设、水务、消防、安全等问题，应遵照相关法律法规要求到相应的行政主管部门办理有关手续。</w:t>
      </w:r>
    </w:p>
    <w:p w14:paraId="4B60176C">
      <w:pPr>
        <w:pStyle w:val="18"/>
        <w:keepNext w:val="0"/>
        <w:keepLines w:val="0"/>
        <w:pageBreakBefore w:val="0"/>
        <w:kinsoku/>
        <w:wordWrap/>
        <w:overflowPunct/>
        <w:topLinePunct w:val="0"/>
        <w:autoSpaceDN/>
        <w:bidi w:val="0"/>
        <w:adjustRightInd/>
        <w:snapToGrid/>
        <w:spacing w:line="520" w:lineRule="exact"/>
        <w:ind w:firstLine="636"/>
        <w:textAlignment w:val="auto"/>
        <w:rPr>
          <w:rFonts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w:t>
      </w:r>
      <w:r>
        <w:rPr>
          <w:rFonts w:hint="eastAsia" w:ascii="仿宋_GB2312" w:hAnsi="仿宋" w:eastAsia="仿宋_GB2312"/>
          <w:color w:val="000000" w:themeColor="text1"/>
          <w:sz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6EC57338">
      <w:pPr>
        <w:keepNext w:val="0"/>
        <w:keepLines w:val="0"/>
        <w:pageBreakBefore w:val="0"/>
        <w:kinsoku/>
        <w:wordWrap/>
        <w:overflowPunct/>
        <w:topLinePunct w:val="0"/>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九、</w:t>
      </w:r>
      <w:r>
        <w:rPr>
          <w:rFonts w:hint="eastAsia" w:ascii="仿宋_GB2312" w:eastAsia="仿宋_GB2312"/>
          <w:color w:val="000000" w:themeColor="text1"/>
          <w:sz w:val="32"/>
          <w:szCs w:val="32"/>
          <w14:textFill>
            <w14:solidFill>
              <w14:schemeClr w14:val="tx1"/>
            </w14:solidFill>
          </w14:textFill>
        </w:rPr>
        <w:t>自本批复批准之日起，原批复文件穗（番）环管影〔2021〕90号同时废止。</w:t>
      </w:r>
    </w:p>
    <w:p w14:paraId="660D26B7">
      <w:pPr>
        <w:keepNext w:val="0"/>
        <w:keepLines w:val="0"/>
        <w:pageBreakBefore w:val="0"/>
        <w:kinsoku/>
        <w:wordWrap/>
        <w:overflowPunct/>
        <w:topLinePunct w:val="0"/>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61170171">
      <w:pPr>
        <w:keepNext w:val="0"/>
        <w:keepLines w:val="0"/>
        <w:pageBreakBefore w:val="0"/>
        <w:kinsoku/>
        <w:wordWrap/>
        <w:overflowPunct/>
        <w:topLinePunct w:val="0"/>
        <w:autoSpaceDN/>
        <w:bidi w:val="0"/>
        <w:adjustRightInd/>
        <w:snapToGrid/>
        <w:spacing w:line="52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0CE5F84D">
      <w:pPr>
        <w:keepNext w:val="0"/>
        <w:keepLines w:val="0"/>
        <w:pageBreakBefore w:val="0"/>
        <w:kinsoku/>
        <w:wordWrap/>
        <w:overflowPunct/>
        <w:topLinePunct w:val="0"/>
        <w:autoSpaceDN/>
        <w:bidi w:val="0"/>
        <w:adjustRightInd/>
        <w:snapToGrid/>
        <w:spacing w:line="520" w:lineRule="exact"/>
        <w:ind w:right="4" w:firstLine="5120" w:firstLineChars="16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28</w:t>
      </w:r>
      <w:r>
        <w:rPr>
          <w:rFonts w:hint="eastAsia" w:ascii="仿宋_GB2312" w:eastAsia="仿宋_GB2312"/>
          <w:color w:val="000000" w:themeColor="text1"/>
          <w:sz w:val="32"/>
          <w:szCs w:val="32"/>
          <w14:textFill>
            <w14:solidFill>
              <w14:schemeClr w14:val="tx1"/>
            </w14:solidFill>
          </w14:textFill>
        </w:rPr>
        <w:t>日</w:t>
      </w:r>
    </w:p>
    <w:p w14:paraId="232897F8">
      <w:pPr>
        <w:keepNext w:val="0"/>
        <w:keepLines w:val="0"/>
        <w:pageBreakBefore w:val="0"/>
        <w:kinsoku/>
        <w:wordWrap/>
        <w:overflowPunct/>
        <w:topLinePunct w:val="0"/>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274F7D81">
      <w:pPr>
        <w:keepNext w:val="0"/>
        <w:keepLines w:val="0"/>
        <w:pageBreakBefore w:val="0"/>
        <w:kinsoku/>
        <w:wordWrap/>
        <w:overflowPunct/>
        <w:topLinePunct w:val="0"/>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3E7EE417">
      <w:pPr>
        <w:keepNext w:val="0"/>
        <w:keepLines w:val="0"/>
        <w:pageBreakBefore w:val="0"/>
        <w:kinsoku/>
        <w:wordWrap/>
        <w:overflowPunct/>
        <w:topLinePunct w:val="0"/>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58964074">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hint="eastAsia" w:ascii="仿宋_GB2312" w:eastAsia="仿宋_GB2312" w:cs="Times New Roman"/>
          <w:color w:val="auto"/>
          <w:sz w:val="28"/>
          <w:szCs w:val="28"/>
        </w:rPr>
      </w:pPr>
      <w:r>
        <w:rPr>
          <w:rFonts w:hint="eastAsia" w:ascii="仿宋_GB2312" w:eastAsia="仿宋_GB2312"/>
          <w:color w:val="000000" w:themeColor="text1"/>
          <w:sz w:val="28"/>
          <w:szCs w:val="28"/>
          <w14:textFill>
            <w14:solidFill>
              <w14:schemeClr w14:val="tx1"/>
            </w14:solidFill>
          </w14:textFill>
        </w:rPr>
        <w:t>抄送：广州市生态环境局番禺分局执法</w:t>
      </w: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olor w:val="000000" w:themeColor="text1"/>
          <w:sz w:val="28"/>
          <w:szCs w:val="28"/>
          <w14:textFill>
            <w14:solidFill>
              <w14:schemeClr w14:val="tx1"/>
            </w14:solidFill>
          </w14:textFill>
        </w:rPr>
        <w:t>科、番禺第</w:t>
      </w: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olor w:val="000000" w:themeColor="text1"/>
          <w:sz w:val="28"/>
          <w:szCs w:val="28"/>
          <w14:textFill>
            <w14:solidFill>
              <w14:schemeClr w14:val="tx1"/>
            </w14:solidFill>
          </w14:textFill>
        </w:rPr>
        <w:t>环保所，广州瑞华环保科技有限公司。</w:t>
      </w:r>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4017">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7A86C661">
    <w:pPr>
      <w:pStyle w:val="4"/>
      <w:ind w:right="360" w:firstLine="360"/>
      <w:jc w:val="center"/>
      <w:rPr>
        <w:rFonts w:ascii="Times New Roman" w:hAnsi="Times New Roman"/>
        <w:sz w:val="28"/>
        <w:szCs w:val="28"/>
      </w:rPr>
    </w:pPr>
  </w:p>
  <w:p w14:paraId="4EB055D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70CD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100ACD18">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55595">
    <w:pPr>
      <w:pStyle w:val="4"/>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3363F3D"/>
    <w:rsid w:val="04817C37"/>
    <w:rsid w:val="053247A7"/>
    <w:rsid w:val="05414FD9"/>
    <w:rsid w:val="091574A4"/>
    <w:rsid w:val="09ED3BCE"/>
    <w:rsid w:val="0CE51385"/>
    <w:rsid w:val="0E955E3E"/>
    <w:rsid w:val="0E971B2A"/>
    <w:rsid w:val="0F833CC8"/>
    <w:rsid w:val="106A71D6"/>
    <w:rsid w:val="10BF38FB"/>
    <w:rsid w:val="10FE2EC4"/>
    <w:rsid w:val="11D03E55"/>
    <w:rsid w:val="12737E91"/>
    <w:rsid w:val="12AB1C3C"/>
    <w:rsid w:val="12CD72C1"/>
    <w:rsid w:val="12DA5DA1"/>
    <w:rsid w:val="13AB4C23"/>
    <w:rsid w:val="13BB17F2"/>
    <w:rsid w:val="14293506"/>
    <w:rsid w:val="157D650A"/>
    <w:rsid w:val="16FA246F"/>
    <w:rsid w:val="19744C27"/>
    <w:rsid w:val="1BC528C4"/>
    <w:rsid w:val="1C1D0B2C"/>
    <w:rsid w:val="1C616E81"/>
    <w:rsid w:val="1D4266B3"/>
    <w:rsid w:val="1D7554E9"/>
    <w:rsid w:val="1E555E08"/>
    <w:rsid w:val="1E757FC7"/>
    <w:rsid w:val="1F4D7EC7"/>
    <w:rsid w:val="1FAD0826"/>
    <w:rsid w:val="1FC82394"/>
    <w:rsid w:val="2012755B"/>
    <w:rsid w:val="204B755B"/>
    <w:rsid w:val="20CF4E76"/>
    <w:rsid w:val="22024847"/>
    <w:rsid w:val="221365B8"/>
    <w:rsid w:val="227D66DC"/>
    <w:rsid w:val="22D312BB"/>
    <w:rsid w:val="232448DF"/>
    <w:rsid w:val="240E1816"/>
    <w:rsid w:val="246B5CE5"/>
    <w:rsid w:val="26A87BC4"/>
    <w:rsid w:val="276276B7"/>
    <w:rsid w:val="27BD6789"/>
    <w:rsid w:val="28AE5DA0"/>
    <w:rsid w:val="295248DB"/>
    <w:rsid w:val="29A43513"/>
    <w:rsid w:val="2B3726AD"/>
    <w:rsid w:val="2D004820"/>
    <w:rsid w:val="2F393C7B"/>
    <w:rsid w:val="2FAE193C"/>
    <w:rsid w:val="307C5365"/>
    <w:rsid w:val="30A22B85"/>
    <w:rsid w:val="325A6F1E"/>
    <w:rsid w:val="361C27B0"/>
    <w:rsid w:val="37000936"/>
    <w:rsid w:val="3705608F"/>
    <w:rsid w:val="37FC022F"/>
    <w:rsid w:val="38EB77CC"/>
    <w:rsid w:val="38F30E4E"/>
    <w:rsid w:val="395413A0"/>
    <w:rsid w:val="39766589"/>
    <w:rsid w:val="3A2A7A38"/>
    <w:rsid w:val="3AA44A54"/>
    <w:rsid w:val="3AE822E0"/>
    <w:rsid w:val="3BDC5B02"/>
    <w:rsid w:val="3CC7607D"/>
    <w:rsid w:val="3EC51AE0"/>
    <w:rsid w:val="3F49060B"/>
    <w:rsid w:val="3F5B35F1"/>
    <w:rsid w:val="3FB306B4"/>
    <w:rsid w:val="3FD01DA3"/>
    <w:rsid w:val="40140588"/>
    <w:rsid w:val="409B6129"/>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3B57B56"/>
    <w:rsid w:val="54592BC2"/>
    <w:rsid w:val="55F433AB"/>
    <w:rsid w:val="55FE082D"/>
    <w:rsid w:val="56562F7A"/>
    <w:rsid w:val="56EB0672"/>
    <w:rsid w:val="57262204"/>
    <w:rsid w:val="58272CFA"/>
    <w:rsid w:val="583D1DA6"/>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50021A3"/>
    <w:rsid w:val="7507411D"/>
    <w:rsid w:val="762C5749"/>
    <w:rsid w:val="765C5FCF"/>
    <w:rsid w:val="768415A7"/>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3</Pages>
  <Words>2123</Words>
  <Characters>2367</Characters>
  <Lines>19</Lines>
  <Paragraphs>5</Paragraphs>
  <TotalTime>3</TotalTime>
  <ScaleCrop>false</ScaleCrop>
  <LinksUpToDate>false</LinksUpToDate>
  <CharactersWithSpaces>2438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2025-07-17T06:48:00Z</cp:lastPrinted>
  <dcterms:modified xsi:type="dcterms:W3CDTF">2025-08-04T03:04:51Z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58D09FE3B2E14EF9B4F43FF1556A90A2_13</vt:lpwstr>
  </property>
</Properties>
</file>