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92</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lang w:eastAsia="zh-CN"/>
        </w:rPr>
        <w:t>广州市生态环境局关于广州市玉勤豆制品有限公司年产豆腐类制品1500吨、炸腐竹30吨、面筋350吨新建项目</w:t>
      </w:r>
      <w:r>
        <w:rPr>
          <w:rFonts w:hint="eastAsia" w:ascii="方正小标宋简体" w:eastAsia="方正小标宋简体"/>
          <w:color w:val="auto"/>
          <w:sz w:val="44"/>
          <w:szCs w:val="44"/>
        </w:rPr>
        <w:t>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r>
        <w:rPr>
          <w:rFonts w:hint="eastAsia" w:ascii="仿宋_GB2312" w:eastAsia="仿宋_GB2312"/>
          <w:color w:val="auto"/>
          <w:sz w:val="32"/>
          <w:szCs w:val="32"/>
          <w:lang w:eastAsia="zh-CN"/>
        </w:rPr>
        <w:t>广州市玉勤豆制品有限公司（91440113MAEC0A0HXB）</w:t>
      </w:r>
      <w:r>
        <w:rPr>
          <w:rFonts w:hint="eastAsia" w:ascii="仿宋_GB2312" w:eastAsia="仿宋_GB2312"/>
          <w:color w:val="auto"/>
          <w:sz w:val="32"/>
          <w:szCs w:val="32"/>
        </w:rPr>
        <w:t>：</w:t>
      </w:r>
    </w:p>
    <w:p w14:paraId="06F9824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w:t>
      </w:r>
      <w:r>
        <w:rPr>
          <w:rFonts w:hint="eastAsia" w:ascii="仿宋_GB2312" w:eastAsia="仿宋_GB2312"/>
          <w:color w:val="auto"/>
          <w:sz w:val="32"/>
          <w:szCs w:val="32"/>
          <w:lang w:eastAsia="zh-CN"/>
        </w:rPr>
        <w:t>广州市玉勤豆制品有限公司年产豆腐类制品1500吨、炸腐竹30吨、面筋350吨新建项目</w:t>
      </w:r>
      <w:r>
        <w:rPr>
          <w:rFonts w:hint="eastAsia" w:ascii="仿宋_GB2312" w:eastAsia="仿宋_GB2312"/>
          <w:color w:val="auto"/>
          <w:sz w:val="32"/>
          <w:szCs w:val="32"/>
        </w:rPr>
        <w:t>环境影响报告表》（以下简称《报告表》）及附送资料收悉。经研究，现批复如下：</w:t>
      </w:r>
    </w:p>
    <w:p w14:paraId="6234E811">
      <w:pPr>
        <w:keepNext w:val="0"/>
        <w:keepLines w:val="0"/>
        <w:pageBreakBefore w:val="0"/>
        <w:numPr>
          <w:ilvl w:val="0"/>
          <w:numId w:val="1"/>
        </w:numPr>
        <w:kinsoku/>
        <w:wordWrap/>
        <w:overflowPunct/>
        <w:topLinePunct w:val="0"/>
        <w:autoSpaceDE/>
        <w:autoSpaceDN/>
        <w:bidi w:val="0"/>
        <w:adjustRightInd/>
        <w:snapToGrid/>
        <w:spacing w:line="520" w:lineRule="exact"/>
        <w:ind w:firstLine="640" w:firstLineChars="200"/>
        <w:textAlignment w:val="auto"/>
        <w:rPr>
          <w:rFonts w:hint="default" w:ascii="仿宋_GB2312" w:eastAsia="仿宋_GB2312"/>
          <w:color w:val="auto"/>
          <w:sz w:val="32"/>
          <w:szCs w:val="32"/>
          <w:lang w:eastAsia="zh-CN"/>
        </w:rPr>
      </w:pPr>
      <w:r>
        <w:rPr>
          <w:rFonts w:hint="eastAsia" w:ascii="仿宋_GB2312" w:eastAsia="仿宋_GB2312"/>
          <w:color w:val="auto"/>
          <w:sz w:val="32"/>
          <w:szCs w:val="32"/>
          <w:lang w:eastAsia="zh-CN"/>
        </w:rPr>
        <w:t>广州市玉勤豆制品有限公司年产豆腐类制品1500吨、炸腐竹30吨、面筋350吨新建项目</w:t>
      </w:r>
      <w:r>
        <w:rPr>
          <w:rFonts w:hint="eastAsia" w:ascii="仿宋_GB2312" w:eastAsia="仿宋_GB2312"/>
          <w:color w:val="auto"/>
          <w:sz w:val="32"/>
          <w:szCs w:val="32"/>
        </w:rPr>
        <w:t>（以下简称“该项目”）位于广州市</w:t>
      </w:r>
      <w:r>
        <w:rPr>
          <w:rFonts w:hint="eastAsia" w:ascii="仿宋_GB2312" w:eastAsia="仿宋_GB2312"/>
          <w:color w:val="auto"/>
          <w:sz w:val="32"/>
          <w:szCs w:val="32"/>
          <w:lang w:eastAsia="zh-CN"/>
        </w:rPr>
        <w:t>番禺区化龙镇国贸大道南43号8栋，申报内容为</w:t>
      </w:r>
      <w:r>
        <w:rPr>
          <w:rFonts w:hint="eastAsia" w:ascii="仿宋_GB2312" w:eastAsia="仿宋_GB2312"/>
          <w:color w:val="auto"/>
          <w:sz w:val="32"/>
          <w:szCs w:val="32"/>
          <w:lang w:val="en-US" w:eastAsia="zh-CN"/>
        </w:rPr>
        <w:t>从事农副食品加工，</w:t>
      </w:r>
      <w:r>
        <w:rPr>
          <w:rFonts w:hint="eastAsia" w:ascii="仿宋_GB2312" w:eastAsia="仿宋_GB2312"/>
          <w:color w:val="auto"/>
          <w:sz w:val="32"/>
          <w:szCs w:val="32"/>
          <w:lang w:eastAsia="zh-CN"/>
        </w:rPr>
        <w:t>年产豆腐类制品1500吨、炸腐竹30吨、面筋350吨。该项目</w:t>
      </w:r>
      <w:r>
        <w:rPr>
          <w:rFonts w:hint="eastAsia" w:ascii="仿宋_GB2312" w:eastAsia="仿宋_GB2312"/>
          <w:color w:val="auto"/>
          <w:sz w:val="32"/>
          <w:szCs w:val="32"/>
          <w:lang w:val="en-US" w:eastAsia="zh-CN"/>
        </w:rPr>
        <w:t>租用1栋四层厂房，</w:t>
      </w:r>
      <w:r>
        <w:rPr>
          <w:rFonts w:hint="eastAsia" w:ascii="仿宋_GB2312" w:eastAsia="仿宋_GB2312"/>
          <w:color w:val="auto"/>
          <w:sz w:val="32"/>
          <w:szCs w:val="32"/>
          <w:lang w:eastAsia="zh-CN"/>
        </w:rPr>
        <w:t>占地面积1070平方米，总建筑面积4305.12平方米</w:t>
      </w:r>
      <w:r>
        <w:rPr>
          <w:rFonts w:hint="eastAsia" w:ascii="仿宋_GB2312" w:eastAsia="仿宋_GB2312"/>
          <w:color w:val="auto"/>
          <w:sz w:val="32"/>
          <w:szCs w:val="32"/>
        </w:rPr>
        <w:t>；主要设</w:t>
      </w:r>
      <w:r>
        <w:rPr>
          <w:rFonts w:hint="eastAsia" w:ascii="仿宋_GB2312" w:eastAsia="仿宋_GB2312"/>
          <w:color w:val="auto"/>
          <w:sz w:val="32"/>
          <w:szCs w:val="32"/>
          <w:lang w:eastAsia="zh-CN"/>
        </w:rPr>
        <w:t>备</w:t>
      </w:r>
      <w:r>
        <w:rPr>
          <w:rFonts w:hint="default" w:ascii="仿宋_GB2312" w:eastAsia="仿宋_GB2312"/>
          <w:color w:val="auto"/>
          <w:sz w:val="32"/>
          <w:szCs w:val="32"/>
          <w:lang w:val="en-US" w:eastAsia="zh-CN"/>
        </w:rPr>
        <w:t>有浸泡桶34个、磨浆机25台、煮浆罐12个、点浆桶10个、冲浆线一体机4</w:t>
      </w:r>
      <w:r>
        <w:rPr>
          <w:rFonts w:hint="eastAsia" w:ascii="仿宋_GB2312" w:eastAsia="仿宋_GB2312"/>
          <w:color w:val="auto"/>
          <w:sz w:val="32"/>
          <w:szCs w:val="32"/>
          <w:lang w:val="en-US" w:eastAsia="zh-CN"/>
        </w:rPr>
        <w:t>台</w:t>
      </w:r>
      <w:r>
        <w:rPr>
          <w:rFonts w:hint="default" w:ascii="仿宋_GB2312" w:eastAsia="仿宋_GB2312"/>
          <w:color w:val="auto"/>
          <w:sz w:val="32"/>
          <w:szCs w:val="32"/>
          <w:lang w:val="en-US" w:eastAsia="zh-CN"/>
        </w:rPr>
        <w:t>、</w:t>
      </w:r>
      <w:r>
        <w:rPr>
          <w:rFonts w:hint="eastAsia" w:ascii="仿宋_GB2312" w:eastAsia="仿宋_GB2312"/>
          <w:color w:val="auto"/>
          <w:sz w:val="32"/>
          <w:szCs w:val="32"/>
          <w:lang w:val="en-US" w:eastAsia="zh-CN"/>
        </w:rPr>
        <w:t>1.0t/h</w:t>
      </w:r>
      <w:r>
        <w:rPr>
          <w:rFonts w:hint="default" w:ascii="仿宋_GB2312" w:eastAsia="仿宋_GB2312"/>
          <w:color w:val="auto"/>
          <w:sz w:val="32"/>
          <w:szCs w:val="32"/>
          <w:lang w:val="en-US" w:eastAsia="zh-CN"/>
        </w:rPr>
        <w:t>蒸汽发生器</w:t>
      </w:r>
      <w:r>
        <w:rPr>
          <w:rFonts w:hint="eastAsia" w:ascii="仿宋_GB2312" w:eastAsia="仿宋_GB2312"/>
          <w:color w:val="auto"/>
          <w:sz w:val="32"/>
          <w:szCs w:val="32"/>
          <w:lang w:val="en-US" w:eastAsia="zh-CN"/>
        </w:rPr>
        <w:t>2台、0.1t/h</w:t>
      </w:r>
      <w:r>
        <w:rPr>
          <w:rFonts w:hint="default" w:ascii="仿宋_GB2312" w:eastAsia="仿宋_GB2312"/>
          <w:color w:val="auto"/>
          <w:sz w:val="32"/>
          <w:szCs w:val="32"/>
          <w:lang w:val="en-US" w:eastAsia="zh-CN"/>
        </w:rPr>
        <w:t>蒸汽发生器3台、</w:t>
      </w:r>
      <w:r>
        <w:rPr>
          <w:rFonts w:hint="eastAsia" w:ascii="仿宋_GB2312" w:eastAsia="仿宋_GB2312"/>
          <w:color w:val="auto"/>
          <w:sz w:val="32"/>
          <w:szCs w:val="32"/>
          <w:lang w:val="en-US" w:eastAsia="zh-CN"/>
        </w:rPr>
        <w:t>0.15t/h</w:t>
      </w:r>
      <w:r>
        <w:rPr>
          <w:rFonts w:hint="default" w:ascii="仿宋_GB2312" w:eastAsia="仿宋_GB2312"/>
          <w:color w:val="auto"/>
          <w:sz w:val="32"/>
          <w:szCs w:val="32"/>
          <w:lang w:eastAsia="zh-CN"/>
        </w:rPr>
        <w:t>蒸汽发生器</w:t>
      </w:r>
      <w:r>
        <w:rPr>
          <w:rFonts w:hint="default" w:ascii="仿宋_GB2312" w:eastAsia="仿宋_GB2312"/>
          <w:color w:val="auto"/>
          <w:sz w:val="32"/>
          <w:szCs w:val="32"/>
          <w:lang w:val="en-US" w:eastAsia="zh-CN"/>
        </w:rPr>
        <w:t>2台、豆干一体机</w:t>
      </w:r>
      <w:bookmarkStart w:id="0" w:name="_GoBack"/>
      <w:bookmarkEnd w:id="0"/>
      <w:r>
        <w:rPr>
          <w:rFonts w:hint="default" w:ascii="仿宋_GB2312" w:eastAsia="仿宋_GB2312"/>
          <w:color w:val="auto"/>
          <w:sz w:val="32"/>
          <w:szCs w:val="32"/>
          <w:lang w:val="en-US" w:eastAsia="zh-CN"/>
        </w:rPr>
        <w:t>2条、气动压制机12台、切块机4台、搅拌机2台、自动油炸机3台，手动油炸机6台、冷却架20个</w:t>
      </w:r>
      <w:r>
        <w:rPr>
          <w:rFonts w:hint="eastAsia" w:ascii="仿宋_GB2312" w:eastAsia="仿宋_GB2312"/>
          <w:color w:val="auto"/>
          <w:sz w:val="32"/>
          <w:szCs w:val="32"/>
          <w:lang w:val="en-US" w:eastAsia="zh-CN"/>
        </w:rPr>
        <w:t>、清洗池（1.0m*3.0m*0.5m）1个、空压机1台、纯水机1套、冷库3套、检验设备一批</w:t>
      </w:r>
      <w:r>
        <w:rPr>
          <w:rFonts w:hint="default" w:ascii="仿宋_GB2312" w:eastAsia="仿宋_GB2312"/>
          <w:color w:val="auto"/>
          <w:sz w:val="32"/>
          <w:szCs w:val="32"/>
          <w:lang w:val="en-US" w:eastAsia="zh-CN"/>
        </w:rPr>
        <w:t>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200</w:t>
      </w:r>
      <w:r>
        <w:rPr>
          <w:rFonts w:hint="eastAsia" w:ascii="仿宋_GB2312" w:eastAsia="仿宋_GB2312"/>
          <w:color w:val="auto"/>
          <w:sz w:val="32"/>
          <w:szCs w:val="32"/>
          <w:lang w:eastAsia="zh-CN"/>
        </w:rPr>
        <w:t>名，内部不安排食宿。</w:t>
      </w:r>
    </w:p>
    <w:p w14:paraId="0B64A3C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655CFE1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lang w:val="en-US" w:eastAsia="zh-CN"/>
        </w:rPr>
        <w:t>1800</w:t>
      </w:r>
      <w:r>
        <w:rPr>
          <w:rFonts w:hint="eastAsia" w:ascii="仿宋_GB2312" w:eastAsia="仿宋_GB2312"/>
          <w:color w:val="auto"/>
          <w:sz w:val="32"/>
          <w:szCs w:val="32"/>
        </w:rPr>
        <w:t>吨/年；生产废水排放量不超过</w:t>
      </w:r>
      <w:r>
        <w:rPr>
          <w:rFonts w:hint="eastAsia" w:ascii="仿宋_GB2312" w:eastAsia="仿宋_GB2312"/>
          <w:color w:val="auto"/>
          <w:sz w:val="32"/>
          <w:szCs w:val="32"/>
          <w:lang w:val="en-US" w:eastAsia="zh-CN"/>
        </w:rPr>
        <w:t>19518.34</w:t>
      </w:r>
      <w:r>
        <w:rPr>
          <w:rFonts w:hint="eastAsia" w:ascii="仿宋_GB2312" w:eastAsia="仿宋_GB2312"/>
          <w:color w:val="auto"/>
          <w:sz w:val="32"/>
          <w:szCs w:val="32"/>
        </w:rPr>
        <w:t>吨/年</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浓水和反冲洗废水排放量不超过3724.25</w:t>
      </w:r>
      <w:r>
        <w:rPr>
          <w:rFonts w:hint="eastAsia" w:ascii="仿宋_GB2312" w:eastAsia="仿宋_GB2312"/>
          <w:color w:val="auto"/>
          <w:sz w:val="32"/>
          <w:szCs w:val="32"/>
        </w:rPr>
        <w:t>吨/年。</w:t>
      </w:r>
    </w:p>
    <w:p w14:paraId="5C2993F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（二）油烟排放执行《饮食业油烟排放标准</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试行）</w:t>
      </w:r>
      <w:r>
        <w:rPr>
          <w:rFonts w:hint="eastAsia" w:ascii="仿宋_GB2312" w:eastAsia="仿宋_GB2312"/>
          <w:color w:val="auto"/>
          <w:sz w:val="32"/>
          <w:szCs w:val="32"/>
        </w:rPr>
        <w:t>》（GB18483-2001）</w:t>
      </w:r>
      <w:r>
        <w:rPr>
          <w:rFonts w:hint="eastAsia" w:ascii="仿宋_GB2312" w:eastAsia="仿宋_GB2312"/>
          <w:color w:val="auto"/>
          <w:sz w:val="32"/>
          <w:szCs w:val="32"/>
          <w:lang w:val="en-US" w:eastAsia="zh-CN"/>
        </w:rPr>
        <w:t>大型规模</w:t>
      </w:r>
      <w:r>
        <w:rPr>
          <w:rFonts w:hint="eastAsia" w:ascii="仿宋_GB2312" w:eastAsia="仿宋_GB2312"/>
          <w:color w:val="auto"/>
          <w:sz w:val="32"/>
          <w:szCs w:val="32"/>
        </w:rPr>
        <w:t>相关限值要求</w:t>
      </w:r>
      <w:r>
        <w:rPr>
          <w:rFonts w:hint="eastAsia" w:ascii="仿宋_GB2312" w:eastAsia="仿宋_GB2312"/>
          <w:color w:val="auto"/>
          <w:sz w:val="32"/>
          <w:szCs w:val="32"/>
          <w:lang w:eastAsia="zh-CN"/>
        </w:rPr>
        <w:t>；</w:t>
      </w:r>
      <w:r>
        <w:rPr>
          <w:rFonts w:hint="eastAsia" w:ascii="仿宋_GB2312" w:eastAsia="仿宋_GB2312"/>
          <w:color w:val="auto"/>
          <w:sz w:val="32"/>
          <w:szCs w:val="32"/>
        </w:rPr>
        <w:t>臭气浓度排放执行《恶臭污染物排放标准》（GB14554-93）表1厂界新扩改建二级标准限值和表2排放标准值</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蒸汽发生器燃烧废气排放执行广东省</w:t>
      </w:r>
      <w:r>
        <w:rPr>
          <w:rFonts w:hint="eastAsia" w:ascii="仿宋_GB2312" w:eastAsia="仿宋_GB2312"/>
          <w:color w:val="auto"/>
          <w:sz w:val="32"/>
          <w:szCs w:val="32"/>
        </w:rPr>
        <w:t>《锅炉大气污染物排放标准》（DB44/765-2019）</w:t>
      </w:r>
      <w:r>
        <w:rPr>
          <w:rFonts w:hint="eastAsia" w:ascii="仿宋_GB2312" w:eastAsia="仿宋_GB2312"/>
          <w:color w:val="auto"/>
          <w:sz w:val="32"/>
          <w:szCs w:val="32"/>
          <w:lang w:val="en-US" w:eastAsia="zh-CN"/>
        </w:rPr>
        <w:t>表3大气污染物特别排放</w:t>
      </w:r>
      <w:r>
        <w:rPr>
          <w:rFonts w:hint="eastAsia" w:ascii="仿宋_GB2312" w:eastAsia="仿宋_GB2312" w:cs="Times New Roman"/>
          <w:color w:val="auto"/>
          <w:sz w:val="32"/>
          <w:szCs w:val="32"/>
          <w:lang w:val="en-US" w:eastAsia="zh-CN"/>
        </w:rPr>
        <w:t>限值及</w:t>
      </w:r>
      <w:r>
        <w:rPr>
          <w:rFonts w:hint="eastAsia" w:ascii="仿宋_GB2312" w:eastAsia="仿宋_GB2312" w:cs="Times New Roman"/>
          <w:color w:val="auto"/>
          <w:sz w:val="32"/>
          <w:szCs w:val="32"/>
        </w:rPr>
        <w:t>表2</w:t>
      </w:r>
      <w:r>
        <w:rPr>
          <w:rFonts w:hint="eastAsia" w:ascii="仿宋_GB2312" w:eastAsia="仿宋_GB2312" w:cs="Times New Roman"/>
          <w:color w:val="auto"/>
          <w:sz w:val="32"/>
          <w:szCs w:val="32"/>
          <w:lang w:val="en-US" w:eastAsia="zh-CN"/>
        </w:rPr>
        <w:t>烟气黑度</w:t>
      </w:r>
      <w:r>
        <w:rPr>
          <w:rFonts w:hint="eastAsia" w:ascii="仿宋_GB2312" w:eastAsia="仿宋_GB2312" w:cs="Times New Roman"/>
          <w:color w:val="auto"/>
          <w:sz w:val="32"/>
          <w:szCs w:val="32"/>
        </w:rPr>
        <w:t>排放限值</w:t>
      </w:r>
      <w:r>
        <w:rPr>
          <w:rFonts w:hint="eastAsia" w:ascii="仿宋_GB2312" w:eastAsia="仿宋_GB2312" w:cs="Times New Roman"/>
          <w:color w:val="auto"/>
          <w:sz w:val="32"/>
          <w:szCs w:val="32"/>
          <w:lang w:eastAsia="zh-CN"/>
        </w:rPr>
        <w:t>；</w:t>
      </w:r>
      <w:r>
        <w:rPr>
          <w:rFonts w:hint="eastAsia" w:ascii="仿宋_GB2312" w:eastAsia="仿宋_GB2312"/>
          <w:color w:val="auto"/>
          <w:sz w:val="32"/>
          <w:szCs w:val="32"/>
        </w:rPr>
        <w:t>非甲烷总烃无组织排放执行广东省《固定污染源挥发性有机物综合排放标准》（DB44/2367-2022）表3厂区内VOCs无组织排放限值</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其他大气污染物</w:t>
      </w:r>
      <w:r>
        <w:rPr>
          <w:rFonts w:hint="eastAsia" w:ascii="仿宋_GB2312" w:eastAsia="仿宋_GB2312"/>
          <w:color w:val="auto"/>
          <w:sz w:val="32"/>
          <w:szCs w:val="32"/>
        </w:rPr>
        <w:t>排放执行广东省《大气污染物排放限值》（DB44/27-2001）第二时段</w:t>
      </w:r>
      <w:r>
        <w:rPr>
          <w:rFonts w:hint="eastAsia" w:ascii="仿宋_GB2312" w:eastAsia="仿宋_GB2312"/>
          <w:color w:val="auto"/>
          <w:sz w:val="32"/>
          <w:szCs w:val="32"/>
          <w:lang w:val="en-US" w:eastAsia="zh-CN"/>
        </w:rPr>
        <w:t>二</w:t>
      </w:r>
      <w:r>
        <w:rPr>
          <w:rFonts w:hint="eastAsia" w:ascii="仿宋_GB2312" w:eastAsia="仿宋_GB2312"/>
          <w:color w:val="auto"/>
          <w:sz w:val="32"/>
          <w:szCs w:val="32"/>
        </w:rPr>
        <w:t>级标准及无组织排放监控浓度限值</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氮氧化物排放量不超过0.2595</w:t>
      </w:r>
      <w:r>
        <w:rPr>
          <w:rFonts w:hint="eastAsia" w:ascii="仿宋_GB2312" w:eastAsia="仿宋_GB2312"/>
          <w:color w:val="auto"/>
          <w:sz w:val="32"/>
          <w:szCs w:val="32"/>
        </w:rPr>
        <w:t>吨/年</w:t>
      </w:r>
      <w:r>
        <w:rPr>
          <w:rFonts w:hint="eastAsia" w:ascii="仿宋_GB2312" w:eastAsia="仿宋_GB2312"/>
          <w:color w:val="auto"/>
          <w:sz w:val="32"/>
          <w:szCs w:val="32"/>
          <w:lang w:val="en-US" w:eastAsia="zh-CN"/>
        </w:rPr>
        <w:t>。</w:t>
      </w:r>
    </w:p>
    <w:p w14:paraId="1C45200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（三）边界噪声排放执行《工业企业厂界环境噪声排放标准》（GB12348-2008）3类区限值，即：昼间≤65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5D589B1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（一）排</w:t>
      </w:r>
      <w:r>
        <w:rPr>
          <w:rFonts w:hint="eastAsia" w:ascii="仿宋_GB2312" w:eastAsia="仿宋_GB2312"/>
          <w:color w:val="auto"/>
          <w:sz w:val="32"/>
          <w:szCs w:val="32"/>
          <w:lang w:val="en-US" w:eastAsia="zh-CN"/>
        </w:rPr>
        <w:t>水系统采用雨污分流。喷淋废水循环使用，定期更换,外排废水连同其他生产废水经自建污水治理设备处理后，生活污水经三级化粪池预处理后，连同</w:t>
      </w:r>
      <w:r>
        <w:rPr>
          <w:rFonts w:hint="default" w:ascii="仿宋_GB2312" w:eastAsia="仿宋_GB2312"/>
          <w:color w:val="auto"/>
          <w:sz w:val="32"/>
          <w:szCs w:val="32"/>
          <w:lang w:val="en-US" w:eastAsia="zh-CN"/>
        </w:rPr>
        <w:t>纯水制备的浓水和反冲洗废水</w:t>
      </w:r>
      <w:r>
        <w:rPr>
          <w:rFonts w:hint="eastAsia" w:ascii="仿宋_GB2312" w:eastAsia="仿宋_GB2312"/>
          <w:color w:val="auto"/>
          <w:sz w:val="32"/>
          <w:szCs w:val="32"/>
          <w:lang w:val="en-US" w:eastAsia="zh-CN"/>
        </w:rPr>
        <w:t>等</w:t>
      </w:r>
      <w:r>
        <w:rPr>
          <w:rFonts w:hint="default" w:ascii="仿宋_GB2312" w:eastAsia="仿宋_GB2312"/>
          <w:color w:val="auto"/>
          <w:sz w:val="32"/>
          <w:szCs w:val="32"/>
          <w:lang w:val="en-US" w:eastAsia="zh-CN"/>
        </w:rPr>
        <w:t>清净下水，</w:t>
      </w:r>
      <w:r>
        <w:rPr>
          <w:rFonts w:hint="eastAsia" w:ascii="仿宋_GB2312" w:eastAsia="仿宋_GB2312"/>
          <w:color w:val="auto"/>
          <w:sz w:val="32"/>
          <w:szCs w:val="32"/>
          <w:lang w:val="en-US" w:eastAsia="zh-CN"/>
        </w:rPr>
        <w:t>一并排入市政集污管网，送化龙净水厂集中处理。项目设置废水总排口1个。</w:t>
      </w:r>
    </w:p>
    <w:p w14:paraId="3A96B3D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s="Times New Roman"/>
          <w:color w:val="auto"/>
          <w:sz w:val="32"/>
          <w:szCs w:val="32"/>
          <w:lang w:val="en-US" w:eastAsia="zh-CN"/>
        </w:rPr>
        <w:t>按照</w:t>
      </w:r>
      <w:r>
        <w:rPr>
          <w:rFonts w:hint="eastAsia" w:ascii="仿宋_GB2312" w:eastAsia="仿宋_GB2312" w:cs="Times New Roman"/>
          <w:color w:val="auto"/>
          <w:sz w:val="32"/>
          <w:szCs w:val="32"/>
          <w:lang w:eastAsia="zh-CN"/>
        </w:rPr>
        <w:t>广东省</w:t>
      </w:r>
      <w:r>
        <w:rPr>
          <w:rFonts w:hint="eastAsia" w:ascii="仿宋_GB2312" w:eastAsia="仿宋_GB2312" w:cs="Times New Roman"/>
          <w:color w:val="auto"/>
          <w:sz w:val="32"/>
          <w:szCs w:val="32"/>
        </w:rPr>
        <w:t>《固定污染源挥发性有机物综合排放标准》（DB44</w:t>
      </w:r>
      <w:r>
        <w:rPr>
          <w:rFonts w:hint="eastAsia" w:ascii="仿宋_GB2312" w:eastAsia="仿宋_GB2312" w:cs="Times New Roman"/>
          <w:color w:val="auto"/>
          <w:sz w:val="32"/>
          <w:szCs w:val="32"/>
          <w:lang w:val="en-US" w:eastAsia="zh-CN"/>
        </w:rPr>
        <w:t>/</w:t>
      </w:r>
      <w:r>
        <w:rPr>
          <w:rFonts w:hint="eastAsia" w:ascii="仿宋_GB2312" w:eastAsia="仿宋_GB2312" w:cs="Times New Roman"/>
          <w:color w:val="auto"/>
          <w:sz w:val="32"/>
          <w:szCs w:val="32"/>
        </w:rPr>
        <w:t>2367-2022）的无组织排放控制要求落实相关措施</w:t>
      </w:r>
      <w:r>
        <w:rPr>
          <w:rFonts w:hint="eastAsia" w:ascii="仿宋_GB2312" w:eastAsia="仿宋_GB2312" w:cs="Times New Roman"/>
          <w:color w:val="auto"/>
          <w:sz w:val="32"/>
          <w:szCs w:val="32"/>
          <w:lang w:eastAsia="zh-CN"/>
        </w:rPr>
        <w:t>。</w:t>
      </w:r>
      <w:r>
        <w:rPr>
          <w:rFonts w:hint="default" w:ascii="仿宋_GB2312" w:eastAsia="仿宋_GB2312" w:cs="Times New Roman"/>
          <w:color w:val="auto"/>
          <w:sz w:val="32"/>
          <w:szCs w:val="32"/>
          <w:lang w:val="en-US" w:eastAsia="zh-CN"/>
        </w:rPr>
        <w:t>油炸工序产生的油烟、生产异味、燃烧废气收集至</w:t>
      </w:r>
      <w:r>
        <w:rPr>
          <w:rFonts w:hint="eastAsia" w:ascii="仿宋_GB2312" w:eastAsia="仿宋_GB2312" w:cs="Times New Roman"/>
          <w:color w:val="auto"/>
          <w:sz w:val="32"/>
          <w:szCs w:val="32"/>
          <w:lang w:val="en-US" w:eastAsia="zh-CN"/>
        </w:rPr>
        <w:t>“</w:t>
      </w:r>
      <w:r>
        <w:rPr>
          <w:rFonts w:hint="default" w:ascii="仿宋_GB2312" w:eastAsia="仿宋_GB2312" w:cs="Times New Roman"/>
          <w:color w:val="auto"/>
          <w:sz w:val="32"/>
          <w:szCs w:val="32"/>
          <w:lang w:val="en-US" w:eastAsia="zh-CN"/>
        </w:rPr>
        <w:t>静电油烟净化器+UV光解废气设备</w:t>
      </w:r>
      <w:r>
        <w:rPr>
          <w:rFonts w:hint="eastAsia" w:ascii="仿宋_GB2312" w:eastAsia="仿宋_GB2312" w:cs="Times New Roman"/>
          <w:color w:val="auto"/>
          <w:sz w:val="32"/>
          <w:szCs w:val="32"/>
          <w:lang w:val="en-US" w:eastAsia="zh-CN"/>
        </w:rPr>
        <w:t>”</w:t>
      </w:r>
      <w:r>
        <w:rPr>
          <w:rFonts w:hint="default" w:ascii="仿宋_GB2312" w:eastAsia="仿宋_GB2312" w:cs="Times New Roman"/>
          <w:color w:val="auto"/>
          <w:sz w:val="32"/>
          <w:szCs w:val="32"/>
          <w:lang w:val="en-US" w:eastAsia="zh-CN"/>
        </w:rPr>
        <w:t>处理</w:t>
      </w:r>
      <w:r>
        <w:rPr>
          <w:rFonts w:hint="eastAsia" w:ascii="仿宋_GB2312" w:eastAsia="仿宋_GB2312" w:cs="Times New Roman"/>
          <w:color w:val="auto"/>
          <w:sz w:val="32"/>
          <w:szCs w:val="32"/>
          <w:lang w:val="en-US" w:eastAsia="zh-CN"/>
        </w:rPr>
        <w:t>后，</w:t>
      </w:r>
      <w:r>
        <w:rPr>
          <w:rFonts w:hint="default" w:ascii="仿宋_GB2312" w:eastAsia="仿宋_GB2312" w:cs="Times New Roman"/>
          <w:color w:val="auto"/>
          <w:sz w:val="32"/>
          <w:szCs w:val="32"/>
          <w:lang w:val="en-US" w:eastAsia="zh-CN"/>
        </w:rPr>
        <w:t>污水设备运行臭气收集</w:t>
      </w:r>
      <w:r>
        <w:rPr>
          <w:rFonts w:hint="eastAsia" w:ascii="仿宋_GB2312" w:eastAsia="仿宋_GB2312" w:cs="Times New Roman"/>
          <w:color w:val="auto"/>
          <w:sz w:val="32"/>
          <w:szCs w:val="32"/>
          <w:lang w:val="en-US" w:eastAsia="zh-CN"/>
        </w:rPr>
        <w:t>至“</w:t>
      </w:r>
      <w:r>
        <w:rPr>
          <w:rFonts w:hint="default" w:ascii="仿宋_GB2312" w:eastAsia="仿宋_GB2312" w:cs="Times New Roman"/>
          <w:color w:val="auto"/>
          <w:sz w:val="32"/>
          <w:szCs w:val="32"/>
          <w:lang w:val="en-US" w:eastAsia="zh-CN"/>
        </w:rPr>
        <w:t>UV光解+</w:t>
      </w:r>
      <w:r>
        <w:rPr>
          <w:rFonts w:hint="eastAsia" w:ascii="仿宋_GB2312" w:eastAsia="仿宋_GB2312" w:cs="Times New Roman"/>
          <w:color w:val="auto"/>
          <w:sz w:val="32"/>
          <w:szCs w:val="32"/>
          <w:lang w:val="en-US" w:eastAsia="zh-CN"/>
        </w:rPr>
        <w:t>水</w:t>
      </w:r>
      <w:r>
        <w:rPr>
          <w:rFonts w:hint="default" w:ascii="仿宋_GB2312" w:eastAsia="仿宋_GB2312" w:cs="Times New Roman"/>
          <w:color w:val="auto"/>
          <w:sz w:val="32"/>
          <w:szCs w:val="32"/>
          <w:lang w:val="en-US" w:eastAsia="zh-CN"/>
        </w:rPr>
        <w:t>喷淋设备</w:t>
      </w:r>
      <w:r>
        <w:rPr>
          <w:rFonts w:hint="eastAsia" w:ascii="仿宋_GB2312" w:eastAsia="仿宋_GB2312" w:cs="Times New Roman"/>
          <w:color w:val="auto"/>
          <w:sz w:val="32"/>
          <w:szCs w:val="32"/>
          <w:lang w:val="en-US" w:eastAsia="zh-CN"/>
        </w:rPr>
        <w:t>”</w:t>
      </w:r>
      <w:r>
        <w:rPr>
          <w:rFonts w:hint="default" w:ascii="仿宋_GB2312" w:eastAsia="仿宋_GB2312" w:cs="Times New Roman"/>
          <w:color w:val="auto"/>
          <w:sz w:val="32"/>
          <w:szCs w:val="32"/>
          <w:lang w:val="en-US" w:eastAsia="zh-CN"/>
        </w:rPr>
        <w:t>处理后</w:t>
      </w:r>
      <w:r>
        <w:rPr>
          <w:rFonts w:hint="eastAsia" w:ascii="仿宋_GB2312" w:eastAsia="仿宋_GB2312" w:cs="Times New Roman"/>
          <w:color w:val="auto"/>
          <w:sz w:val="32"/>
          <w:szCs w:val="32"/>
          <w:lang w:val="en-US" w:eastAsia="zh-CN"/>
        </w:rPr>
        <w:t>，分别通过专用管道引至所在建筑楼顶高空排放，排放口高度不低于15米。</w:t>
      </w:r>
      <w:r>
        <w:rPr>
          <w:rFonts w:hint="default" w:ascii="仿宋_GB2312" w:eastAsia="仿宋_GB2312" w:cs="Times New Roman"/>
          <w:color w:val="auto"/>
          <w:sz w:val="32"/>
          <w:szCs w:val="32"/>
          <w:lang w:val="en-US" w:eastAsia="zh-CN"/>
        </w:rPr>
        <w:t>蒸汽发生器采用炉内低氮燃烧技术，燃烧废气经收集后</w:t>
      </w:r>
      <w:r>
        <w:rPr>
          <w:rFonts w:hint="eastAsia" w:ascii="仿宋_GB2312" w:eastAsia="仿宋_GB2312" w:cs="Times New Roman"/>
          <w:color w:val="auto"/>
          <w:sz w:val="32"/>
          <w:szCs w:val="32"/>
          <w:lang w:val="en-US" w:eastAsia="zh-CN"/>
        </w:rPr>
        <w:t>通过专用管道引至所在建筑楼顶高空排放，排放口高度不低于25米。</w:t>
      </w:r>
      <w:r>
        <w:rPr>
          <w:rFonts w:hint="eastAsia" w:ascii="仿宋_GB2312" w:eastAsia="仿宋_GB2312" w:cs="Times New Roman"/>
          <w:color w:val="auto"/>
          <w:sz w:val="32"/>
          <w:szCs w:val="32"/>
        </w:rPr>
        <w:t>项目设置废气排放口</w:t>
      </w:r>
      <w:r>
        <w:rPr>
          <w:rFonts w:hint="eastAsia" w:ascii="仿宋_GB2312" w:eastAsia="仿宋_GB2312" w:cs="Times New Roman"/>
          <w:color w:val="auto"/>
          <w:sz w:val="32"/>
          <w:szCs w:val="32"/>
          <w:lang w:val="en-US" w:eastAsia="zh-CN"/>
        </w:rPr>
        <w:t>3</w:t>
      </w:r>
      <w:r>
        <w:rPr>
          <w:rFonts w:hint="eastAsia" w:ascii="仿宋_GB2312" w:eastAsia="仿宋_GB2312" w:cs="Times New Roman"/>
          <w:color w:val="auto"/>
          <w:sz w:val="32"/>
          <w:szCs w:val="32"/>
        </w:rPr>
        <w:t>个</w:t>
      </w:r>
      <w:r>
        <w:rPr>
          <w:rFonts w:hint="eastAsia" w:ascii="仿宋_GB2312" w:eastAsia="仿宋_GB2312"/>
          <w:color w:val="auto"/>
          <w:sz w:val="32"/>
          <w:szCs w:val="32"/>
        </w:rPr>
        <w:t>。</w:t>
      </w:r>
    </w:p>
    <w:p w14:paraId="148AB73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75D3641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w:t>
      </w:r>
      <w:r>
        <w:rPr>
          <w:rFonts w:hint="default" w:ascii="仿宋_GB2312" w:eastAsia="仿宋_GB2312" w:cs="Times New Roman"/>
          <w:color w:val="auto"/>
          <w:sz w:val="32"/>
          <w:szCs w:val="32"/>
          <w:lang w:val="en-US" w:eastAsia="zh-CN"/>
        </w:rPr>
        <w:t>废灯管、废酒精瓶</w:t>
      </w:r>
      <w:r>
        <w:rPr>
          <w:rFonts w:hint="eastAsia" w:ascii="仿宋_GB2312" w:eastAsia="仿宋_GB2312" w:cs="Times New Roman"/>
          <w:color w:val="auto"/>
          <w:sz w:val="32"/>
          <w:szCs w:val="32"/>
        </w:rPr>
        <w:t>等</w:t>
      </w:r>
      <w:r>
        <w:rPr>
          <w:rFonts w:hint="eastAsia" w:ascii="仿宋_GB2312" w:eastAsia="仿宋_GB2312" w:cs="Times New Roman"/>
          <w:color w:val="auto"/>
          <w:sz w:val="32"/>
          <w:szCs w:val="32"/>
          <w:lang w:val="en-US" w:eastAsia="zh-CN"/>
        </w:rPr>
        <w:t>属于</w:t>
      </w:r>
      <w:r>
        <w:rPr>
          <w:rFonts w:hint="eastAsia" w:ascii="仿宋_GB2312" w:eastAsia="仿宋_GB2312" w:cs="Times New Roman"/>
          <w:color w:val="auto"/>
          <w:sz w:val="32"/>
          <w:szCs w:val="32"/>
        </w:rPr>
        <w:t>危</w:t>
      </w:r>
      <w:r>
        <w:rPr>
          <w:rFonts w:hint="eastAsia" w:ascii="仿宋_GB2312" w:eastAsia="仿宋_GB2312"/>
          <w:color w:val="auto"/>
          <w:sz w:val="32"/>
          <w:szCs w:val="32"/>
        </w:rPr>
        <w:t>险废物</w:t>
      </w:r>
      <w:r>
        <w:rPr>
          <w:rFonts w:hint="eastAsia" w:ascii="仿宋_GB2312" w:eastAsia="仿宋_GB2312"/>
          <w:color w:val="auto"/>
          <w:sz w:val="32"/>
          <w:szCs w:val="32"/>
          <w:lang w:val="en-US" w:eastAsia="zh-CN"/>
        </w:rPr>
        <w:t>的</w:t>
      </w:r>
      <w:r>
        <w:rPr>
          <w:rFonts w:hint="eastAsia" w:ascii="仿宋_GB2312" w:eastAsia="仿宋_GB2312"/>
          <w:color w:val="auto"/>
          <w:sz w:val="32"/>
          <w:szCs w:val="32"/>
        </w:rPr>
        <w:t>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75E76E2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wordWrap/>
        <w:overflowPunct/>
        <w:topLinePunct w:val="0"/>
        <w:autoSpaceDE/>
        <w:autoSpaceDN/>
        <w:bidi w:val="0"/>
        <w:adjustRightInd/>
        <w:snapToGrid/>
        <w:spacing w:line="52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七、该项目建设和运行过程中如涉及规划、土地利用、建设、水务、消防、安全等问题，应遵照相关法律法规要求到相应的行政主管部门办理有关手续。</w:t>
      </w:r>
    </w:p>
    <w:p w14:paraId="59C5D8D3">
      <w:pPr>
        <w:pStyle w:val="18"/>
        <w:keepNext w:val="0"/>
        <w:keepLines w:val="0"/>
        <w:pageBreakBefore w:val="0"/>
        <w:kinsoku/>
        <w:wordWrap/>
        <w:overflowPunct/>
        <w:topLinePunct w:val="0"/>
        <w:autoSpaceDE/>
        <w:autoSpaceDN/>
        <w:bidi w:val="0"/>
        <w:adjustRightInd/>
        <w:snapToGrid/>
        <w:spacing w:line="520" w:lineRule="exact"/>
        <w:ind w:firstLine="636"/>
        <w:textAlignment w:val="auto"/>
        <w:rPr>
          <w:rFonts w:hint="eastAsia" w:eastAsia="仿宋_GB2312"/>
          <w:color w:val="auto"/>
          <w:sz w:val="32"/>
          <w:szCs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1DEC4323">
      <w:pPr>
        <w:pStyle w:val="18"/>
        <w:keepNext w:val="0"/>
        <w:keepLines w:val="0"/>
        <w:pageBreakBefore w:val="0"/>
        <w:kinsoku/>
        <w:overflowPunct/>
        <w:topLinePunct w:val="0"/>
        <w:autoSpaceDE/>
        <w:autoSpaceDN/>
        <w:bidi w:val="0"/>
        <w:spacing w:line="560" w:lineRule="exact"/>
        <w:textAlignment w:val="auto"/>
        <w:rPr>
          <w:rFonts w:hint="eastAsia" w:ascii="仿宋_GB2312" w:hAnsi="仿宋" w:eastAsia="仿宋_GB2312"/>
          <w:color w:val="auto"/>
          <w:sz w:val="32"/>
        </w:rPr>
      </w:pP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21</w:t>
      </w:r>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hint="eastAsia"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28"/>
          <w:szCs w:val="28"/>
          <w:lang w:val="en-US" w:eastAsia="zh-CN"/>
        </w:rPr>
        <w:t>三</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28"/>
          <w:szCs w:val="28"/>
          <w:lang w:val="en-US" w:eastAsia="zh-CN"/>
        </w:rPr>
        <w:t>三</w:t>
      </w:r>
      <w:r>
        <w:rPr>
          <w:rFonts w:hint="eastAsia" w:ascii="仿宋_GB2312" w:eastAsia="仿宋_GB2312"/>
          <w:color w:val="auto"/>
          <w:sz w:val="28"/>
          <w:szCs w:val="28"/>
        </w:rPr>
        <w:t>环保所，广州国绿环保科技有限公司。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DBD154"/>
    <w:multiLevelType w:val="singleLevel"/>
    <w:tmpl w:val="F6DBD15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nforcement="0"/>
  <w:defaultTabStop w:val="420"/>
  <w:drawingGridHorizontalSpacing w:val="158"/>
  <w:drawingGridVerticalSpacing w:val="6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8F7817"/>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8708B"/>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72376C"/>
    <w:rsid w:val="020C3600"/>
    <w:rsid w:val="023F763D"/>
    <w:rsid w:val="026B1786"/>
    <w:rsid w:val="027F0426"/>
    <w:rsid w:val="03101F14"/>
    <w:rsid w:val="033A0B59"/>
    <w:rsid w:val="039E0DF7"/>
    <w:rsid w:val="04AB17B9"/>
    <w:rsid w:val="050C42D8"/>
    <w:rsid w:val="0599193D"/>
    <w:rsid w:val="05A45750"/>
    <w:rsid w:val="05EB2641"/>
    <w:rsid w:val="065E4B7E"/>
    <w:rsid w:val="074628FE"/>
    <w:rsid w:val="07E26BDD"/>
    <w:rsid w:val="081232CB"/>
    <w:rsid w:val="08154250"/>
    <w:rsid w:val="08315D7E"/>
    <w:rsid w:val="083C20B8"/>
    <w:rsid w:val="08464A1F"/>
    <w:rsid w:val="087245E9"/>
    <w:rsid w:val="08A77042"/>
    <w:rsid w:val="08EA2FAE"/>
    <w:rsid w:val="091574A4"/>
    <w:rsid w:val="0942143F"/>
    <w:rsid w:val="0A995273"/>
    <w:rsid w:val="0AB6351E"/>
    <w:rsid w:val="0ACD0D26"/>
    <w:rsid w:val="0B0D094A"/>
    <w:rsid w:val="0B1F3303"/>
    <w:rsid w:val="0BB64746"/>
    <w:rsid w:val="0BC63207"/>
    <w:rsid w:val="0C051F47"/>
    <w:rsid w:val="0C0C18D2"/>
    <w:rsid w:val="0C441A2C"/>
    <w:rsid w:val="0C7516B2"/>
    <w:rsid w:val="0C807692"/>
    <w:rsid w:val="0CA11DC5"/>
    <w:rsid w:val="0CEB0F40"/>
    <w:rsid w:val="0D044068"/>
    <w:rsid w:val="0DE36B99"/>
    <w:rsid w:val="0E1651AA"/>
    <w:rsid w:val="0E3521DC"/>
    <w:rsid w:val="0E3B3C64"/>
    <w:rsid w:val="0E8D066C"/>
    <w:rsid w:val="0F0A6D3C"/>
    <w:rsid w:val="0F0B0F3A"/>
    <w:rsid w:val="0F9B0829"/>
    <w:rsid w:val="0FD72C0C"/>
    <w:rsid w:val="100214D2"/>
    <w:rsid w:val="103E38B5"/>
    <w:rsid w:val="106A7BFD"/>
    <w:rsid w:val="10BF38FB"/>
    <w:rsid w:val="10DF7BBC"/>
    <w:rsid w:val="10E67546"/>
    <w:rsid w:val="10E93D4E"/>
    <w:rsid w:val="10F66AD9"/>
    <w:rsid w:val="11B62D57"/>
    <w:rsid w:val="11BC62A5"/>
    <w:rsid w:val="11ED44F6"/>
    <w:rsid w:val="12737E91"/>
    <w:rsid w:val="1290502C"/>
    <w:rsid w:val="12DA5DA1"/>
    <w:rsid w:val="13251FF4"/>
    <w:rsid w:val="139C49F3"/>
    <w:rsid w:val="139F773F"/>
    <w:rsid w:val="13CC730A"/>
    <w:rsid w:val="13D54396"/>
    <w:rsid w:val="14162C01"/>
    <w:rsid w:val="14363136"/>
    <w:rsid w:val="1549557C"/>
    <w:rsid w:val="157D650A"/>
    <w:rsid w:val="15A53AD5"/>
    <w:rsid w:val="15B648AC"/>
    <w:rsid w:val="161539CC"/>
    <w:rsid w:val="168077F8"/>
    <w:rsid w:val="16F72CB9"/>
    <w:rsid w:val="174B01C5"/>
    <w:rsid w:val="175B6261"/>
    <w:rsid w:val="17612369"/>
    <w:rsid w:val="179802C4"/>
    <w:rsid w:val="186C3B20"/>
    <w:rsid w:val="19601E2E"/>
    <w:rsid w:val="199E7715"/>
    <w:rsid w:val="19AD1F2E"/>
    <w:rsid w:val="19AF0CB4"/>
    <w:rsid w:val="19E5590B"/>
    <w:rsid w:val="19F023A6"/>
    <w:rsid w:val="1A1276D4"/>
    <w:rsid w:val="1AC7047C"/>
    <w:rsid w:val="1BC528C4"/>
    <w:rsid w:val="1C0A780E"/>
    <w:rsid w:val="1D1D05D0"/>
    <w:rsid w:val="1D41530D"/>
    <w:rsid w:val="1D4266B3"/>
    <w:rsid w:val="1D8437F8"/>
    <w:rsid w:val="1E0D5CDA"/>
    <w:rsid w:val="1E537B54"/>
    <w:rsid w:val="1E7D7293"/>
    <w:rsid w:val="1E8B65A8"/>
    <w:rsid w:val="1EB606F1"/>
    <w:rsid w:val="1F0D587D"/>
    <w:rsid w:val="1F4D7EC7"/>
    <w:rsid w:val="1F75782B"/>
    <w:rsid w:val="1FA215F4"/>
    <w:rsid w:val="1FB91219"/>
    <w:rsid w:val="1FC62AAD"/>
    <w:rsid w:val="202366CA"/>
    <w:rsid w:val="209443FF"/>
    <w:rsid w:val="20CF4E76"/>
    <w:rsid w:val="213A0410"/>
    <w:rsid w:val="218F339D"/>
    <w:rsid w:val="21A26B3B"/>
    <w:rsid w:val="21CD35F1"/>
    <w:rsid w:val="221365B8"/>
    <w:rsid w:val="22D749B9"/>
    <w:rsid w:val="23007D7C"/>
    <w:rsid w:val="23241352"/>
    <w:rsid w:val="23944D6C"/>
    <w:rsid w:val="23BA2A2E"/>
    <w:rsid w:val="23F8116E"/>
    <w:rsid w:val="24240DD8"/>
    <w:rsid w:val="246C2851"/>
    <w:rsid w:val="2487307B"/>
    <w:rsid w:val="252157F8"/>
    <w:rsid w:val="2537321F"/>
    <w:rsid w:val="25755282"/>
    <w:rsid w:val="25BB2173"/>
    <w:rsid w:val="25D4529B"/>
    <w:rsid w:val="260A5775"/>
    <w:rsid w:val="26207919"/>
    <w:rsid w:val="26247A14"/>
    <w:rsid w:val="26850942"/>
    <w:rsid w:val="268705C2"/>
    <w:rsid w:val="268A4DCA"/>
    <w:rsid w:val="26AB5818"/>
    <w:rsid w:val="26B164C1"/>
    <w:rsid w:val="26D56143"/>
    <w:rsid w:val="27987506"/>
    <w:rsid w:val="27A06B10"/>
    <w:rsid w:val="27DE0B74"/>
    <w:rsid w:val="286A3FDB"/>
    <w:rsid w:val="288E5F3F"/>
    <w:rsid w:val="28AE5DA0"/>
    <w:rsid w:val="29200286"/>
    <w:rsid w:val="2A0109AD"/>
    <w:rsid w:val="2A4E7CF6"/>
    <w:rsid w:val="2A6818A2"/>
    <w:rsid w:val="2B6910C5"/>
    <w:rsid w:val="2BF46AAA"/>
    <w:rsid w:val="2CBD64F3"/>
    <w:rsid w:val="2CD5741D"/>
    <w:rsid w:val="2DBA0995"/>
    <w:rsid w:val="2DCC08AF"/>
    <w:rsid w:val="2E084E5B"/>
    <w:rsid w:val="2E262242"/>
    <w:rsid w:val="2E9B7C83"/>
    <w:rsid w:val="2EAD1222"/>
    <w:rsid w:val="2EB775B3"/>
    <w:rsid w:val="2ECA65D4"/>
    <w:rsid w:val="2F4E2FA9"/>
    <w:rsid w:val="2FA22A33"/>
    <w:rsid w:val="30180837"/>
    <w:rsid w:val="301C6E7A"/>
    <w:rsid w:val="30357A24"/>
    <w:rsid w:val="304C544B"/>
    <w:rsid w:val="307C5365"/>
    <w:rsid w:val="30A22B85"/>
    <w:rsid w:val="31315D18"/>
    <w:rsid w:val="32036D1A"/>
    <w:rsid w:val="321502BA"/>
    <w:rsid w:val="321A6940"/>
    <w:rsid w:val="32956289"/>
    <w:rsid w:val="337323F4"/>
    <w:rsid w:val="34A100EE"/>
    <w:rsid w:val="35D37D9D"/>
    <w:rsid w:val="36C33DE5"/>
    <w:rsid w:val="36DC47B5"/>
    <w:rsid w:val="3725734C"/>
    <w:rsid w:val="373508A1"/>
    <w:rsid w:val="37553354"/>
    <w:rsid w:val="37D261A1"/>
    <w:rsid w:val="38581CDB"/>
    <w:rsid w:val="387304AF"/>
    <w:rsid w:val="387F53C0"/>
    <w:rsid w:val="389D10ED"/>
    <w:rsid w:val="38B52017"/>
    <w:rsid w:val="38C36DAE"/>
    <w:rsid w:val="38DC1ED6"/>
    <w:rsid w:val="38EB77CC"/>
    <w:rsid w:val="39B244B8"/>
    <w:rsid w:val="39E86EAF"/>
    <w:rsid w:val="3A1D0EF5"/>
    <w:rsid w:val="3A625555"/>
    <w:rsid w:val="3AA44A54"/>
    <w:rsid w:val="3AE822E0"/>
    <w:rsid w:val="3B111E76"/>
    <w:rsid w:val="3B1D370A"/>
    <w:rsid w:val="3B617677"/>
    <w:rsid w:val="3B6F7C91"/>
    <w:rsid w:val="3C8B0C00"/>
    <w:rsid w:val="3CC7607D"/>
    <w:rsid w:val="3CCA53AD"/>
    <w:rsid w:val="3CF81873"/>
    <w:rsid w:val="3D4E1420"/>
    <w:rsid w:val="3DAC723C"/>
    <w:rsid w:val="3DCB7204"/>
    <w:rsid w:val="3E1511E9"/>
    <w:rsid w:val="3E480883"/>
    <w:rsid w:val="3E5C3B5C"/>
    <w:rsid w:val="3E8B1FC3"/>
    <w:rsid w:val="3EDE5F8E"/>
    <w:rsid w:val="3EEA5570"/>
    <w:rsid w:val="3EF065CE"/>
    <w:rsid w:val="3F433E5A"/>
    <w:rsid w:val="3F5E2485"/>
    <w:rsid w:val="3F7F5DE9"/>
    <w:rsid w:val="3FC72DAE"/>
    <w:rsid w:val="3FD1113F"/>
    <w:rsid w:val="40183B1A"/>
    <w:rsid w:val="40495906"/>
    <w:rsid w:val="41171C7F"/>
    <w:rsid w:val="418E5F9D"/>
    <w:rsid w:val="42B559FF"/>
    <w:rsid w:val="42BF1B92"/>
    <w:rsid w:val="435232FF"/>
    <w:rsid w:val="43916667"/>
    <w:rsid w:val="43C80D40"/>
    <w:rsid w:val="43D755DA"/>
    <w:rsid w:val="44235BD6"/>
    <w:rsid w:val="44D8697E"/>
    <w:rsid w:val="44E22AA6"/>
    <w:rsid w:val="450F1F75"/>
    <w:rsid w:val="453C3F01"/>
    <w:rsid w:val="45520847"/>
    <w:rsid w:val="455362C8"/>
    <w:rsid w:val="45655188"/>
    <w:rsid w:val="45E73322"/>
    <w:rsid w:val="462B052A"/>
    <w:rsid w:val="46D92C4C"/>
    <w:rsid w:val="476602B2"/>
    <w:rsid w:val="47BE41C3"/>
    <w:rsid w:val="481F1C5E"/>
    <w:rsid w:val="48372B88"/>
    <w:rsid w:val="49092EE1"/>
    <w:rsid w:val="49383A30"/>
    <w:rsid w:val="494A394A"/>
    <w:rsid w:val="495F006C"/>
    <w:rsid w:val="4A177FFA"/>
    <w:rsid w:val="4AE22D88"/>
    <w:rsid w:val="4B0574A3"/>
    <w:rsid w:val="4B1B1644"/>
    <w:rsid w:val="4B621286"/>
    <w:rsid w:val="4C7B6DB2"/>
    <w:rsid w:val="4CAE06B1"/>
    <w:rsid w:val="4CDB6B18"/>
    <w:rsid w:val="4D1D2609"/>
    <w:rsid w:val="4D5B1B76"/>
    <w:rsid w:val="4D99745C"/>
    <w:rsid w:val="4E305A20"/>
    <w:rsid w:val="4EB11A7C"/>
    <w:rsid w:val="4EC832C5"/>
    <w:rsid w:val="4ECA55D0"/>
    <w:rsid w:val="4EE6167D"/>
    <w:rsid w:val="4F586ABA"/>
    <w:rsid w:val="4F606DC8"/>
    <w:rsid w:val="4F9C166D"/>
    <w:rsid w:val="4F9D33AA"/>
    <w:rsid w:val="5011450C"/>
    <w:rsid w:val="50B341F7"/>
    <w:rsid w:val="50BC3801"/>
    <w:rsid w:val="515A6B83"/>
    <w:rsid w:val="518E2A87"/>
    <w:rsid w:val="519C08F1"/>
    <w:rsid w:val="51E17303"/>
    <w:rsid w:val="522917DA"/>
    <w:rsid w:val="53406164"/>
    <w:rsid w:val="53774CFF"/>
    <w:rsid w:val="537D2A15"/>
    <w:rsid w:val="539B3C3A"/>
    <w:rsid w:val="53BB08EB"/>
    <w:rsid w:val="53DE59A8"/>
    <w:rsid w:val="54067A66"/>
    <w:rsid w:val="541E33F9"/>
    <w:rsid w:val="54252519"/>
    <w:rsid w:val="54BF0519"/>
    <w:rsid w:val="553B58E4"/>
    <w:rsid w:val="55656729"/>
    <w:rsid w:val="559304F1"/>
    <w:rsid w:val="55AA541C"/>
    <w:rsid w:val="55EC1E85"/>
    <w:rsid w:val="561B4F52"/>
    <w:rsid w:val="56260D65"/>
    <w:rsid w:val="567E16A6"/>
    <w:rsid w:val="56893008"/>
    <w:rsid w:val="56AE1F43"/>
    <w:rsid w:val="57096DD9"/>
    <w:rsid w:val="571C2577"/>
    <w:rsid w:val="5728768E"/>
    <w:rsid w:val="57541431"/>
    <w:rsid w:val="57DC4BB3"/>
    <w:rsid w:val="58113D88"/>
    <w:rsid w:val="58272CFA"/>
    <w:rsid w:val="58327B40"/>
    <w:rsid w:val="596879A6"/>
    <w:rsid w:val="59766ED3"/>
    <w:rsid w:val="59F57B8E"/>
    <w:rsid w:val="5AFD5A55"/>
    <w:rsid w:val="5B515D7A"/>
    <w:rsid w:val="5B6466FE"/>
    <w:rsid w:val="5B7E4A72"/>
    <w:rsid w:val="5B956ECD"/>
    <w:rsid w:val="5C3A545D"/>
    <w:rsid w:val="5C93136F"/>
    <w:rsid w:val="5C9B6EB9"/>
    <w:rsid w:val="5D6D34A0"/>
    <w:rsid w:val="5D712F5B"/>
    <w:rsid w:val="5DF866B7"/>
    <w:rsid w:val="5E447328"/>
    <w:rsid w:val="5E5B095A"/>
    <w:rsid w:val="5E712AFE"/>
    <w:rsid w:val="5E811B87"/>
    <w:rsid w:val="5E996241"/>
    <w:rsid w:val="5F183D04"/>
    <w:rsid w:val="5F693096"/>
    <w:rsid w:val="5F94195C"/>
    <w:rsid w:val="5F9D47EA"/>
    <w:rsid w:val="5FA72B7B"/>
    <w:rsid w:val="5FC64E00"/>
    <w:rsid w:val="5FE2338E"/>
    <w:rsid w:val="5FF25578"/>
    <w:rsid w:val="602046A3"/>
    <w:rsid w:val="609E0F14"/>
    <w:rsid w:val="60C345CC"/>
    <w:rsid w:val="60ED0C93"/>
    <w:rsid w:val="61001EB2"/>
    <w:rsid w:val="614E41B0"/>
    <w:rsid w:val="61BA4B64"/>
    <w:rsid w:val="626A71C5"/>
    <w:rsid w:val="62973EAF"/>
    <w:rsid w:val="62980CCF"/>
    <w:rsid w:val="62BE08BB"/>
    <w:rsid w:val="62CA6F20"/>
    <w:rsid w:val="631E222D"/>
    <w:rsid w:val="631F442B"/>
    <w:rsid w:val="633D721D"/>
    <w:rsid w:val="650F0EB7"/>
    <w:rsid w:val="6524387C"/>
    <w:rsid w:val="654F3592"/>
    <w:rsid w:val="65FE0FE0"/>
    <w:rsid w:val="66353945"/>
    <w:rsid w:val="66D37837"/>
    <w:rsid w:val="670A7A3E"/>
    <w:rsid w:val="675A6D1E"/>
    <w:rsid w:val="679113F7"/>
    <w:rsid w:val="679E2C8B"/>
    <w:rsid w:val="67A86E1E"/>
    <w:rsid w:val="67C718D1"/>
    <w:rsid w:val="68446C9C"/>
    <w:rsid w:val="68993B16"/>
    <w:rsid w:val="68C71474"/>
    <w:rsid w:val="68CF3214"/>
    <w:rsid w:val="69001167"/>
    <w:rsid w:val="69255090"/>
    <w:rsid w:val="69EF3DF1"/>
    <w:rsid w:val="6A6E6C25"/>
    <w:rsid w:val="6B090729"/>
    <w:rsid w:val="6B2F71CC"/>
    <w:rsid w:val="6B8D2F01"/>
    <w:rsid w:val="6C4F6842"/>
    <w:rsid w:val="6C760C80"/>
    <w:rsid w:val="6D0262E5"/>
    <w:rsid w:val="6D290723"/>
    <w:rsid w:val="6D6749BC"/>
    <w:rsid w:val="6D8B22BF"/>
    <w:rsid w:val="6D9D6A66"/>
    <w:rsid w:val="6E1164A3"/>
    <w:rsid w:val="6E4C2E04"/>
    <w:rsid w:val="6E8354DD"/>
    <w:rsid w:val="6ECE6856"/>
    <w:rsid w:val="6EF67A1A"/>
    <w:rsid w:val="6F1331B8"/>
    <w:rsid w:val="6F5248B0"/>
    <w:rsid w:val="6F547DB4"/>
    <w:rsid w:val="6F550AEB"/>
    <w:rsid w:val="6F5D7020"/>
    <w:rsid w:val="6F7B34F6"/>
    <w:rsid w:val="6FA8783E"/>
    <w:rsid w:val="6FCE54FF"/>
    <w:rsid w:val="6FE82825"/>
    <w:rsid w:val="70C95397"/>
    <w:rsid w:val="70E4065A"/>
    <w:rsid w:val="71114476"/>
    <w:rsid w:val="723A74D7"/>
    <w:rsid w:val="726376B6"/>
    <w:rsid w:val="727505BD"/>
    <w:rsid w:val="73006EB1"/>
    <w:rsid w:val="73417714"/>
    <w:rsid w:val="73524DC0"/>
    <w:rsid w:val="73D0568F"/>
    <w:rsid w:val="73D67598"/>
    <w:rsid w:val="740A456F"/>
    <w:rsid w:val="74425F36"/>
    <w:rsid w:val="744A7557"/>
    <w:rsid w:val="747D1147"/>
    <w:rsid w:val="74846437"/>
    <w:rsid w:val="74F76776"/>
    <w:rsid w:val="7544629C"/>
    <w:rsid w:val="756C751F"/>
    <w:rsid w:val="75B310A7"/>
    <w:rsid w:val="762C5749"/>
    <w:rsid w:val="765C5FCF"/>
    <w:rsid w:val="766146C3"/>
    <w:rsid w:val="768129FA"/>
    <w:rsid w:val="769B35A3"/>
    <w:rsid w:val="76CF4CF7"/>
    <w:rsid w:val="76D67F05"/>
    <w:rsid w:val="76DB2892"/>
    <w:rsid w:val="76F8393D"/>
    <w:rsid w:val="773D354F"/>
    <w:rsid w:val="77A5337F"/>
    <w:rsid w:val="78073AFA"/>
    <w:rsid w:val="780A11FC"/>
    <w:rsid w:val="78824C27"/>
    <w:rsid w:val="78D31F49"/>
    <w:rsid w:val="78E940ED"/>
    <w:rsid w:val="79442D41"/>
    <w:rsid w:val="79987709"/>
    <w:rsid w:val="79AB0880"/>
    <w:rsid w:val="7AAC5052"/>
    <w:rsid w:val="7B331FDF"/>
    <w:rsid w:val="7B5641E6"/>
    <w:rsid w:val="7B5B3EF1"/>
    <w:rsid w:val="7BA515D0"/>
    <w:rsid w:val="7C031D81"/>
    <w:rsid w:val="7C2E2674"/>
    <w:rsid w:val="7C332F7F"/>
    <w:rsid w:val="7C501E80"/>
    <w:rsid w:val="7E4F6A23"/>
    <w:rsid w:val="7EA426D4"/>
    <w:rsid w:val="7EC00980"/>
    <w:rsid w:val="7EF04D52"/>
    <w:rsid w:val="7F246769"/>
    <w:rsid w:val="7F843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2153</Words>
  <Characters>2400</Characters>
  <Lines>19</Lines>
  <Paragraphs>5</Paragraphs>
  <TotalTime>38</TotalTime>
  <ScaleCrop>false</ScaleCrop>
  <LinksUpToDate>false</LinksUpToDate>
  <CharactersWithSpaces>2463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DELL</cp:lastModifiedBy>
  <cp:lastPrinted>2012-12-06T03:13:00Z</cp:lastPrinted>
  <dcterms:modified xsi:type="dcterms:W3CDTF">2025-07-21T06:33:09Z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2052-12.1.0.21915</vt:lpwstr>
  </property>
  <property fmtid="{D5CDD505-2E9C-101B-9397-08002B2CF9AE}" pid="4" name="ICV">
    <vt:lpwstr>A2BB9EE312D24B84AEAAF19D618CCAE4_13</vt:lpwstr>
  </property>
  <property fmtid="{D5CDD505-2E9C-101B-9397-08002B2CF9AE}" pid="5" name="KSOTemplateDocerSaveRecord">
    <vt:lpwstr>eyJoZGlkIjoiOTFmYTNmMGY4YzliOTEyNGRkM2M5OTJiMTUxNWY2YjkiLCJ1c2VySWQiOiIxMDI2OTE4Mzc5In0=</vt:lpwstr>
  </property>
</Properties>
</file>