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B9" w:rsidRDefault="00EF4C90">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78</w:t>
      </w:r>
      <w:r>
        <w:rPr>
          <w:rFonts w:ascii="仿宋_GB2312" w:eastAsia="仿宋_GB2312" w:hint="eastAsia"/>
          <w:color w:val="000000" w:themeColor="text1"/>
          <w:sz w:val="32"/>
          <w:szCs w:val="32"/>
        </w:rPr>
        <w:t>号</w:t>
      </w:r>
    </w:p>
    <w:p w:rsidR="000824B9" w:rsidRDefault="000824B9">
      <w:pPr>
        <w:spacing w:line="560" w:lineRule="exact"/>
        <w:rPr>
          <w:rFonts w:ascii="黑体" w:eastAsia="黑体"/>
          <w:color w:val="000000" w:themeColor="text1"/>
        </w:rPr>
      </w:pPr>
    </w:p>
    <w:p w:rsidR="000824B9" w:rsidRDefault="000824B9">
      <w:pPr>
        <w:adjustRightInd w:val="0"/>
        <w:snapToGrid w:val="0"/>
        <w:spacing w:line="560" w:lineRule="exact"/>
        <w:rPr>
          <w:rFonts w:ascii="仿宋_GB2312"/>
          <w:color w:val="000000" w:themeColor="text1"/>
        </w:rPr>
      </w:pPr>
    </w:p>
    <w:p w:rsidR="000824B9" w:rsidRDefault="00EF4C90">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广州市生态环境局关于广州市利</w:t>
      </w:r>
      <w:proofErr w:type="gramStart"/>
      <w:r>
        <w:rPr>
          <w:rFonts w:ascii="方正小标宋简体" w:eastAsia="方正小标宋简体" w:hint="eastAsia"/>
          <w:color w:val="000000" w:themeColor="text1"/>
          <w:sz w:val="44"/>
          <w:szCs w:val="44"/>
        </w:rPr>
        <w:t>桉</w:t>
      </w:r>
      <w:proofErr w:type="gramEnd"/>
      <w:r>
        <w:rPr>
          <w:rFonts w:ascii="方正小标宋简体" w:eastAsia="方正小标宋简体" w:hint="eastAsia"/>
          <w:color w:val="000000" w:themeColor="text1"/>
          <w:sz w:val="44"/>
          <w:szCs w:val="44"/>
        </w:rPr>
        <w:t>工艺品有限公司展示道具工艺品生产建设项目</w:t>
      </w:r>
    </w:p>
    <w:p w:rsidR="000824B9" w:rsidRDefault="00EF4C90">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0824B9" w:rsidRDefault="000824B9">
      <w:pPr>
        <w:spacing w:line="560" w:lineRule="exact"/>
        <w:rPr>
          <w:rFonts w:ascii="仿宋_GB2312" w:eastAsia="仿宋_GB2312"/>
          <w:color w:val="000000" w:themeColor="text1"/>
          <w:sz w:val="32"/>
          <w:szCs w:val="32"/>
        </w:rPr>
      </w:pPr>
    </w:p>
    <w:p w:rsidR="000824B9" w:rsidRDefault="00EF4C90">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广州市利</w:t>
      </w:r>
      <w:proofErr w:type="gramStart"/>
      <w:r>
        <w:rPr>
          <w:rFonts w:ascii="仿宋_GB2312" w:eastAsia="仿宋_GB2312" w:hint="eastAsia"/>
          <w:color w:val="000000" w:themeColor="text1"/>
          <w:sz w:val="32"/>
          <w:szCs w:val="32"/>
        </w:rPr>
        <w:t>桉</w:t>
      </w:r>
      <w:proofErr w:type="gramEnd"/>
      <w:r>
        <w:rPr>
          <w:rFonts w:ascii="仿宋_GB2312" w:eastAsia="仿宋_GB2312" w:hint="eastAsia"/>
          <w:color w:val="000000" w:themeColor="text1"/>
          <w:sz w:val="32"/>
          <w:szCs w:val="32"/>
        </w:rPr>
        <w:t>工艺品有限公司（</w:t>
      </w:r>
      <w:r>
        <w:rPr>
          <w:rFonts w:ascii="仿宋_GB2312" w:eastAsia="仿宋_GB2312" w:hint="eastAsia"/>
          <w:color w:val="000000" w:themeColor="text1"/>
          <w:sz w:val="32"/>
          <w:szCs w:val="32"/>
        </w:rPr>
        <w:t>9144010166995915XE</w:t>
      </w:r>
      <w:r>
        <w:rPr>
          <w:rFonts w:ascii="仿宋_GB2312" w:eastAsia="仿宋_GB2312" w:hint="eastAsia"/>
          <w:color w:val="000000" w:themeColor="text1"/>
          <w:sz w:val="32"/>
          <w:szCs w:val="32"/>
        </w:rPr>
        <w:t>）：</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你单位报送的《广州市利桉工艺品有限公司展示道具工艺品生产建设项目环境影响报告表》（以下简称《报告表》）及附送资料收悉。经研究，现批复如下：</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一、广州市利</w:t>
      </w:r>
      <w:proofErr w:type="gramStart"/>
      <w:r>
        <w:rPr>
          <w:rFonts w:ascii="仿宋_GB2312" w:eastAsia="仿宋_GB2312" w:hint="eastAsia"/>
          <w:color w:val="000000" w:themeColor="text1"/>
          <w:sz w:val="32"/>
          <w:szCs w:val="32"/>
        </w:rPr>
        <w:t>桉</w:t>
      </w:r>
      <w:proofErr w:type="gramEnd"/>
      <w:r>
        <w:rPr>
          <w:rFonts w:ascii="仿宋_GB2312" w:eastAsia="仿宋_GB2312" w:hint="eastAsia"/>
          <w:color w:val="000000" w:themeColor="text1"/>
          <w:sz w:val="32"/>
          <w:szCs w:val="32"/>
        </w:rPr>
        <w:t>工艺品有限公司展示道具工艺品生产建设项目（以下简称“该项目”）位于广州市</w:t>
      </w:r>
      <w:proofErr w:type="gramStart"/>
      <w:r>
        <w:rPr>
          <w:rFonts w:ascii="仿宋_GB2312" w:eastAsia="仿宋_GB2312" w:hint="eastAsia"/>
          <w:color w:val="000000" w:themeColor="text1"/>
          <w:sz w:val="32"/>
          <w:szCs w:val="32"/>
        </w:rPr>
        <w:t>番禺区</w:t>
      </w:r>
      <w:proofErr w:type="gramEnd"/>
      <w:r>
        <w:rPr>
          <w:rFonts w:ascii="仿宋_GB2312" w:eastAsia="仿宋_GB2312" w:hint="eastAsia"/>
          <w:color w:val="000000" w:themeColor="text1"/>
          <w:sz w:val="32"/>
          <w:szCs w:val="32"/>
        </w:rPr>
        <w:t>桥南街陈涌村</w:t>
      </w:r>
      <w:proofErr w:type="gramStart"/>
      <w:r>
        <w:rPr>
          <w:rFonts w:ascii="仿宋_GB2312" w:eastAsia="仿宋_GB2312" w:hint="eastAsia"/>
          <w:color w:val="000000" w:themeColor="text1"/>
          <w:sz w:val="32"/>
          <w:szCs w:val="32"/>
        </w:rPr>
        <w:t>陈涌路</w:t>
      </w:r>
      <w:r>
        <w:rPr>
          <w:rFonts w:ascii="仿宋_GB2312" w:eastAsia="仿宋_GB2312" w:hint="eastAsia"/>
          <w:color w:val="000000" w:themeColor="text1"/>
          <w:sz w:val="32"/>
          <w:szCs w:val="32"/>
        </w:rPr>
        <w:t>301</w:t>
      </w:r>
      <w:r>
        <w:rPr>
          <w:rFonts w:ascii="仿宋_GB2312" w:eastAsia="仿宋_GB2312" w:hint="eastAsia"/>
          <w:color w:val="000000" w:themeColor="text1"/>
          <w:sz w:val="32"/>
          <w:szCs w:val="32"/>
        </w:rPr>
        <w:t>号</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号厂房和</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号宿舍），申报内容为</w:t>
      </w:r>
      <w:r>
        <w:rPr>
          <w:rFonts w:ascii="仿宋_GB2312" w:eastAsia="仿宋_GB2312" w:hint="eastAsia"/>
          <w:color w:val="000000" w:themeColor="text1"/>
          <w:sz w:val="32"/>
          <w:szCs w:val="32"/>
        </w:rPr>
        <w:t>从事展示道具工艺品生产及销售活动，年产眼镜展示架</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套、珠宝展示盒</w:t>
      </w:r>
      <w:r>
        <w:rPr>
          <w:rFonts w:ascii="仿宋_GB2312" w:eastAsia="仿宋_GB2312" w:hint="eastAsia"/>
          <w:color w:val="000000" w:themeColor="text1"/>
          <w:sz w:val="32"/>
          <w:szCs w:val="32"/>
        </w:rPr>
        <w:t>11000</w:t>
      </w:r>
      <w:r>
        <w:rPr>
          <w:rFonts w:ascii="仿宋_GB2312" w:eastAsia="仿宋_GB2312" w:hint="eastAsia"/>
          <w:color w:val="000000" w:themeColor="text1"/>
          <w:sz w:val="32"/>
          <w:szCs w:val="32"/>
        </w:rPr>
        <w:t>个、首饰展示架</w:t>
      </w:r>
      <w:r>
        <w:rPr>
          <w:rFonts w:ascii="仿宋_GB2312" w:eastAsia="仿宋_GB2312" w:hint="eastAsia"/>
          <w:color w:val="000000" w:themeColor="text1"/>
          <w:sz w:val="32"/>
          <w:szCs w:val="32"/>
        </w:rPr>
        <w:t>10000</w:t>
      </w:r>
      <w:r>
        <w:rPr>
          <w:rFonts w:ascii="仿宋_GB2312" w:eastAsia="仿宋_GB2312" w:hint="eastAsia"/>
          <w:color w:val="000000" w:themeColor="text1"/>
          <w:sz w:val="32"/>
          <w:szCs w:val="32"/>
        </w:rPr>
        <w:t>个、其他时尚用品展示道具</w:t>
      </w:r>
      <w:r>
        <w:rPr>
          <w:rFonts w:ascii="仿宋_GB2312" w:eastAsia="仿宋_GB2312" w:hint="eastAsia"/>
          <w:color w:val="000000" w:themeColor="text1"/>
          <w:sz w:val="32"/>
          <w:szCs w:val="32"/>
        </w:rPr>
        <w:t>4000</w:t>
      </w:r>
      <w:r>
        <w:rPr>
          <w:rFonts w:ascii="仿宋_GB2312" w:eastAsia="仿宋_GB2312" w:hint="eastAsia"/>
          <w:color w:val="000000" w:themeColor="text1"/>
          <w:sz w:val="32"/>
          <w:szCs w:val="32"/>
        </w:rPr>
        <w:t>套</w:t>
      </w:r>
      <w:r>
        <w:rPr>
          <w:rFonts w:ascii="仿宋_GB2312" w:eastAsia="仿宋_GB2312" w:hint="eastAsia"/>
          <w:color w:val="000000" w:themeColor="text1"/>
          <w:sz w:val="32"/>
          <w:szCs w:val="32"/>
        </w:rPr>
        <w:t>。该项目占地面积</w:t>
      </w:r>
      <w:r>
        <w:rPr>
          <w:rFonts w:ascii="仿宋_GB2312" w:eastAsia="仿宋_GB2312" w:hint="eastAsia"/>
          <w:color w:val="000000" w:themeColor="text1"/>
          <w:sz w:val="32"/>
          <w:szCs w:val="32"/>
        </w:rPr>
        <w:t>1623.7</w:t>
      </w:r>
      <w:r>
        <w:rPr>
          <w:rFonts w:ascii="仿宋_GB2312" w:eastAsia="仿宋_GB2312" w:hint="eastAsia"/>
          <w:color w:val="000000" w:themeColor="text1"/>
          <w:sz w:val="32"/>
          <w:szCs w:val="32"/>
        </w:rPr>
        <w:t>平方米，总建筑面积</w:t>
      </w:r>
      <w:r>
        <w:rPr>
          <w:rFonts w:ascii="仿宋_GB2312" w:eastAsia="仿宋_GB2312" w:hint="eastAsia"/>
          <w:color w:val="000000" w:themeColor="text1"/>
          <w:sz w:val="32"/>
          <w:szCs w:val="32"/>
        </w:rPr>
        <w:t>4680.22</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层厂房</w:t>
      </w:r>
      <w:r>
        <w:rPr>
          <w:rFonts w:ascii="仿宋_GB2312" w:eastAsia="仿宋_GB2312" w:hint="eastAsia"/>
          <w:color w:val="000000" w:themeColor="text1"/>
          <w:sz w:val="32"/>
          <w:szCs w:val="32"/>
        </w:rPr>
        <w:t>及</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层宿舍楼</w:t>
      </w:r>
      <w:r>
        <w:rPr>
          <w:rFonts w:ascii="仿宋_GB2312" w:eastAsia="仿宋_GB2312" w:hint="eastAsia"/>
          <w:color w:val="000000" w:themeColor="text1"/>
          <w:sz w:val="32"/>
          <w:szCs w:val="32"/>
        </w:rPr>
        <w:t>；主要设备有镭射机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台、折弯机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压板机</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裁缝机</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手持式打磨机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底漆房</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间、面漆房</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间、底漆晾干房</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间、面漆</w:t>
      </w:r>
      <w:proofErr w:type="gramStart"/>
      <w:r>
        <w:rPr>
          <w:rFonts w:ascii="仿宋_GB2312" w:eastAsia="仿宋_GB2312" w:hint="eastAsia"/>
          <w:color w:val="000000" w:themeColor="text1"/>
          <w:sz w:val="32"/>
          <w:szCs w:val="32"/>
        </w:rPr>
        <w:t>表干房</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间、面漆晾干房</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间、喷枪</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把、空压机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台、过膜机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台及机加工、开料、测试设备一批等；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48</w:t>
      </w:r>
      <w:r>
        <w:rPr>
          <w:rFonts w:ascii="仿宋_GB2312" w:eastAsia="仿宋_GB2312" w:hint="eastAsia"/>
          <w:color w:val="000000" w:themeColor="text1"/>
          <w:sz w:val="32"/>
          <w:szCs w:val="32"/>
        </w:rPr>
        <w:t>名，内部</w:t>
      </w:r>
      <w:r>
        <w:rPr>
          <w:rFonts w:ascii="仿宋_GB2312" w:eastAsia="仿宋_GB2312" w:hint="eastAsia"/>
          <w:color w:val="000000" w:themeColor="text1"/>
          <w:sz w:val="32"/>
          <w:szCs w:val="32"/>
        </w:rPr>
        <w:t>不设饭堂，</w:t>
      </w:r>
      <w:r>
        <w:rPr>
          <w:rFonts w:ascii="仿宋_GB2312" w:eastAsia="仿宋_GB2312" w:hint="eastAsia"/>
          <w:color w:val="000000" w:themeColor="text1"/>
          <w:sz w:val="32"/>
          <w:szCs w:val="32"/>
        </w:rPr>
        <w:t>安排</w:t>
      </w:r>
      <w:r>
        <w:rPr>
          <w:rFonts w:ascii="仿宋_GB2312" w:eastAsia="仿宋_GB2312" w:hint="eastAsia"/>
          <w:color w:val="000000" w:themeColor="text1"/>
          <w:sz w:val="32"/>
          <w:szCs w:val="32"/>
        </w:rPr>
        <w:t>住</w:t>
      </w:r>
      <w:r>
        <w:rPr>
          <w:rFonts w:ascii="仿宋_GB2312" w:eastAsia="仿宋_GB2312" w:hint="eastAsia"/>
          <w:color w:val="000000" w:themeColor="text1"/>
          <w:sz w:val="32"/>
          <w:szCs w:val="32"/>
        </w:rPr>
        <w:t>宿。</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按照《报告表》的评价结论，在落实各项环境保护措施后，该项目产生的污染物及不良环境影响能够得到有效控制，从环境保护角度，在现选址处建设可行。经审查，我局原则同意《报告</w:t>
      </w:r>
      <w:r>
        <w:rPr>
          <w:rFonts w:ascii="仿宋_GB2312" w:eastAsia="仿宋_GB2312" w:hint="eastAsia"/>
          <w:color w:val="000000" w:themeColor="text1"/>
          <w:sz w:val="32"/>
          <w:szCs w:val="32"/>
        </w:rPr>
        <w:lastRenderedPageBreak/>
        <w:t>表》评价结论。该项目应当按照《报告表》所述性质、规模、地点、生产工艺和环境保护措施进行建设。</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517</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臭气浓度排放执行《恶臭污染物排放标准》（</w:t>
      </w:r>
      <w:r>
        <w:rPr>
          <w:rFonts w:ascii="仿宋_GB2312" w:eastAsia="仿宋_GB2312" w:hint="eastAsia"/>
          <w:color w:val="000000" w:themeColor="text1"/>
          <w:sz w:val="32"/>
          <w:szCs w:val="32"/>
        </w:rPr>
        <w:t>GB14554-93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及表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厂界新</w:t>
      </w:r>
      <w:r>
        <w:rPr>
          <w:rFonts w:ascii="仿宋_GB2312" w:eastAsia="仿宋_GB2312" w:hint="eastAsia"/>
          <w:color w:val="000000" w:themeColor="text1"/>
          <w:sz w:val="32"/>
          <w:szCs w:val="32"/>
        </w:rPr>
        <w:t>扩改建二级标准限值；颗粒物排放执行广东省《大气污染物排放限值》（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）第二时段二级排放限值及无组织排放监控浓度限值；非甲烷总烃、苯系物排放执行《固定污染源挥发性有机物综合排放标准》（</w:t>
      </w:r>
      <w:r>
        <w:rPr>
          <w:rFonts w:ascii="仿宋_GB2312" w:eastAsia="仿宋_GB2312" w:hint="eastAsia"/>
          <w:color w:val="000000" w:themeColor="text1"/>
          <w:sz w:val="32"/>
          <w:szCs w:val="32"/>
        </w:rPr>
        <w:t>DB 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及表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排放限值。</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（一）排水系统采用雨污分流。生活污水</w:t>
      </w:r>
      <w:r>
        <w:rPr>
          <w:rFonts w:ascii="仿宋_GB2312" w:eastAsia="仿宋_GB2312" w:hint="eastAsia"/>
          <w:color w:val="000000" w:themeColor="text1"/>
          <w:sz w:val="32"/>
          <w:szCs w:val="32"/>
        </w:rPr>
        <w:t>经三级化粪池预处理后</w:t>
      </w:r>
      <w:r>
        <w:rPr>
          <w:rFonts w:ascii="仿宋_GB2312" w:eastAsia="仿宋_GB2312" w:hint="eastAsia"/>
          <w:color w:val="000000" w:themeColor="text1"/>
          <w:sz w:val="32"/>
          <w:szCs w:val="32"/>
        </w:rPr>
        <w:t>排入市政集污管网，送</w:t>
      </w:r>
      <w:r>
        <w:rPr>
          <w:rFonts w:ascii="仿宋_GB2312" w:eastAsia="仿宋_GB2312" w:hint="eastAsia"/>
          <w:color w:val="000000" w:themeColor="text1"/>
          <w:sz w:val="32"/>
          <w:szCs w:val="32"/>
        </w:rPr>
        <w:t>前锋</w:t>
      </w:r>
      <w:r>
        <w:rPr>
          <w:rFonts w:ascii="仿宋_GB2312" w:eastAsia="仿宋_GB2312" w:hint="eastAsia"/>
          <w:color w:val="000000" w:themeColor="text1"/>
          <w:sz w:val="32"/>
          <w:szCs w:val="32"/>
        </w:rPr>
        <w:t>净水厂处理。项目设置</w:t>
      </w:r>
      <w:r>
        <w:rPr>
          <w:rFonts w:ascii="仿宋_GB2312" w:eastAsia="仿宋_GB2312" w:hint="eastAsia"/>
          <w:color w:val="000000" w:themeColor="text1"/>
          <w:sz w:val="32"/>
          <w:szCs w:val="32"/>
        </w:rPr>
        <w:t>生活污水</w:t>
      </w:r>
      <w:r>
        <w:rPr>
          <w:rFonts w:ascii="仿宋_GB2312" w:eastAsia="仿宋_GB2312" w:hint="eastAsia"/>
          <w:color w:val="000000" w:themeColor="text1"/>
          <w:sz w:val="32"/>
          <w:szCs w:val="32"/>
        </w:rPr>
        <w:t>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。中纤板开料、木加工</w:t>
      </w:r>
      <w:r>
        <w:rPr>
          <w:rFonts w:ascii="仿宋_GB2312" w:eastAsia="仿宋_GB2312" w:hint="eastAsia"/>
          <w:color w:val="000000" w:themeColor="text1"/>
          <w:sz w:val="32"/>
          <w:szCs w:val="32"/>
        </w:rPr>
        <w:t>工序</w:t>
      </w:r>
      <w:r>
        <w:rPr>
          <w:rFonts w:ascii="仿宋_GB2312" w:eastAsia="仿宋_GB2312" w:hint="eastAsia"/>
          <w:color w:val="000000" w:themeColor="text1"/>
          <w:sz w:val="32"/>
          <w:szCs w:val="32"/>
        </w:rPr>
        <w:t>产生废气经布袋除尘装置收集处理后车间内无组织排放。</w:t>
      </w:r>
      <w:r>
        <w:rPr>
          <w:rFonts w:ascii="仿宋_GB2312" w:eastAsia="仿宋_GB2312" w:hint="eastAsia"/>
          <w:color w:val="000000" w:themeColor="text1"/>
          <w:sz w:val="32"/>
          <w:szCs w:val="32"/>
        </w:rPr>
        <w:t>激光切割工序</w:t>
      </w:r>
      <w:r>
        <w:rPr>
          <w:rFonts w:ascii="仿宋_GB2312" w:eastAsia="仿宋_GB2312" w:hint="eastAsia"/>
          <w:color w:val="000000" w:themeColor="text1"/>
          <w:sz w:val="32"/>
          <w:szCs w:val="32"/>
        </w:rPr>
        <w:t>产生的废气经收集至活性炭吸附装置处理</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喷漆工序产生的废气经收集至水帘柜</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气旋喷淋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干式过滤</w:t>
      </w: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二级活性炭吸附装置处理，上述废气分别</w:t>
      </w:r>
      <w:r>
        <w:rPr>
          <w:rFonts w:ascii="仿宋_GB2312" w:eastAsia="仿宋_GB2312" w:hAnsi="宋体" w:cs="仿宋_GB2312"/>
          <w:color w:val="000000" w:themeColor="text1"/>
          <w:kern w:val="0"/>
          <w:sz w:val="31"/>
          <w:szCs w:val="31"/>
          <w:lang w:bidi="ar"/>
        </w:rPr>
        <w:t>通过专用管道引至所在建筑物楼顶</w:t>
      </w:r>
      <w:r>
        <w:rPr>
          <w:rFonts w:ascii="仿宋_GB2312" w:eastAsia="仿宋_GB2312" w:hAnsi="宋体" w:cs="仿宋_GB2312" w:hint="eastAsia"/>
          <w:color w:val="000000" w:themeColor="text1"/>
          <w:kern w:val="0"/>
          <w:sz w:val="31"/>
          <w:szCs w:val="31"/>
          <w:lang w:bidi="ar"/>
        </w:rPr>
        <w:t>高空排放，排放口高度不低于</w:t>
      </w:r>
      <w:r>
        <w:rPr>
          <w:rFonts w:ascii="仿宋_GB2312" w:eastAsia="仿宋_GB2312" w:hAnsi="宋体" w:cs="仿宋_GB2312" w:hint="eastAsia"/>
          <w:color w:val="000000" w:themeColor="text1"/>
          <w:kern w:val="0"/>
          <w:sz w:val="31"/>
          <w:szCs w:val="31"/>
          <w:lang w:bidi="ar"/>
        </w:rPr>
        <w:t>15</w:t>
      </w:r>
      <w:r>
        <w:rPr>
          <w:rFonts w:ascii="仿宋_GB2312" w:eastAsia="仿宋_GB2312" w:hAnsi="宋体" w:cs="仿宋_GB2312" w:hint="eastAsia"/>
          <w:color w:val="000000" w:themeColor="text1"/>
          <w:kern w:val="0"/>
          <w:sz w:val="31"/>
          <w:szCs w:val="31"/>
          <w:lang w:bidi="ar"/>
        </w:rPr>
        <w:t>米</w:t>
      </w:r>
      <w:r>
        <w:rPr>
          <w:rFonts w:ascii="仿宋_GB2312" w:eastAsia="仿宋_GB2312" w:hint="eastAsia"/>
          <w:color w:val="000000" w:themeColor="text1"/>
          <w:sz w:val="32"/>
          <w:szCs w:val="32"/>
        </w:rPr>
        <w:t>。项目设置废气排放口</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个。</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w:t>
      </w:r>
      <w:proofErr w:type="gramStart"/>
      <w:r>
        <w:rPr>
          <w:rFonts w:ascii="仿宋_GB2312" w:eastAsia="仿宋_GB2312" w:hint="eastAsia"/>
          <w:color w:val="000000" w:themeColor="text1"/>
          <w:sz w:val="32"/>
          <w:szCs w:val="32"/>
        </w:rPr>
        <w:t>源采取</w:t>
      </w:r>
      <w:proofErr w:type="gramEnd"/>
      <w:r>
        <w:rPr>
          <w:rFonts w:ascii="仿宋_GB2312" w:eastAsia="仿宋_GB2312" w:hint="eastAsia"/>
          <w:color w:val="000000" w:themeColor="text1"/>
          <w:sz w:val="32"/>
          <w:szCs w:val="32"/>
        </w:rPr>
        <w:t>隔声、减振等措施，定期检修设备。</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（四）废涂料空桶、含油漆废抹布</w:t>
      </w:r>
      <w:r>
        <w:rPr>
          <w:rFonts w:ascii="仿宋_GB2312" w:eastAsia="仿宋_GB2312" w:hint="eastAsia"/>
          <w:color w:val="000000" w:themeColor="text1"/>
          <w:sz w:val="32"/>
          <w:szCs w:val="32"/>
        </w:rPr>
        <w:t>、水帘柜和喷淋塔沉渣、水帘柜废水、喷淋塔废水、废滤芯及过滤粉尘、废活性炭</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proofErr w:type="gramStart"/>
      <w:r>
        <w:rPr>
          <w:rFonts w:ascii="仿宋_GB2312" w:eastAsia="仿宋_GB2312" w:hint="eastAsia"/>
          <w:color w:val="000000" w:themeColor="text1"/>
          <w:sz w:val="32"/>
          <w:szCs w:val="32"/>
        </w:rPr>
        <w:t>须设置</w:t>
      </w:r>
      <w:proofErr w:type="gramEnd"/>
      <w:r>
        <w:rPr>
          <w:rFonts w:ascii="仿宋_GB2312" w:eastAsia="仿宋_GB2312" w:hint="eastAsia"/>
          <w:color w:val="000000" w:themeColor="text1"/>
          <w:sz w:val="32"/>
          <w:szCs w:val="32"/>
        </w:rPr>
        <w:t>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、该项目建设应严格执行配套建设的环境保护设施与主体工程同时设计、同时施工、同时投产使用的环境保护“三同时”制度，具体要求如下：</w:t>
      </w:r>
    </w:p>
    <w:p w:rsidR="000824B9" w:rsidRDefault="00EF4C90">
      <w:pPr>
        <w:widowControl/>
        <w:tabs>
          <w:tab w:val="left" w:pos="1418"/>
        </w:tabs>
        <w:spacing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（一）项目竣工后，你单位应按规定申请取得排污许可证或填报排污登记表，并按照规定的标准、程序和时限，对配套建设的环境保护设施进行验收，编制验收报告，依法向社会公开。</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0824B9" w:rsidRDefault="00EF4C9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w:t>
      </w:r>
      <w:r>
        <w:rPr>
          <w:rFonts w:ascii="仿宋_GB2312" w:eastAsia="仿宋_GB2312" w:hint="eastAsia"/>
          <w:color w:val="000000" w:themeColor="text1"/>
          <w:sz w:val="32"/>
          <w:szCs w:val="32"/>
        </w:rPr>
        <w:t>、该项目建设和运</w:t>
      </w:r>
      <w:r>
        <w:rPr>
          <w:rFonts w:ascii="仿宋_GB2312" w:eastAsia="仿宋_GB2312" w:hint="eastAsia"/>
          <w:color w:val="000000" w:themeColor="text1"/>
          <w:sz w:val="32"/>
          <w:szCs w:val="32"/>
        </w:rPr>
        <w:t>行过程中如涉及规划、土地利用、建设、</w:t>
      </w:r>
      <w:r>
        <w:rPr>
          <w:rFonts w:ascii="仿宋_GB2312" w:eastAsia="仿宋_GB2312" w:hint="eastAsia"/>
          <w:color w:val="000000" w:themeColor="text1"/>
          <w:sz w:val="32"/>
          <w:szCs w:val="32"/>
        </w:rPr>
        <w:lastRenderedPageBreak/>
        <w:t>水务、消防、安全等问题，应遵照相关法律法规要求到相应的行政主管部门办理有关手续。</w:t>
      </w:r>
    </w:p>
    <w:p w:rsidR="000824B9" w:rsidRDefault="00EF4C90">
      <w:pPr>
        <w:pStyle w:val="New"/>
        <w:ind w:firstLine="636"/>
        <w:rPr>
          <w:rFonts w:eastAsia="仿宋_GB2312"/>
          <w:color w:val="000000" w:themeColor="text1"/>
          <w:sz w:val="32"/>
          <w:szCs w:val="32"/>
        </w:rPr>
      </w:pP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rPr>
        <w:t>、</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p>
    <w:p w:rsidR="000824B9" w:rsidRDefault="000824B9">
      <w:pPr>
        <w:spacing w:line="560" w:lineRule="exact"/>
        <w:rPr>
          <w:rFonts w:ascii="仿宋_GB2312" w:eastAsia="仿宋_GB2312"/>
          <w:color w:val="000000" w:themeColor="text1"/>
          <w:sz w:val="32"/>
          <w:szCs w:val="32"/>
        </w:rPr>
      </w:pPr>
    </w:p>
    <w:p w:rsidR="000824B9" w:rsidRDefault="000824B9">
      <w:pPr>
        <w:spacing w:line="560" w:lineRule="exact"/>
        <w:rPr>
          <w:rFonts w:ascii="仿宋_GB2312" w:eastAsia="仿宋_GB2312"/>
          <w:color w:val="000000" w:themeColor="text1"/>
          <w:sz w:val="32"/>
          <w:szCs w:val="32"/>
        </w:rPr>
      </w:pPr>
    </w:p>
    <w:p w:rsidR="000824B9" w:rsidRDefault="00EF4C90">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0824B9" w:rsidRDefault="00EF4C90">
      <w:pPr>
        <w:spacing w:line="56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13</w:t>
      </w:r>
      <w:r>
        <w:rPr>
          <w:rFonts w:ascii="仿宋_GB2312" w:eastAsia="仿宋_GB2312" w:hint="eastAsia"/>
          <w:color w:val="000000" w:themeColor="text1"/>
          <w:sz w:val="32"/>
          <w:szCs w:val="32"/>
        </w:rPr>
        <w:t>日</w:t>
      </w:r>
    </w:p>
    <w:p w:rsidR="000824B9" w:rsidRDefault="000824B9">
      <w:pPr>
        <w:spacing w:line="560" w:lineRule="exact"/>
        <w:rPr>
          <w:rFonts w:ascii="仿宋_GB2312" w:eastAsia="仿宋_GB2312"/>
          <w:color w:val="000000" w:themeColor="text1"/>
          <w:sz w:val="32"/>
          <w:szCs w:val="32"/>
        </w:rPr>
      </w:pPr>
    </w:p>
    <w:p w:rsidR="000824B9" w:rsidRDefault="000824B9">
      <w:pPr>
        <w:spacing w:line="560" w:lineRule="exact"/>
        <w:rPr>
          <w:rFonts w:ascii="仿宋_GB2312" w:eastAsia="仿宋_GB2312"/>
          <w:color w:val="000000" w:themeColor="text1"/>
          <w:sz w:val="32"/>
          <w:szCs w:val="32"/>
        </w:rPr>
      </w:pPr>
    </w:p>
    <w:p w:rsidR="000824B9" w:rsidRDefault="000824B9">
      <w:pPr>
        <w:spacing w:line="560" w:lineRule="exact"/>
        <w:rPr>
          <w:rFonts w:ascii="仿宋_GB2312" w:eastAsia="仿宋_GB2312"/>
          <w:color w:val="000000" w:themeColor="text1"/>
          <w:sz w:val="32"/>
          <w:szCs w:val="32"/>
        </w:rPr>
      </w:pPr>
    </w:p>
    <w:p w:rsidR="000824B9" w:rsidRDefault="000824B9">
      <w:pPr>
        <w:spacing w:line="560" w:lineRule="exact"/>
        <w:rPr>
          <w:rFonts w:ascii="仿宋_GB2312" w:eastAsia="仿宋_GB2312"/>
          <w:color w:val="000000" w:themeColor="text1"/>
          <w:sz w:val="32"/>
          <w:szCs w:val="32"/>
        </w:rPr>
      </w:pPr>
    </w:p>
    <w:p w:rsidR="000824B9" w:rsidRDefault="00EF4C90">
      <w:pPr>
        <w:spacing w:line="56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0824B9" w:rsidRDefault="000824B9">
      <w:pPr>
        <w:spacing w:line="560" w:lineRule="exact"/>
        <w:rPr>
          <w:rFonts w:ascii="仿宋_GB2312" w:eastAsia="仿宋_GB2312"/>
          <w:color w:val="000000" w:themeColor="text1"/>
          <w:sz w:val="32"/>
          <w:szCs w:val="32"/>
        </w:rPr>
      </w:pPr>
    </w:p>
    <w:p w:rsidR="000824B9" w:rsidRDefault="00EF4C90">
      <w:pPr>
        <w:spacing w:line="56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32"/>
          <w:szCs w:val="32"/>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32"/>
          <w:szCs w:val="32"/>
        </w:rPr>
        <w:t>五</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广州市番禺环境工程有限公司</w:t>
      </w:r>
      <w:r>
        <w:rPr>
          <w:rFonts w:ascii="仿宋_GB2312" w:eastAsia="仿宋_GB2312" w:hint="eastAsia"/>
          <w:color w:val="000000" w:themeColor="text1"/>
          <w:sz w:val="28"/>
          <w:szCs w:val="28"/>
        </w:rPr>
        <w:t>。</w:t>
      </w:r>
    </w:p>
    <w:p w:rsidR="000824B9" w:rsidRDefault="000824B9">
      <w:pPr>
        <w:spacing w:line="560" w:lineRule="exact"/>
        <w:ind w:leftChars="201" w:left="1133" w:hangingChars="254" w:hanging="711"/>
        <w:rPr>
          <w:rFonts w:ascii="仿宋_GB2312" w:eastAsia="仿宋_GB2312"/>
          <w:sz w:val="28"/>
          <w:szCs w:val="28"/>
        </w:rPr>
      </w:pPr>
    </w:p>
    <w:sectPr w:rsidR="000824B9">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90" w:rsidRDefault="00EF4C90">
      <w:r>
        <w:separator/>
      </w:r>
    </w:p>
  </w:endnote>
  <w:endnote w:type="continuationSeparator" w:id="0">
    <w:p w:rsidR="00EF4C90" w:rsidRDefault="00EF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B9" w:rsidRDefault="00EF4C90">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824B9" w:rsidRDefault="000824B9">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B9" w:rsidRDefault="00EF4C90">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9802B0">
      <w:rPr>
        <w:rStyle w:val="ad"/>
        <w:rFonts w:ascii="宋体" w:hAnsi="宋体"/>
        <w:noProof/>
        <w:sz w:val="28"/>
        <w:szCs w:val="28"/>
      </w:rPr>
      <w:t>4</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0824B9" w:rsidRDefault="000824B9">
    <w:pPr>
      <w:pStyle w:val="a7"/>
      <w:ind w:right="360" w:firstLine="360"/>
      <w:jc w:val="center"/>
      <w:rPr>
        <w:rFonts w:ascii="Times New Roman" w:hAnsi="Times New Roman"/>
        <w:sz w:val="28"/>
        <w:szCs w:val="28"/>
      </w:rPr>
    </w:pPr>
  </w:p>
  <w:p w:rsidR="000824B9" w:rsidRDefault="000824B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B9" w:rsidRDefault="00EF4C90">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0B12AE87"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90" w:rsidRDefault="00EF4C90">
      <w:r>
        <w:separator/>
      </w:r>
    </w:p>
  </w:footnote>
  <w:footnote w:type="continuationSeparator" w:id="0">
    <w:p w:rsidR="00EF4C90" w:rsidRDefault="00EF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4B9"/>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802B0"/>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EF4C90"/>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5DB270B"/>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BEE01C6"/>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4922E2"/>
    <w:rsid w:val="5CD10ED2"/>
    <w:rsid w:val="5D17002E"/>
    <w:rsid w:val="5D302779"/>
    <w:rsid w:val="5DC909B8"/>
    <w:rsid w:val="5E0D6250"/>
    <w:rsid w:val="5E87559F"/>
    <w:rsid w:val="5E91383E"/>
    <w:rsid w:val="5EB46F7F"/>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EEA3FB"/>
  <w15:docId w15:val="{60C37A43-1E9F-4109-A902-AA72C75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1</TotalTime>
  <Pages>4</Pages>
  <Words>314</Words>
  <Characters>1795</Characters>
  <Application>Microsoft Office Word</Application>
  <DocSecurity>0</DocSecurity>
  <Lines>14</Lines>
  <Paragraphs>4</Paragraphs>
  <ScaleCrop>false</ScaleCrop>
  <Company>Bureau of Environment Protection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