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000000" w:themeColor="text1"/>
          <w:spacing w:val="-2"/>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2"/>
          <w:sz w:val="32"/>
          <w:szCs w:val="32"/>
          <w:lang w:val="en-US" w:eastAsia="zh-CN"/>
          <w14:textFill>
            <w14:solidFill>
              <w14:schemeClr w14:val="tx1"/>
            </w14:solidFill>
          </w14:textFill>
        </w:rPr>
        <w:t>附件2：</w:t>
      </w:r>
    </w:p>
    <w:p>
      <w:pPr>
        <w:jc w:val="center"/>
        <w:rPr>
          <w:rFonts w:hint="eastAsia" w:ascii="方正小标宋简体" w:hAnsi="方正小标宋简体" w:eastAsia="方正小标宋简体" w:cs="方正小标宋简体"/>
          <w:b/>
          <w:bCs/>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
          <w:sz w:val="44"/>
          <w:szCs w:val="44"/>
          <w:lang w:val="en-US" w:eastAsia="zh-CN"/>
          <w14:textFill>
            <w14:solidFill>
              <w14:schemeClr w14:val="tx1"/>
            </w14:solidFill>
          </w14:textFill>
        </w:rPr>
        <w:t>物业使用管理</w:t>
      </w:r>
      <w:r>
        <w:rPr>
          <w:rFonts w:hint="eastAsia" w:ascii="方正小标宋简体" w:hAnsi="方正小标宋简体" w:eastAsia="方正小标宋简体" w:cs="方正小标宋简体"/>
          <w:b/>
          <w:bCs/>
          <w:color w:val="000000" w:themeColor="text1"/>
          <w:spacing w:val="-2"/>
          <w:sz w:val="44"/>
          <w:szCs w:val="44"/>
          <w14:textFill>
            <w14:solidFill>
              <w14:schemeClr w14:val="tx1"/>
            </w14:solidFill>
          </w14:textFill>
        </w:rPr>
        <w:t>合同</w:t>
      </w:r>
    </w:p>
    <w:p>
      <w:pPr>
        <w:jc w:val="center"/>
        <w:rPr>
          <w:rFonts w:hint="eastAsia" w:ascii="黑体" w:hAnsi="黑体" w:eastAsia="黑体" w:cs="黑体"/>
          <w:b/>
          <w:bCs/>
          <w:color w:val="000000" w:themeColor="text1"/>
          <w:spacing w:val="-2"/>
          <w:sz w:val="44"/>
          <w:szCs w:val="44"/>
          <w14:textFill>
            <w14:solidFill>
              <w14:schemeClr w14:val="tx1"/>
            </w14:solidFill>
          </w14:textFill>
        </w:rPr>
      </w:pPr>
    </w:p>
    <w:p>
      <w:pP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出租方：广州市</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番禺区新造镇房地产开发</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公司  (以下称甲方)</w:t>
      </w:r>
    </w:p>
    <w:p>
      <w:pP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承租方：</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(以下称乙方)</w:t>
      </w:r>
    </w:p>
    <w:p>
      <w:pP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身份证号：  </w:t>
      </w:r>
    </w:p>
    <w:p>
      <w:pP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甲、乙双方就</w:t>
      </w:r>
      <w:r>
        <w:rPr>
          <w:rFonts w:hint="eastAsia" w:ascii="仿宋_GB2312" w:hAnsi="仿宋_GB2312" w:eastAsia="仿宋_GB2312" w:cs="仿宋_GB2312"/>
          <w:bCs/>
          <w:color w:val="000000" w:themeColor="text1"/>
          <w:spacing w:val="-4"/>
          <w:position w:val="-2"/>
          <w:sz w:val="32"/>
          <w:szCs w:val="32"/>
          <w:lang w:val="en-US" w:eastAsia="zh-CN"/>
          <w14:textFill>
            <w14:solidFill>
              <w14:schemeClr w14:val="tx1"/>
            </w14:solidFill>
          </w14:textFill>
        </w:rPr>
        <w:t>使用管理甲方物业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（房屋）的有关</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事</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经友好协商，</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根据《合同法》和有关法律、法规的规定，双方本着平等、自愿、有偿的原则，共同协商</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达成</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一致，签订本合同。</w:t>
      </w:r>
    </w:p>
    <w:p>
      <w:pPr>
        <w:keepNext w:val="0"/>
        <w:keepLines w:val="0"/>
        <w:pageBreakBefore w:val="0"/>
        <w:kinsoku/>
        <w:wordWrap/>
        <w:overflowPunct/>
        <w:topLinePunct w:val="0"/>
        <w:autoSpaceDE/>
        <w:autoSpaceDN/>
        <w:bidi w:val="0"/>
        <w:adjustRightInd/>
        <w:spacing w:line="360" w:lineRule="auto"/>
        <w:ind w:firstLine="627" w:firstLineChars="200"/>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 xml:space="preserve">第一条  </w:t>
      </w:r>
      <w:r>
        <w:rPr>
          <w:rFonts w:hint="eastAsia" w:ascii="仿宋_GB2312" w:hAnsi="仿宋_GB2312" w:eastAsia="仿宋_GB2312" w:cs="仿宋_GB2312"/>
          <w:b/>
          <w:bCs/>
          <w:color w:val="000000" w:themeColor="text1"/>
          <w:spacing w:val="-4"/>
          <w:position w:val="-2"/>
          <w:sz w:val="32"/>
          <w:szCs w:val="32"/>
          <w:lang w:val="en-US" w:eastAsia="zh-CN"/>
          <w14:textFill>
            <w14:solidFill>
              <w14:schemeClr w14:val="tx1"/>
            </w14:solidFill>
          </w14:textFill>
        </w:rPr>
        <w:t>物业</w:t>
      </w: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位置、面积和范围</w:t>
      </w:r>
    </w:p>
    <w:p>
      <w:pPr>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1、甲方给乙方</w:t>
      </w:r>
      <w:r>
        <w:rPr>
          <w:rFonts w:hint="eastAsia" w:ascii="仿宋_GB2312" w:hAnsi="仿宋_GB2312" w:eastAsia="仿宋_GB2312" w:cs="仿宋_GB2312"/>
          <w:bCs/>
          <w:color w:val="000000" w:themeColor="text1"/>
          <w:spacing w:val="-4"/>
          <w:position w:val="-2"/>
          <w:sz w:val="32"/>
          <w:szCs w:val="32"/>
          <w:lang w:val="en-US" w:eastAsia="zh-CN"/>
          <w14:textFill>
            <w14:solidFill>
              <w14:schemeClr w14:val="tx1"/>
            </w14:solidFill>
          </w14:textFill>
        </w:rPr>
        <w:t>使用管理的物业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位于番禺区新造镇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兴华路65号首层商铺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（具体位置见：附图，该商铺为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无证物业，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以下简称“该物业”），建筑面积为122平方米，甲、乙双方确认的附图所示，</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市政公用设施均不属于本合同</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范围。</w:t>
      </w:r>
    </w:p>
    <w:p>
      <w:pPr>
        <w:pStyle w:val="2"/>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2、甲方交付给乙方</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使用管理的</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为前租用者移交</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的现状</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甲方移交乙方使用后，</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使用权归乙方所有，乙方已经对</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该物业的</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面积、现状、权属情况等已经全面了解知悉，同意按现状接收。</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按使用功能由乙方自行改造使用，所需费用由乙方承担</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乙方所有投入，与甲方无关，投入的费用由乙方承担所有风险，甲方不作任何补偿和赔偿</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27" w:firstLineChars="200"/>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 xml:space="preserve">第二条 </w:t>
      </w:r>
      <w:r>
        <w:rPr>
          <w:rFonts w:hint="eastAsia" w:ascii="仿宋_GB2312" w:hAnsi="仿宋_GB2312" w:eastAsia="仿宋_GB2312" w:cs="仿宋_GB2312"/>
          <w:b/>
          <w:bCs/>
          <w:color w:val="000000" w:themeColor="text1"/>
          <w:spacing w:val="-4"/>
          <w:position w:val="-2"/>
          <w:sz w:val="32"/>
          <w:szCs w:val="32"/>
          <w:lang w:val="en-US" w:eastAsia="zh-CN"/>
          <w14:textFill>
            <w14:solidFill>
              <w14:schemeClr w14:val="tx1"/>
            </w14:solidFill>
          </w14:textFill>
        </w:rPr>
        <w:t>使用管理</w:t>
      </w: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期限和用途</w:t>
      </w:r>
    </w:p>
    <w:p>
      <w:pPr>
        <w:keepNext w:val="0"/>
        <w:keepLines w:val="0"/>
        <w:pageBreakBefore w:val="0"/>
        <w:kinsoku/>
        <w:wordWrap/>
        <w:overflowPunct/>
        <w:topLinePunct w:val="0"/>
        <w:autoSpaceDE/>
        <w:autoSpaceDN/>
        <w:bidi w:val="0"/>
        <w:adjustRightInd/>
        <w:spacing w:line="360" w:lineRule="auto"/>
        <w:ind w:firstLine="627" w:firstLineChars="200"/>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 xml:space="preserve">（一） </w:t>
      </w:r>
      <w:r>
        <w:rPr>
          <w:rFonts w:hint="eastAsia" w:ascii="仿宋_GB2312" w:hAnsi="仿宋_GB2312" w:eastAsia="仿宋_GB2312" w:cs="仿宋_GB2312"/>
          <w:b/>
          <w:bCs/>
          <w:color w:val="000000" w:themeColor="text1"/>
          <w:spacing w:val="-4"/>
          <w:position w:val="-2"/>
          <w:sz w:val="32"/>
          <w:szCs w:val="32"/>
          <w:lang w:val="en-US" w:eastAsia="zh-CN"/>
          <w14:textFill>
            <w14:solidFill>
              <w14:schemeClr w14:val="tx1"/>
            </w14:solidFill>
          </w14:textFill>
        </w:rPr>
        <w:t>使用管理</w:t>
      </w: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期限</w:t>
      </w:r>
    </w:p>
    <w:p>
      <w:pPr>
        <w:keepNext w:val="0"/>
        <w:keepLines w:val="0"/>
        <w:pageBreakBefore w:val="0"/>
        <w:kinsoku/>
        <w:wordWrap/>
        <w:overflowPunct/>
        <w:topLinePunct w:val="0"/>
        <w:autoSpaceDE/>
        <w:autoSpaceDN/>
        <w:bidi w:val="0"/>
        <w:adjustRightInd/>
        <w:spacing w:line="360" w:lineRule="auto"/>
        <w:ind w:left="319" w:leftChars="152" w:firstLine="312" w:firstLineChars="100"/>
        <w:textAlignment w:val="auto"/>
        <w:rPr>
          <w:rFonts w:hint="default" w:ascii="仿宋_GB2312" w:hAnsi="仿宋_GB2312" w:eastAsia="仿宋_GB2312" w:cs="仿宋_GB2312"/>
          <w:color w:val="000000" w:themeColor="text1"/>
          <w:spacing w:val="-4"/>
          <w:position w:val="-2"/>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1、</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 该</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物业使用管理</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期限为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6年，</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自20</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年</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月</w:t>
      </w:r>
      <w:r>
        <w:rPr>
          <w:rFonts w:hint="eastAsia" w:ascii="仿宋_GB2312" w:hAnsi="仿宋_GB2312" w:eastAsia="仿宋_GB2312" w:cs="仿宋_GB2312"/>
          <w:color w:val="000000" w:themeColor="text1"/>
          <w:spacing w:val="-4"/>
          <w:position w:val="-2"/>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日起至20</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年</w:t>
      </w:r>
      <w:r>
        <w:rPr>
          <w:rFonts w:hint="eastAsia" w:ascii="仿宋_GB2312" w:hAnsi="仿宋_GB2312" w:eastAsia="仿宋_GB2312" w:cs="仿宋_GB2312"/>
          <w:color w:val="000000" w:themeColor="text1"/>
          <w:spacing w:val="-4"/>
          <w:position w:val="-2"/>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月</w:t>
      </w:r>
      <w:r>
        <w:rPr>
          <w:rFonts w:hint="eastAsia" w:ascii="仿宋_GB2312" w:hAnsi="仿宋_GB2312" w:eastAsia="仿宋_GB2312" w:cs="仿宋_GB2312"/>
          <w:color w:val="000000" w:themeColor="text1"/>
          <w:spacing w:val="-4"/>
          <w:position w:val="-2"/>
          <w:sz w:val="32"/>
          <w:szCs w:val="32"/>
          <w:u w:val="single"/>
          <w:lang w:val="en-US" w:eastAsia="zh-CN"/>
          <w14:textFill>
            <w14:solidFill>
              <w14:schemeClr w14:val="tx1"/>
            </w14:solidFill>
          </w14:textFill>
        </w:rPr>
        <w:t>31</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日止</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，免</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使用管理费时间为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个月。</w:t>
      </w:r>
    </w:p>
    <w:p>
      <w:pPr>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本合同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期限届满，乙方如需继续使用该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的，应于期限届满前3个月内向甲方提交</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继续使用管理</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申请书，经甲方完成审批手续后，</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且双方对续签条件达成一致后</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续签合同</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，需公开招租的除外</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auto"/>
        <w:rPr>
          <w:rFonts w:hint="eastAsia" w:ascii="仿宋_GB2312" w:hAnsi="仿宋_GB2312" w:eastAsia="仿宋_GB2312" w:cs="仿宋_GB2312"/>
          <w:b/>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color w:val="000000" w:themeColor="text1"/>
          <w:spacing w:val="-4"/>
          <w:position w:val="-2"/>
          <w:sz w:val="32"/>
          <w:szCs w:val="32"/>
          <w14:textFill>
            <w14:solidFill>
              <w14:schemeClr w14:val="tx1"/>
            </w14:solidFill>
          </w14:textFill>
        </w:rPr>
        <w:t>（二）租赁用途</w:t>
      </w:r>
    </w:p>
    <w:p>
      <w:pPr>
        <w:keepNext w:val="0"/>
        <w:keepLines w:val="0"/>
        <w:pageBreakBefore w:val="0"/>
        <w:kinsoku/>
        <w:wordWrap/>
        <w:overflowPunct/>
        <w:topLinePunct w:val="0"/>
        <w:autoSpaceDE/>
        <w:autoSpaceDN/>
        <w:bidi w:val="0"/>
        <w:adjustRightInd/>
        <w:spacing w:line="360" w:lineRule="auto"/>
        <w:ind w:firstLine="468" w:firstLineChars="1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乙方依据本合同取得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该物业</w:t>
      </w:r>
      <w:r>
        <w:rPr>
          <w:rFonts w:hint="eastAsia" w:ascii="仿宋_GB2312" w:hAnsi="仿宋_GB2312" w:eastAsia="仿宋_GB2312" w:cs="仿宋_GB2312"/>
          <w:color w:val="000000" w:themeColor="text1"/>
          <w:sz w:val="32"/>
          <w:szCs w:val="32"/>
          <w14:textFill>
            <w14:solidFill>
              <w14:schemeClr w14:val="tx1"/>
            </w14:solidFill>
          </w14:textFill>
        </w:rPr>
        <w:t>使用用途为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商铺或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其他商业经营之用</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27" w:firstLineChars="200"/>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 xml:space="preserve">第三条 </w:t>
      </w:r>
      <w:r>
        <w:rPr>
          <w:rFonts w:hint="eastAsia" w:ascii="仿宋_GB2312" w:hAnsi="仿宋_GB2312" w:eastAsia="仿宋_GB2312" w:cs="仿宋_GB2312"/>
          <w:b/>
          <w:bCs/>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标准、交纳方式和</w:t>
      </w:r>
      <w:r>
        <w:rPr>
          <w:rFonts w:hint="eastAsia" w:ascii="仿宋_GB2312" w:hAnsi="仿宋_GB2312" w:eastAsia="仿宋_GB2312" w:cs="仿宋_GB2312"/>
          <w:b/>
          <w:bCs/>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交付</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624" w:firstLineChars="200"/>
        <w:jc w:val="left"/>
        <w:textAlignment w:val="auto"/>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标准：甲方按</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该物业的</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建筑</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面积计收乙方</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每</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月</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使用管理费为--</w:t>
      </w:r>
      <w:r>
        <w:rPr>
          <w:rFonts w:hint="eastAsia" w:ascii="仿宋_GB2312" w:hAnsi="仿宋_GB2312" w:eastAsia="仿宋_GB2312" w:cs="仿宋_GB2312"/>
          <w:color w:val="000000" w:themeColor="text1"/>
          <w:spacing w:val="-4"/>
          <w:kern w:val="0"/>
          <w:position w:val="-2"/>
          <w:sz w:val="32"/>
          <w:szCs w:val="32"/>
          <w:u w:val="none"/>
          <w:lang w:val="en-US" w:eastAsia="zh-CN"/>
          <w14:textFill>
            <w14:solidFill>
              <w14:schemeClr w14:val="tx1"/>
            </w14:solidFill>
          </w14:textFill>
        </w:rPr>
        <w:t>元</w:t>
      </w:r>
      <w:r>
        <w:rPr>
          <w:rFonts w:hint="eastAsia" w:ascii="仿宋" w:hAnsi="仿宋" w:eastAsia="仿宋" w:cs="仿宋"/>
          <w:color w:val="000000" w:themeColor="text1"/>
          <w:spacing w:val="-4"/>
          <w:kern w:val="0"/>
          <w:position w:val="-2"/>
          <w:sz w:val="32"/>
          <w:szCs w:val="32"/>
          <w:u w:val="none"/>
          <w:lang w:val="en-US" w:eastAsia="zh-CN"/>
          <w14:textFill>
            <w14:solidFill>
              <w14:schemeClr w14:val="tx1"/>
            </w14:solidFill>
          </w14:textFill>
        </w:rPr>
        <w:t>/</w:t>
      </w:r>
      <w:r>
        <w:rPr>
          <w:rFonts w:hint="eastAsia" w:ascii="宋体" w:hAnsi="宋体" w:eastAsia="宋体" w:cs="宋体"/>
          <w:color w:val="000000" w:themeColor="text1"/>
          <w:spacing w:val="-4"/>
          <w:kern w:val="0"/>
          <w:position w:val="-2"/>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 即每</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月</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为人民币：</w:t>
      </w:r>
      <w:r>
        <w:rPr>
          <w:rFonts w:hint="eastAsia" w:ascii="仿宋_GB2312" w:hAnsi="仿宋_GB2312" w:eastAsia="仿宋_GB2312" w:cs="仿宋_GB2312"/>
          <w:color w:val="000000" w:themeColor="text1"/>
          <w:spacing w:val="-4"/>
          <w:kern w:val="0"/>
          <w:position w:val="-2"/>
          <w:sz w:val="32"/>
          <w:szCs w:val="32"/>
          <w:u w:val="none"/>
          <w:lang w:val="en-US"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元</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万仟佰拾元整）</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甲方从2025年</w:t>
      </w:r>
      <w:r>
        <w:rPr>
          <w:rFonts w:hint="eastAsia" w:ascii="仿宋_GB2312" w:hAnsi="仿宋_GB2312" w:eastAsia="仿宋_GB2312" w:cs="仿宋_GB2312"/>
          <w:color w:val="000000" w:themeColor="text1"/>
          <w:spacing w:val="-4"/>
          <w:kern w:val="0"/>
          <w:position w:val="-2"/>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月起计收使用管理费</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，收到款项后</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甲方开具</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发票</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给乙方</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作凭证</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24" w:firstLineChars="200"/>
        <w:jc w:val="left"/>
        <w:textAlignment w:val="auto"/>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u w:val="none"/>
          <w:lang w:eastAsia="zh-CN"/>
          <w14:textFill>
            <w14:solidFill>
              <w14:schemeClr w14:val="tx1"/>
            </w14:solidFill>
          </w14:textFill>
        </w:rPr>
        <w:t>2</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保证金</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甲方收取</w:t>
      </w:r>
      <w:r>
        <w:rPr>
          <w:rFonts w:hint="eastAsia"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t>乙方</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w:t>
      </w:r>
      <w:r>
        <w:rPr>
          <w:rFonts w:hint="eastAsia"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t>保证金为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t>个月</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t>即人民币</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t>元</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仟佰拾元整</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甲方开具相应的</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保证金</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普通收据</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给乙方</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作凭证</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期满且乙方没有违约</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的</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情形下</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甲方在</w:t>
      </w:r>
      <w:r>
        <w:rPr>
          <w:rFonts w:hint="eastAsia" w:ascii="仿宋_GB2312" w:hAnsi="仿宋_GB2312" w:eastAsia="仿宋_GB2312" w:cs="仿宋_GB2312"/>
          <w:color w:val="000000" w:themeColor="text1"/>
          <w:spacing w:val="-4"/>
          <w:position w:val="-2"/>
          <w:sz w:val="32"/>
          <w:szCs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个工作日内无息退还</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w:t>
      </w:r>
      <w:r>
        <w:rPr>
          <w:rFonts w:hint="eastAsia" w:ascii="仿宋_GB2312" w:hAnsi="仿宋_GB2312" w:eastAsia="仿宋_GB2312" w:cs="仿宋_GB2312"/>
          <w:color w:val="000000" w:themeColor="text1"/>
          <w:spacing w:val="-4"/>
          <w:position w:val="-2"/>
          <w:sz w:val="32"/>
          <w:szCs w:val="32"/>
          <w:u w:val="none"/>
          <w:lang w:val="en-US" w:eastAsia="zh-Hans"/>
          <w14:textFill>
            <w14:solidFill>
              <w14:schemeClr w14:val="tx1"/>
            </w14:solidFill>
          </w14:textFill>
        </w:rPr>
        <w:t>保证金给乙方</w:t>
      </w:r>
      <w:r>
        <w:rPr>
          <w:rFonts w:hint="default" w:ascii="仿宋_GB2312" w:hAnsi="仿宋_GB2312" w:eastAsia="仿宋_GB2312" w:cs="仿宋_GB2312"/>
          <w:color w:val="000000" w:themeColor="text1"/>
          <w:spacing w:val="-4"/>
          <w:position w:val="-2"/>
          <w:sz w:val="32"/>
          <w:szCs w:val="32"/>
          <w:u w:val="none"/>
          <w:lang w:eastAsia="zh-Hans"/>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firstLine="624" w:firstLineChars="200"/>
        <w:jc w:val="left"/>
        <w:textAlignment w:val="auto"/>
        <w:rPr>
          <w:rFonts w:hint="default" w:ascii="仿宋_GB2312" w:hAnsi="仿宋_GB2312" w:eastAsia="仿宋_GB2312" w:cs="仿宋_GB2312"/>
          <w:color w:val="000000" w:themeColor="text1"/>
          <w:spacing w:val="-4"/>
          <w:position w:val="-2"/>
          <w:sz w:val="32"/>
          <w:szCs w:val="32"/>
          <w:lang w:val="en-US" w:eastAsia="zh-Hans"/>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除本条款约定的</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外，乙方与甲方在本合同约定</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期内，乙方无需向甲方再支付其他任何费用</w:t>
      </w:r>
      <w:r>
        <w:rPr>
          <w:rFonts w:hint="default"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Hans"/>
          <w14:textFill>
            <w14:solidFill>
              <w14:schemeClr w14:val="tx1"/>
            </w14:solidFill>
          </w14:textFill>
        </w:rPr>
        <w:t>因乙方使用</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该物业</w:t>
      </w:r>
      <w:r>
        <w:rPr>
          <w:rFonts w:hint="eastAsia" w:ascii="仿宋_GB2312" w:hAnsi="仿宋_GB2312" w:eastAsia="仿宋_GB2312" w:cs="仿宋_GB2312"/>
          <w:color w:val="000000" w:themeColor="text1"/>
          <w:spacing w:val="-4"/>
          <w:kern w:val="0"/>
          <w:position w:val="-2"/>
          <w:sz w:val="32"/>
          <w:szCs w:val="32"/>
          <w:lang w:val="en-US" w:eastAsia="zh-Hans"/>
          <w14:textFill>
            <w14:solidFill>
              <w14:schemeClr w14:val="tx1"/>
            </w14:solidFill>
          </w14:textFill>
        </w:rPr>
        <w:t>产生的水电费由乙方承担</w:t>
      </w:r>
      <w:r>
        <w:rPr>
          <w:rFonts w:hint="default" w:ascii="仿宋_GB2312" w:hAnsi="仿宋_GB2312" w:eastAsia="仿宋_GB2312" w:cs="仿宋_GB2312"/>
          <w:color w:val="000000" w:themeColor="text1"/>
          <w:spacing w:val="-4"/>
          <w:kern w:val="0"/>
          <w:position w:val="-2"/>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该物业</w:t>
      </w:r>
      <w:r>
        <w:rPr>
          <w:rFonts w:hint="eastAsia" w:ascii="仿宋_GB2312" w:hAnsi="仿宋_GB2312" w:eastAsia="仿宋_GB2312" w:cs="仿宋_GB2312"/>
          <w:color w:val="000000" w:themeColor="text1"/>
          <w:spacing w:val="-4"/>
          <w:kern w:val="0"/>
          <w:position w:val="-2"/>
          <w:sz w:val="32"/>
          <w:szCs w:val="32"/>
          <w:lang w:val="en-US" w:eastAsia="zh-Hans"/>
          <w14:textFill>
            <w14:solidFill>
              <w14:schemeClr w14:val="tx1"/>
            </w14:solidFill>
          </w14:textFill>
        </w:rPr>
        <w:t>的日常维护费用</w:t>
      </w:r>
      <w:r>
        <w:rPr>
          <w:rFonts w:hint="default" w:ascii="仿宋_GB2312" w:hAnsi="仿宋_GB2312" w:eastAsia="仿宋_GB2312" w:cs="仿宋_GB2312"/>
          <w:color w:val="000000" w:themeColor="text1"/>
          <w:spacing w:val="-4"/>
          <w:kern w:val="0"/>
          <w:position w:val="-2"/>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Hans"/>
          <w14:textFill>
            <w14:solidFill>
              <w14:schemeClr w14:val="tx1"/>
            </w14:solidFill>
          </w14:textFill>
        </w:rPr>
        <w:t>安全维护</w:t>
      </w:r>
      <w:r>
        <w:rPr>
          <w:rFonts w:hint="default" w:ascii="仿宋_GB2312" w:hAnsi="仿宋_GB2312" w:eastAsia="仿宋_GB2312" w:cs="仿宋_GB2312"/>
          <w:color w:val="000000" w:themeColor="text1"/>
          <w:spacing w:val="-4"/>
          <w:kern w:val="0"/>
          <w:position w:val="-2"/>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排水、排污、</w:t>
      </w:r>
      <w:r>
        <w:rPr>
          <w:rFonts w:hint="eastAsia" w:ascii="仿宋_GB2312" w:hAnsi="仿宋_GB2312" w:eastAsia="仿宋_GB2312" w:cs="仿宋_GB2312"/>
          <w:color w:val="000000" w:themeColor="text1"/>
          <w:spacing w:val="-4"/>
          <w:kern w:val="0"/>
          <w:position w:val="-2"/>
          <w:sz w:val="32"/>
          <w:szCs w:val="32"/>
          <w:lang w:val="en-US" w:eastAsia="zh-Hans"/>
          <w14:textFill>
            <w14:solidFill>
              <w14:schemeClr w14:val="tx1"/>
            </w14:solidFill>
          </w14:textFill>
        </w:rPr>
        <w:t>重大修缮等产生的费用亦由乙方承担</w:t>
      </w:r>
      <w:r>
        <w:rPr>
          <w:rFonts w:hint="default" w:ascii="仿宋_GB2312" w:hAnsi="仿宋_GB2312" w:eastAsia="仿宋_GB2312" w:cs="仿宋_GB2312"/>
          <w:color w:val="000000" w:themeColor="text1"/>
          <w:spacing w:val="-4"/>
          <w:kern w:val="0"/>
          <w:position w:val="-2"/>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免</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期间，</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所产生的所有</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费用全部由乙方承担。</w:t>
      </w:r>
    </w:p>
    <w:p>
      <w:pPr>
        <w:keepNext w:val="0"/>
        <w:keepLines w:val="0"/>
        <w:pageBreakBefore w:val="0"/>
        <w:widowControl w:val="0"/>
        <w:kinsoku/>
        <w:wordWrap/>
        <w:overflowPunct/>
        <w:topLinePunct w:val="0"/>
        <w:autoSpaceDE/>
        <w:autoSpaceDN/>
        <w:bidi w:val="0"/>
        <w:adjustRightInd w:val="0"/>
        <w:spacing w:line="360" w:lineRule="auto"/>
        <w:ind w:firstLine="624" w:firstLineChars="200"/>
        <w:textAlignment w:val="auto"/>
        <w:rPr>
          <w:rFonts w:hint="eastAsia" w:ascii="仿宋_GB2312" w:hAnsi="仿宋_GB2312" w:eastAsia="仿宋_GB2312" w:cs="仿宋_GB2312"/>
          <w:color w:val="000000" w:themeColor="text1"/>
          <w:spacing w:val="-4"/>
          <w:kern w:val="0"/>
          <w:position w:val="-2"/>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缴纳：</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按月缴纳，每月</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日前要缴清当月</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的使用管理费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，如逾期超过</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个工作日，每逾期一天，甲方则按乙方所欠</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的2‰收取乙方的违约金，甲方收</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到使用管理费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须提供增值税普通发票给乙方。</w:t>
      </w:r>
      <w:r>
        <w:rPr>
          <w:rFonts w:hint="eastAsia" w:ascii="仿宋_GB2312" w:hAnsi="仿宋_GB2312" w:eastAsia="仿宋_GB2312" w:cs="仿宋_GB2312"/>
          <w:color w:val="000000" w:themeColor="text1"/>
          <w:spacing w:val="-4"/>
          <w:kern w:val="0"/>
          <w:position w:val="-2"/>
          <w:sz w:val="32"/>
          <w:szCs w:val="32"/>
          <w:u w:val="none"/>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u w:val="single"/>
          <w:lang w:eastAsia="zh-CN"/>
          <w14:textFill>
            <w14:solidFill>
              <w14:schemeClr w14:val="tx1"/>
            </w14:solidFill>
          </w14:textFill>
        </w:rPr>
        <w:t>甲</w:t>
      </w:r>
      <w:r>
        <w:rPr>
          <w:rFonts w:hint="eastAsia" w:ascii="仿宋_GB2312" w:hAnsi="仿宋_GB2312" w:eastAsia="仿宋_GB2312" w:cs="仿宋_GB2312"/>
          <w:color w:val="000000" w:themeColor="text1"/>
          <w:spacing w:val="-4"/>
          <w:kern w:val="0"/>
          <w:position w:val="-2"/>
          <w:sz w:val="32"/>
          <w:szCs w:val="32"/>
          <w:u w:val="single"/>
          <w14:textFill>
            <w14:solidFill>
              <w14:schemeClr w14:val="tx1"/>
            </w14:solidFill>
          </w14:textFill>
        </w:rPr>
        <w:t>方开户帐户名称：广州市番禺区新造镇房地产开发公司,账号</w:t>
      </w:r>
      <w:r>
        <w:rPr>
          <w:rFonts w:hint="eastAsia" w:ascii="仿宋_GB2312" w:hAnsi="仿宋_GB2312" w:eastAsia="仿宋_GB2312" w:cs="仿宋_GB2312"/>
          <w:color w:val="000000" w:themeColor="text1"/>
          <w:spacing w:val="-4"/>
          <w:kern w:val="0"/>
          <w:position w:val="-2"/>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u w:val="single"/>
          <w14:textFill>
            <w14:solidFill>
              <w14:schemeClr w14:val="tx1"/>
            </w14:solidFill>
          </w14:textFill>
        </w:rPr>
        <w:t>960309001000007826，开户银行：</w:t>
      </w:r>
      <w:r>
        <w:rPr>
          <w:rFonts w:hint="eastAsia" w:ascii="仿宋_GB2312" w:hAnsi="仿宋_GB2312" w:eastAsia="仿宋_GB2312" w:cs="仿宋_GB2312"/>
          <w:color w:val="000000" w:themeColor="text1"/>
          <w:spacing w:val="-4"/>
          <w:kern w:val="0"/>
          <w:position w:val="-2"/>
          <w:sz w:val="32"/>
          <w:szCs w:val="32"/>
          <w:u w:val="single"/>
          <w:lang w:eastAsia="zh-CN"/>
          <w14:textFill>
            <w14:solidFill>
              <w14:schemeClr w14:val="tx1"/>
            </w14:solidFill>
          </w14:textFill>
        </w:rPr>
        <w:t>广州农村商业银行</w:t>
      </w:r>
      <w:r>
        <w:rPr>
          <w:rFonts w:hint="eastAsia" w:ascii="仿宋_GB2312" w:hAnsi="仿宋_GB2312" w:eastAsia="仿宋_GB2312" w:cs="仿宋_GB2312"/>
          <w:color w:val="000000" w:themeColor="text1"/>
          <w:spacing w:val="-4"/>
          <w:kern w:val="0"/>
          <w:position w:val="-2"/>
          <w:sz w:val="32"/>
          <w:szCs w:val="32"/>
          <w:u w:val="single"/>
          <w14:textFill>
            <w14:solidFill>
              <w14:schemeClr w14:val="tx1"/>
            </w14:solidFill>
          </w14:textFill>
        </w:rPr>
        <w:t>新造支行</w:t>
      </w:r>
      <w:r>
        <w:rPr>
          <w:rFonts w:hint="eastAsia" w:ascii="仿宋_GB2312" w:hAnsi="仿宋_GB2312" w:eastAsia="仿宋_GB2312" w:cs="仿宋_GB2312"/>
          <w:color w:val="000000" w:themeColor="text1"/>
          <w:spacing w:val="-4"/>
          <w:kern w:val="0"/>
          <w:position w:val="-2"/>
          <w:sz w:val="32"/>
          <w:szCs w:val="32"/>
          <w:u w:val="none"/>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递增：</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每</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年递增</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日，每月租金为人民币</w:t>
      </w:r>
      <w:r>
        <w:rPr>
          <w:rFonts w:hint="eastAsia" w:ascii="仿宋_GB2312" w:hAnsi="仿宋_GB2312" w:eastAsia="仿宋_GB2312" w:cs="仿宋_GB2312"/>
          <w:color w:val="000000" w:themeColor="text1"/>
          <w:spacing w:val="-4"/>
          <w:kern w:val="0"/>
          <w:position w:val="-2"/>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元</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大写：</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万仟佰拾元</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角分</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免租期为</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日，每月租金为人民币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（大写：</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万仟佰拾元</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角分</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日，每月租金为人民币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（大写：</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万仟佰拾元</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角分</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spacing w:line="360" w:lineRule="auto"/>
        <w:ind w:firstLine="624" w:firstLineChars="200"/>
        <w:textAlignment w:val="auto"/>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该物业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移交条件：甲方</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按该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现有的生活</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设施</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设备，所有的建（构）筑物完好</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移交</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给乙方使用</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如因乙方使用不当造成设施、设备损坏的</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由乙方承担维修责任及费用。</w:t>
      </w:r>
    </w:p>
    <w:p>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、乙方自甲方将</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物业</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交付之日起，必须依照本合同约定的用途使用和管理等行为。</w:t>
      </w:r>
    </w:p>
    <w:p>
      <w:pPr>
        <w:keepNext w:val="0"/>
        <w:keepLines w:val="0"/>
        <w:pageBreakBefore w:val="0"/>
        <w:kinsoku/>
        <w:wordWrap/>
        <w:overflowPunct/>
        <w:topLinePunct w:val="0"/>
        <w:autoSpaceDE/>
        <w:autoSpaceDN/>
        <w:bidi w:val="0"/>
        <w:adjustRightInd/>
        <w:spacing w:line="360" w:lineRule="auto"/>
        <w:ind w:firstLine="614" w:firstLineChars="196"/>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第四条  甲、乙双方的权利和义务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（一）甲方的权利和义务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1、甲方拥有该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的所有权益</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按合同收取</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。同时甲方有权对乙方使用该</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的情况</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进行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检查和监督，若发现乙方未征得甲方同意擅自改变</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用途的，甲方有权收回</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的使用权</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    2、合同期限内，甲方不得重复</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使用或租赁</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或转让该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（除政府</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征收</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建设需要收回外）；</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（二）乙方的权利和义务</w:t>
      </w:r>
    </w:p>
    <w:p>
      <w:pPr>
        <w:keepNext w:val="0"/>
        <w:keepLines w:val="0"/>
        <w:pageBreakBefore w:val="0"/>
        <w:widowControl w:val="0"/>
        <w:kinsoku/>
        <w:wordWrap/>
        <w:overflowPunct/>
        <w:topLinePunct w:val="0"/>
        <w:autoSpaceDE/>
        <w:autoSpaceDN/>
        <w:bidi w:val="0"/>
        <w:adjustRightInd/>
        <w:snapToGrid w:val="0"/>
        <w:spacing w:line="360" w:lineRule="auto"/>
        <w:ind w:firstLine="624"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1、按照合同约定的用途和期限，依法使用和管理</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好</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，并接受甲方的监督，不得进行违法、违规</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经营</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行为，</w:t>
      </w:r>
      <w:r>
        <w:rPr>
          <w:rFonts w:hint="eastAsia" w:ascii="仿宋_GB2312" w:hAnsi="仿宋_GB2312" w:eastAsia="仿宋_GB2312" w:cs="仿宋_GB2312"/>
          <w:color w:val="000000" w:themeColor="text1"/>
          <w:sz w:val="32"/>
          <w:szCs w:val="32"/>
          <w14:textFill>
            <w14:solidFill>
              <w14:schemeClr w14:val="tx1"/>
            </w14:solidFill>
          </w14:textFill>
        </w:rPr>
        <w:t>否则甲方有权收回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的使用权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2、依照合同约定按时向甲方缴纳</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，同时乙方需对该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进行管理（包括安保、保洁）和维护，所需费用全部由乙方自负；</w:t>
      </w:r>
    </w:p>
    <w:p>
      <w:pPr>
        <w:keepNext w:val="0"/>
        <w:keepLines w:val="0"/>
        <w:pageBreakBefore w:val="0"/>
        <w:widowControl w:val="0"/>
        <w:kinsoku/>
        <w:wordWrap/>
        <w:overflowPunct/>
        <w:topLinePunct w:val="0"/>
        <w:autoSpaceDE/>
        <w:autoSpaceDN/>
        <w:bidi w:val="0"/>
        <w:adjustRightInd/>
        <w:snapToGrid w:val="0"/>
        <w:spacing w:line="360" w:lineRule="auto"/>
        <w:ind w:firstLine="624"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hint="eastAsia" w:ascii="仿宋_GB2312" w:hAnsi="仿宋_GB2312" w:eastAsia="仿宋_GB2312" w:cs="仿宋_GB2312"/>
          <w:color w:val="000000" w:themeColor="text1"/>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z w:val="32"/>
          <w:szCs w:val="32"/>
          <w14:textFill>
            <w14:solidFill>
              <w14:schemeClr w14:val="tx1"/>
            </w14:solidFill>
          </w14:textFill>
        </w:rPr>
        <w:t>改造时，须</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符合并满足环保、消防</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、排水、排污和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安全等有关要求，向甲方递交相关资料备存，费用全部由乙方自理，否则，因乙方不依法按规定改造</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导致的一切损失全部由乙方承担所有责任，与甲方无关。</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4、乙方应依法依规缴纳因</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所产生的所有费用，因乙方</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自身原因造成</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的滞纳或</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欠</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缴</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导致损失</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的费用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全部由乙方自负；</w:t>
      </w:r>
    </w:p>
    <w:p>
      <w:pPr>
        <w:keepNext w:val="0"/>
        <w:keepLines w:val="0"/>
        <w:pageBreakBefore w:val="0"/>
        <w:widowControl w:val="0"/>
        <w:kinsoku/>
        <w:wordWrap/>
        <w:overflowPunct/>
        <w:topLinePunct w:val="0"/>
        <w:autoSpaceDE/>
        <w:autoSpaceDN/>
        <w:bidi w:val="0"/>
        <w:adjustRightInd/>
        <w:snapToGrid w:val="0"/>
        <w:spacing w:line="360" w:lineRule="auto"/>
        <w:ind w:firstLine="611" w:firstLineChars="196"/>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5、乙方应积极配合</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好</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有关部门做好消防、安全、环保、环卫、交管、劳动监察、</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排水、排污</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和流管中心等部门的监督和检查工作；</w:t>
      </w:r>
    </w:p>
    <w:p>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6</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、乙方应按时缴纳</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所产生的不限于</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、水电、电信和环卫等一切有关费用，因乙方原因造成迟缴或</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欠</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缴</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所产生的</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一切责任和后果由乙方负责，甲方不</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承担</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任何费用</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和责任</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期间，乙方应对</w:t>
      </w:r>
      <w:r>
        <w:rPr>
          <w:rFonts w:hint="eastAsia" w:ascii="仿宋_GB2312" w:hAnsi="仿宋_GB2312" w:eastAsia="仿宋_GB2312" w:cs="仿宋_GB2312"/>
          <w:color w:val="000000" w:themeColor="text1"/>
          <w:sz w:val="32"/>
          <w:szCs w:val="32"/>
          <w:lang w:eastAsia="zh-CN"/>
          <w14:textFill>
            <w14:solidFill>
              <w14:schemeClr w14:val="tx1"/>
            </w14:solidFill>
          </w14:textFill>
        </w:rPr>
        <w:t>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物业内</w:t>
      </w:r>
      <w:r>
        <w:rPr>
          <w:rFonts w:hint="eastAsia" w:ascii="仿宋_GB2312" w:hAnsi="仿宋_GB2312" w:eastAsia="仿宋_GB2312" w:cs="仿宋_GB2312"/>
          <w:color w:val="000000" w:themeColor="text1"/>
          <w:sz w:val="32"/>
          <w:szCs w:val="32"/>
          <w14:textFill>
            <w14:solidFill>
              <w14:schemeClr w14:val="tx1"/>
            </w14:solidFill>
          </w14:textFill>
        </w:rPr>
        <w:t>的市政设施妥善保护和维护，不得损坏，如因乙方使用不当造成的损坏，由乙方承担赔偿责任。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期间，该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物业内</w:t>
      </w:r>
      <w:r>
        <w:rPr>
          <w:rFonts w:hint="eastAsia" w:ascii="仿宋_GB2312" w:hAnsi="仿宋_GB2312" w:eastAsia="仿宋_GB2312" w:cs="仿宋_GB2312"/>
          <w:color w:val="000000" w:themeColor="text1"/>
          <w:sz w:val="32"/>
          <w:szCs w:val="32"/>
          <w14:textFill>
            <w14:solidFill>
              <w14:schemeClr w14:val="tx1"/>
            </w14:solidFill>
          </w14:textFill>
        </w:rPr>
        <w:t>发生的一切安全事故、侵权纠纷、劳动争议、人身损害赔偿等由乙方自行解决，并承担因此产生的所有费用。</w:t>
      </w:r>
    </w:p>
    <w:p>
      <w:pPr>
        <w:keepNext w:val="0"/>
        <w:keepLines w:val="0"/>
        <w:pageBreakBefore w:val="0"/>
        <w:widowControl w:val="0"/>
        <w:kinsoku/>
        <w:wordWrap/>
        <w:overflowPunct/>
        <w:topLinePunct w:val="0"/>
        <w:autoSpaceDE/>
        <w:autoSpaceDN/>
        <w:bidi w:val="0"/>
        <w:adjustRightInd/>
        <w:snapToGrid w:val="0"/>
        <w:spacing w:line="360" w:lineRule="auto"/>
        <w:ind w:firstLine="624"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9、乙方入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驻</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前甲方应提供水</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电接驳点给乙方，乙方按要求改造房屋内水电设施；若遇水</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电重新开户的</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则开户所需的一切费用由甲方承担与乙方不发生任何关系。</w:t>
      </w:r>
    </w:p>
    <w:p>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第五条  合同变更和解除</w:t>
      </w:r>
    </w:p>
    <w:p>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1、本合同签订后，除不可抗拒的因素外合同任何一方不得随意变更或解除，违约或单方解约方须承担守约方一切补偿费用和损失，同时须承担相应的法律责任；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2、本合同履约期间，如遇政府建设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或征用</w:t>
      </w:r>
      <w:r>
        <w:rPr>
          <w:rFonts w:hint="eastAsia" w:ascii="仿宋_GB2312" w:hAnsi="仿宋_GB2312" w:eastAsia="仿宋_GB2312" w:cs="仿宋_GB2312"/>
          <w:color w:val="000000" w:themeColor="text1"/>
          <w:sz w:val="32"/>
          <w:szCs w:val="32"/>
          <w14:textFill>
            <w14:solidFill>
              <w14:schemeClr w14:val="tx1"/>
            </w14:solidFill>
          </w14:textFill>
        </w:rPr>
        <w:t>需要收回该</w:t>
      </w:r>
      <w:r>
        <w:rPr>
          <w:rFonts w:hint="eastAsia" w:ascii="仿宋_GB2312" w:hAnsi="仿宋_GB2312" w:eastAsia="仿宋_GB2312" w:cs="仿宋_GB2312"/>
          <w:color w:val="000000" w:themeColor="text1"/>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z w:val="32"/>
          <w:szCs w:val="32"/>
          <w14:textFill>
            <w14:solidFill>
              <w14:schemeClr w14:val="tx1"/>
            </w14:solidFill>
          </w14:textFill>
        </w:rPr>
        <w:t>时，合同自动解除，甲乙双方均不属违约，乙方须配合甲方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做好该</w:t>
      </w:r>
      <w:r>
        <w:rPr>
          <w:rFonts w:hint="eastAsia" w:ascii="仿宋_GB2312" w:hAnsi="仿宋_GB2312" w:eastAsia="仿宋_GB2312" w:cs="仿宋_GB2312"/>
          <w:color w:val="000000" w:themeColor="text1"/>
          <w:sz w:val="32"/>
          <w:szCs w:val="32"/>
          <w:lang w:eastAsia="zh-CN"/>
          <w14:textFill>
            <w14:solidFill>
              <w14:schemeClr w14:val="tx1"/>
            </w14:solidFill>
          </w14:textFill>
        </w:rPr>
        <w:t>物业的</w:t>
      </w:r>
      <w:r>
        <w:rPr>
          <w:rFonts w:hint="eastAsia" w:ascii="仿宋_GB2312" w:hAnsi="仿宋_GB2312" w:eastAsia="仿宋_GB2312" w:cs="仿宋_GB2312"/>
          <w:color w:val="000000" w:themeColor="text1"/>
          <w:sz w:val="32"/>
          <w:szCs w:val="32"/>
          <w14:textFill>
            <w14:solidFill>
              <w14:schemeClr w14:val="tx1"/>
            </w14:solidFill>
          </w14:textFill>
        </w:rPr>
        <w:t>回收工作，同时乙方需在甲方通知收回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z w:val="32"/>
          <w:szCs w:val="32"/>
          <w14:textFill>
            <w14:solidFill>
              <w14:schemeClr w14:val="tx1"/>
            </w14:solidFill>
          </w14:textFill>
        </w:rPr>
        <w:t>规定的时限内搬离并腾空交回给甲方，甲方无需对乙方以任何的补偿</w:t>
      </w:r>
      <w:r>
        <w:rPr>
          <w:rFonts w:hint="eastAsia" w:ascii="仿宋_GB2312" w:hAnsi="仿宋_GB2312" w:eastAsia="仿宋_GB2312" w:cs="仿宋_GB2312"/>
          <w:color w:val="000000" w:themeColor="text1"/>
          <w:sz w:val="32"/>
          <w:szCs w:val="32"/>
          <w:lang w:eastAsia="zh-CN"/>
          <w14:textFill>
            <w14:solidFill>
              <w14:schemeClr w14:val="tx1"/>
            </w14:solidFill>
          </w14:textFill>
        </w:rPr>
        <w:t>、赔偿</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right="-57" w:rightChars="-27" w:firstLine="643" w:firstLineChars="20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  不可抗力</w:t>
      </w:r>
    </w:p>
    <w:p>
      <w:pPr>
        <w:keepNext w:val="0"/>
        <w:keepLines w:val="0"/>
        <w:pageBreakBefore w:val="0"/>
        <w:widowControl w:val="0"/>
        <w:kinsoku/>
        <w:wordWrap/>
        <w:overflowPunct/>
        <w:topLinePunct w:val="0"/>
        <w:autoSpaceDE/>
        <w:autoSpaceDN/>
        <w:bidi w:val="0"/>
        <w:adjustRightInd/>
        <w:snapToGrid w:val="0"/>
        <w:spacing w:line="360" w:lineRule="auto"/>
        <w:ind w:right="-57" w:rightChars="-27"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合同当事人因洪水、火灾、地震、雪灾、旱灾、冰雹、风或其他该方当事人无法控制，并在签订本合同时不能合理预见、不可避免或无法克服的事件造成其无法履行或迟延履行全部或部分合同义务，则该合同一方当事人可免除承担违约责任。但是，因不可抗力而影响其履约的合同一方应尽快通知另一方事件的发生，并应在事件发生后不迟于15天向另一方发送由有关机构或某一中立且独立的第三方出具的关于发生不可抗力事件的证明或文件。</w:t>
      </w:r>
    </w:p>
    <w:p>
      <w:pPr>
        <w:keepNext w:val="0"/>
        <w:keepLines w:val="0"/>
        <w:pageBreakBefore w:val="0"/>
        <w:widowControl w:val="0"/>
        <w:kinsoku/>
        <w:wordWrap/>
        <w:overflowPunct/>
        <w:topLinePunct w:val="0"/>
        <w:autoSpaceDE/>
        <w:autoSpaceDN/>
        <w:bidi w:val="0"/>
        <w:adjustRightInd/>
        <w:snapToGrid w:val="0"/>
        <w:spacing w:line="360" w:lineRule="auto"/>
        <w:ind w:right="-57" w:rightChars="-27"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果不可抗力事件持续超过15天，合同双方可协商合同的履行或终止。如果不可抗力事件发生后1月内双方不能达成协议，则任何一方有权解除合同。因不可抗力解除合同的，则任一方应自行承担各自的费用，且不能对解除合同有关的损失要求赔偿。</w:t>
      </w:r>
    </w:p>
    <w:p>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仿宋_GB2312" w:hAnsi="仿宋_GB2312" w:eastAsia="仿宋_GB2312" w:cs="仿宋_GB2312"/>
          <w:b/>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color w:val="000000" w:themeColor="text1"/>
          <w:spacing w:val="-4"/>
          <w:position w:val="-2"/>
          <w:sz w:val="32"/>
          <w:szCs w:val="32"/>
          <w14:textFill>
            <w14:solidFill>
              <w14:schemeClr w14:val="tx1"/>
            </w14:solidFill>
          </w14:textFill>
        </w:rPr>
        <w:t>第七条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（一）乙方在</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期限届满前提出解除本合同的，经双方协商，如甲方</w:t>
      </w:r>
      <w:r>
        <w:rPr>
          <w:rFonts w:hint="eastAsia" w:ascii="仿宋" w:hAnsi="仿宋" w:eastAsia="仿宋" w:cs="仿宋"/>
          <w:color w:val="000000" w:themeColor="text1"/>
          <w:sz w:val="32"/>
          <w:szCs w:val="32"/>
          <w:lang w:val="en-US" w:eastAsia="zh-CN"/>
          <w14:textFill>
            <w14:solidFill>
              <w14:schemeClr w14:val="tx1"/>
            </w14:solidFill>
          </w14:textFill>
        </w:rPr>
        <w:t>同意</w:t>
      </w:r>
      <w:r>
        <w:rPr>
          <w:rFonts w:hint="eastAsia" w:ascii="仿宋" w:hAnsi="仿宋" w:eastAsia="仿宋" w:cs="仿宋"/>
          <w:color w:val="000000" w:themeColor="text1"/>
          <w:sz w:val="32"/>
          <w:szCs w:val="32"/>
          <w14:textFill>
            <w14:solidFill>
              <w14:schemeClr w14:val="tx1"/>
            </w14:solidFill>
          </w14:textFill>
        </w:rPr>
        <w:t>解除合同的，乙方可不支付违约金，</w:t>
      </w:r>
      <w:r>
        <w:rPr>
          <w:rFonts w:hint="eastAsia" w:ascii="仿宋" w:hAnsi="仿宋" w:eastAsia="仿宋" w:cs="仿宋"/>
          <w:color w:val="000000" w:themeColor="text1"/>
          <w:sz w:val="32"/>
          <w:szCs w:val="32"/>
          <w:lang w:val="en-US" w:eastAsia="zh-CN"/>
          <w14:textFill>
            <w14:solidFill>
              <w14:schemeClr w14:val="tx1"/>
            </w14:solidFill>
          </w14:textFill>
        </w:rPr>
        <w:t>甲方退还</w:t>
      </w:r>
      <w:r>
        <w:rPr>
          <w:rFonts w:hint="eastAsia" w:ascii="仿宋" w:hAnsi="仿宋" w:eastAsia="仿宋" w:cs="仿宋"/>
          <w:color w:val="000000" w:themeColor="text1"/>
          <w:spacing w:val="-4"/>
          <w:kern w:val="0"/>
          <w:position w:val="-2"/>
          <w:sz w:val="32"/>
          <w:szCs w:val="32"/>
          <w:lang w:val="en-US" w:eastAsia="zh-CN"/>
          <w14:textFill>
            <w14:solidFill>
              <w14:schemeClr w14:val="tx1"/>
            </w14:solidFill>
          </w14:textFill>
        </w:rPr>
        <w:t>使用管理</w:t>
      </w:r>
      <w:r>
        <w:rPr>
          <w:rFonts w:hint="eastAsia" w:ascii="仿宋" w:hAnsi="仿宋" w:eastAsia="仿宋" w:cs="仿宋"/>
          <w:color w:val="000000" w:themeColor="text1"/>
          <w:spacing w:val="-4"/>
          <w:position w:val="-2"/>
          <w:sz w:val="32"/>
          <w:szCs w:val="32"/>
          <w:u w:val="none"/>
          <w:lang w:val="en-US" w:eastAsia="zh-Hans"/>
          <w14:textFill>
            <w14:solidFill>
              <w14:schemeClr w14:val="tx1"/>
            </w14:solidFill>
          </w14:textFill>
        </w:rPr>
        <w:t>保证金</w:t>
      </w:r>
      <w:r>
        <w:rPr>
          <w:rFonts w:hint="eastAsia" w:ascii="仿宋" w:hAnsi="仿宋" w:eastAsia="仿宋" w:cs="仿宋"/>
          <w:color w:val="000000" w:themeColor="text1"/>
          <w:spacing w:val="-4"/>
          <w:position w:val="-2"/>
          <w:sz w:val="32"/>
          <w:szCs w:val="32"/>
          <w:u w:val="none"/>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否则甲方</w:t>
      </w:r>
      <w:r>
        <w:rPr>
          <w:rFonts w:hint="eastAsia" w:ascii="仿宋" w:hAnsi="仿宋" w:eastAsia="仿宋" w:cs="仿宋"/>
          <w:color w:val="000000" w:themeColor="text1"/>
          <w:sz w:val="32"/>
          <w:szCs w:val="32"/>
          <w:lang w:val="en-US" w:eastAsia="zh-CN"/>
          <w14:textFill>
            <w14:solidFill>
              <w14:schemeClr w14:val="tx1"/>
            </w14:solidFill>
          </w14:textFill>
        </w:rPr>
        <w:t>有权没收</w:t>
      </w:r>
      <w:r>
        <w:rPr>
          <w:rFonts w:hint="eastAsia" w:ascii="仿宋" w:hAnsi="仿宋" w:eastAsia="仿宋" w:cs="仿宋"/>
          <w:color w:val="000000" w:themeColor="text1"/>
          <w:spacing w:val="-4"/>
          <w:kern w:val="0"/>
          <w:position w:val="-2"/>
          <w:sz w:val="32"/>
          <w:szCs w:val="32"/>
          <w:lang w:val="en-US" w:eastAsia="zh-CN"/>
          <w14:textFill>
            <w14:solidFill>
              <w14:schemeClr w14:val="tx1"/>
            </w14:solidFill>
          </w14:textFill>
        </w:rPr>
        <w:t>使用管理</w:t>
      </w:r>
      <w:r>
        <w:rPr>
          <w:rFonts w:hint="eastAsia" w:ascii="仿宋" w:hAnsi="仿宋" w:eastAsia="仿宋" w:cs="仿宋"/>
          <w:color w:val="000000" w:themeColor="text1"/>
          <w:spacing w:val="-4"/>
          <w:position w:val="-2"/>
          <w:sz w:val="32"/>
          <w:szCs w:val="32"/>
          <w:u w:val="none"/>
          <w:lang w:val="en-US" w:eastAsia="zh-Hans"/>
          <w14:textFill>
            <w14:solidFill>
              <w14:schemeClr w14:val="tx1"/>
            </w14:solidFill>
          </w14:textFill>
        </w:rPr>
        <w:t>保证金</w:t>
      </w:r>
      <w:r>
        <w:rPr>
          <w:rFonts w:hint="eastAsia" w:ascii="仿宋" w:hAnsi="仿宋" w:eastAsia="仿宋" w:cs="仿宋"/>
          <w:color w:val="000000" w:themeColor="text1"/>
          <w:sz w:val="32"/>
          <w:szCs w:val="32"/>
          <w14:textFill>
            <w14:solidFill>
              <w14:schemeClr w14:val="tx1"/>
            </w14:solidFill>
          </w14:textFill>
        </w:rPr>
        <w:t>作为违约金。</w:t>
      </w:r>
    </w:p>
    <w:p>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（二）合同一方不履行本合同约定的义务，均构成违约，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承担违约责任，即向守约方赔偿其违约行为所造成的实际损失和可预见的损失。如双方均存在过错，则由双方各自承担相应的违约责任。实际损失包括但不限于守约方的直接经济损失，因向违约方追讨违约责任而支付的评估费、诉讼费、仲裁费、律师代理费、差旅费、司法鉴定费和取证费等费用。</w:t>
      </w:r>
    </w:p>
    <w:p>
      <w:pPr>
        <w:keepNext w:val="0"/>
        <w:keepLines w:val="0"/>
        <w:pageBreakBefore w:val="0"/>
        <w:kinsoku/>
        <w:wordWrap/>
        <w:overflowPunct/>
        <w:topLinePunct w:val="0"/>
        <w:autoSpaceDE/>
        <w:autoSpaceDN/>
        <w:bidi w:val="0"/>
        <w:adjustRightInd/>
        <w:spacing w:line="360" w:lineRule="auto"/>
        <w:ind w:firstLine="624"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（三）合同期限内，甲方有下列情形之一者，属甲方违约，乙方有权单方解除合同，甲方应向乙方支付当月</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z w:val="32"/>
          <w:szCs w:val="32"/>
          <w14:textFill>
            <w14:solidFill>
              <w14:schemeClr w14:val="tx1"/>
            </w14:solidFill>
          </w14:textFill>
        </w:rPr>
        <w:t>的双倍作为违约金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并</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按相关法律法规赔偿乙方的损失。</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1、甲方擅自将该</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物业重复使用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、转让或转借的；</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2、甲方单方提高</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该物业的使用管理费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（四）合同期限内，乙方有下列情形之一者，属乙方违约，甲方有权单方解除合同并收回该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的使用权</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和</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没收</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乙方所交的保证金，同时追</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乙方所欠</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所有</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费用，如造成甲方损失的，乙方应负责赔偿，并承担相应的法律责任。</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1、乙方利用该</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非法生产经营或损害公共利益的；</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2、乙方拖欠</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达30日的</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欠缴该</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合同期间所</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产生的一切费用</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达30天的</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3、乙方在</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期内，从事</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存在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污染、消防</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安全</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隐患</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和危险性</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的经营活动，</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且不进行整改的，违反国家有关法律法规</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的违法经营行为</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4、违反本合同其他约定，情节严重的。</w:t>
      </w:r>
    </w:p>
    <w:p>
      <w:pPr>
        <w:keepNext w:val="0"/>
        <w:keepLines w:val="0"/>
        <w:pageBreakBefore w:val="0"/>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第八条  其他约定</w:t>
      </w:r>
    </w:p>
    <w:p>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1、本合同及其附件构成双方合同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全部，并取代双方就该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物业协商事项</w:t>
      </w:r>
      <w:r>
        <w:rPr>
          <w:rFonts w:hint="eastAsia" w:ascii="仿宋_GB2312" w:hAnsi="仿宋_GB2312" w:eastAsia="仿宋_GB2312" w:cs="仿宋_GB2312"/>
          <w:color w:val="000000" w:themeColor="text1"/>
          <w:sz w:val="32"/>
          <w:szCs w:val="32"/>
          <w14:textFill>
            <w14:solidFill>
              <w14:schemeClr w14:val="tx1"/>
            </w14:solidFill>
          </w14:textFill>
        </w:rPr>
        <w:t>而达成之全部口头或书面的协议、合约。合同任何一条款成为非法、无效或不可强制执行不影响本合同其它条款的效力及可强制执行性。</w:t>
      </w:r>
    </w:p>
    <w:p>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2、本合同或其附件的修订须经书面协议并经双方签章方能生效。</w:t>
      </w:r>
    </w:p>
    <w:p>
      <w:pPr>
        <w:keepNext w:val="0"/>
        <w:keepLines w:val="0"/>
        <w:pageBreakBefore w:val="0"/>
        <w:kinsoku/>
        <w:wordWrap/>
        <w:overflowPunct/>
        <w:topLinePunct w:val="0"/>
        <w:autoSpaceDE/>
        <w:autoSpaceDN/>
        <w:bidi w:val="0"/>
        <w:adjustRightInd/>
        <w:spacing w:line="360" w:lineRule="auto"/>
        <w:ind w:firstLine="624" w:firstLineChars="200"/>
        <w:jc w:val="left"/>
        <w:textAlignment w:val="auto"/>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pP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3、</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合同期限内，政府建设需要使用</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或征</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用</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收回该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时，甲方可以收回该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。提前收回该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时，应提前3个月书面通知乙方</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，乙方需在通知搬迁期限内腾空</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搬离</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。乙方在交回</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时</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除按政府有关规定给予补偿外，</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不</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得</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向甲方主张任何</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拆迁安置赔偿、补偿，亦不得以乙方自身加建的建筑物、添附的装修以及需搬迁</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的费用等向甲方</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主张赔偿。</w:t>
      </w:r>
    </w:p>
    <w:p>
      <w:pPr>
        <w:keepNext w:val="0"/>
        <w:keepLines w:val="0"/>
        <w:pageBreakBefore w:val="0"/>
        <w:kinsoku/>
        <w:wordWrap/>
        <w:overflowPunct/>
        <w:topLinePunct w:val="0"/>
        <w:autoSpaceDE/>
        <w:autoSpaceDN/>
        <w:bidi w:val="0"/>
        <w:adjustRightInd/>
        <w:spacing w:line="360" w:lineRule="auto"/>
        <w:ind w:firstLine="611" w:firstLineChars="196"/>
        <w:textAlignment w:val="auto"/>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4</w:t>
      </w:r>
      <w:r>
        <w:rPr>
          <w:rFonts w:hint="eastAsia" w:ascii="仿宋_GB2312" w:hAnsi="仿宋_GB2312" w:eastAsia="仿宋_GB2312" w:cs="仿宋_GB2312"/>
          <w:b w:val="0"/>
          <w:bCs w:val="0"/>
          <w:color w:val="000000" w:themeColor="text1"/>
          <w:spacing w:val="-4"/>
          <w:kern w:val="0"/>
          <w:position w:val="-2"/>
          <w:sz w:val="32"/>
          <w:szCs w:val="32"/>
          <w14:textFill>
            <w14:solidFill>
              <w14:schemeClr w14:val="tx1"/>
            </w14:solidFill>
          </w14:textFill>
        </w:rPr>
        <w:t>、</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本合同提前解除或者</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合同</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期满终止，乙方加建的建（构）筑物、添附的装修设备、消防设备等</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所有设施</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无偿归甲方所有，乙方须将具备完好使用功能</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设备，</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清洁好</w:t>
      </w:r>
      <w:r>
        <w:rPr>
          <w:rFonts w:hint="eastAsia" w:ascii="仿宋_GB2312" w:hAnsi="仿宋_GB2312" w:eastAsia="仿宋_GB2312" w:cs="仿宋_GB2312"/>
          <w:color w:val="000000" w:themeColor="text1"/>
          <w:spacing w:val="-4"/>
          <w:kern w:val="0"/>
          <w:position w:val="-2"/>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物业</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交还给甲方，包括该</w:t>
      </w:r>
      <w:r>
        <w:rPr>
          <w:rFonts w:hint="eastAsia" w:ascii="仿宋_GB2312" w:hAnsi="仿宋_GB2312" w:eastAsia="仿宋_GB2312" w:cs="仿宋_GB2312"/>
          <w:color w:val="000000" w:themeColor="text1"/>
          <w:spacing w:val="-4"/>
          <w:kern w:val="0"/>
          <w:position w:val="-2"/>
          <w:sz w:val="32"/>
          <w:szCs w:val="32"/>
          <w:lang w:eastAsia="zh-CN"/>
          <w14:textFill>
            <w14:solidFill>
              <w14:schemeClr w14:val="tx1"/>
            </w14:solidFill>
          </w14:textFill>
        </w:rPr>
        <w:t>办公</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内一切嵌装的设备、装修、水电设备、消防设备等具备完好使用功能。</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5、</w:t>
      </w:r>
      <w:r>
        <w:rPr>
          <w:rFonts w:hint="eastAsia" w:ascii="仿宋_GB2312" w:hAnsi="仿宋_GB2312" w:eastAsia="仿宋_GB2312" w:cs="仿宋_GB2312"/>
          <w:bCs/>
          <w:color w:val="000000" w:themeColor="text1"/>
          <w:spacing w:val="-4"/>
          <w:position w:val="-2"/>
          <w:sz w:val="32"/>
          <w:szCs w:val="32"/>
          <w14:textFill>
            <w14:solidFill>
              <w14:schemeClr w14:val="tx1"/>
            </w14:solidFill>
          </w14:textFill>
        </w:rPr>
        <w:t>合同</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期限内，乙方因生产经营需停止</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使用管理该物业</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时，应提前</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2个月</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书面通知甲方，经双方协商</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达成共识</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后终止本合同。</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6、</w:t>
      </w:r>
      <w:r>
        <w:rPr>
          <w:rFonts w:hint="eastAsia" w:ascii="仿宋_GB2312" w:hAnsi="仿宋_GB2312" w:eastAsia="仿宋_GB2312" w:cs="仿宋_GB2312"/>
          <w:b w:val="0"/>
          <w:bCs w:val="0"/>
          <w:color w:val="000000" w:themeColor="text1"/>
          <w:spacing w:val="-4"/>
          <w:position w:val="-2"/>
          <w:sz w:val="32"/>
          <w:szCs w:val="32"/>
          <w:lang w:val="en-US" w:eastAsia="zh-CN"/>
          <w14:textFill>
            <w14:solidFill>
              <w14:schemeClr w14:val="tx1"/>
            </w14:solidFill>
          </w14:textFill>
        </w:rPr>
        <w:t>合同</w:t>
      </w: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期满后，如乙方未能续</w:t>
      </w:r>
      <w:r>
        <w:rPr>
          <w:rFonts w:hint="eastAsia" w:ascii="仿宋_GB2312" w:hAnsi="仿宋_GB2312" w:eastAsia="仿宋_GB2312" w:cs="仿宋_GB2312"/>
          <w:b w:val="0"/>
          <w:bCs w:val="0"/>
          <w:color w:val="000000" w:themeColor="text1"/>
          <w:spacing w:val="-4"/>
          <w:position w:val="-2"/>
          <w:sz w:val="32"/>
          <w:szCs w:val="32"/>
          <w:lang w:val="en-US" w:eastAsia="zh-CN"/>
          <w14:textFill>
            <w14:solidFill>
              <w14:schemeClr w14:val="tx1"/>
            </w14:solidFill>
          </w14:textFill>
        </w:rPr>
        <w:t>约</w:t>
      </w: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，须按照本合同第八条第4款标准交还</w:t>
      </w:r>
      <w:r>
        <w:rPr>
          <w:rFonts w:hint="eastAsia" w:ascii="仿宋_GB2312" w:hAnsi="仿宋_GB2312" w:eastAsia="仿宋_GB2312" w:cs="仿宋_GB2312"/>
          <w:b w:val="0"/>
          <w:bCs w:val="0"/>
          <w:color w:val="000000" w:themeColor="text1"/>
          <w:spacing w:val="-4"/>
          <w:position w:val="-2"/>
          <w:sz w:val="32"/>
          <w:szCs w:val="32"/>
          <w:lang w:val="en-US" w:eastAsia="zh-CN"/>
          <w14:textFill>
            <w14:solidFill>
              <w14:schemeClr w14:val="tx1"/>
            </w14:solidFill>
          </w14:textFill>
        </w:rPr>
        <w:t>该物业</w:t>
      </w: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。乙方须按时将除建（构）筑物和附属设施以外的自有物品搬离，逾期不搬的，视作乙方放弃所有权处理，甲方有权清理，由此造成的一切损失均由乙方负责。</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position w:val="-2"/>
          <w:sz w:val="32"/>
          <w:szCs w:val="32"/>
          <w14:textFill>
            <w14:solidFill>
              <w14:schemeClr w14:val="tx1"/>
            </w14:solidFill>
          </w14:textFill>
        </w:rPr>
        <w:t>7、本合同如有未尽事宜，由双方另行签订补充协议确定，补充协议与</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本合同不一致的，以补充协议为准；本合同之附件，均为本合同不可分割之一部份，均具有同等法律效力。</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627" w:firstLineChars="200"/>
        <w:jc w:val="left"/>
        <w:textAlignment w:val="auto"/>
        <w:rPr>
          <w:rFonts w:hint="eastAsia" w:ascii="仿宋_GB2312" w:hAnsi="仿宋_GB2312" w:eastAsia="仿宋_GB2312" w:cs="仿宋_GB2312"/>
          <w:b/>
          <w:bCs/>
          <w:color w:val="000000" w:themeColor="text1"/>
          <w:spacing w:val="-4"/>
          <w:kern w:val="0"/>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kern w:val="0"/>
          <w:position w:val="-2"/>
          <w:sz w:val="32"/>
          <w:szCs w:val="32"/>
          <w14:textFill>
            <w14:solidFill>
              <w14:schemeClr w14:val="tx1"/>
            </w14:solidFill>
          </w14:textFill>
        </w:rPr>
        <w:t>第九条  争议解决方式</w:t>
      </w:r>
    </w:p>
    <w:p>
      <w:pPr>
        <w:keepNext w:val="0"/>
        <w:keepLines w:val="0"/>
        <w:pageBreakBefore w:val="0"/>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凡与本合同相关的争议，双方应友好协商解决；</w:t>
      </w:r>
      <w:r>
        <w:rPr>
          <w:rFonts w:hint="eastAsia" w:ascii="仿宋_GB2312" w:hAnsi="仿宋_GB2312" w:eastAsia="仿宋_GB2312" w:cs="仿宋_GB2312"/>
          <w:color w:val="000000" w:themeColor="text1"/>
          <w:spacing w:val="-4"/>
          <w:kern w:val="0"/>
          <w:position w:val="-2"/>
          <w:sz w:val="32"/>
          <w:szCs w:val="32"/>
          <w14:textFill>
            <w14:solidFill>
              <w14:schemeClr w14:val="tx1"/>
            </w14:solidFill>
          </w14:textFill>
        </w:rPr>
        <w:t>协商不成的，任何一方均可向该用地所在地的人民法院提起诉讼。</w:t>
      </w:r>
    </w:p>
    <w:p>
      <w:pPr>
        <w:keepNext w:val="0"/>
        <w:keepLines w:val="0"/>
        <w:pageBreakBefore w:val="0"/>
        <w:kinsoku/>
        <w:wordWrap/>
        <w:overflowPunct/>
        <w:topLinePunct w:val="0"/>
        <w:autoSpaceDE/>
        <w:autoSpaceDN/>
        <w:bidi w:val="0"/>
        <w:adjustRightInd/>
        <w:spacing w:line="360" w:lineRule="auto"/>
        <w:ind w:firstLine="555"/>
        <w:textAlignment w:val="auto"/>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position w:val="-2"/>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本合同由双方代表签字后生效，合同书一式四份，甲、乙双方各执二份，均具同等法律效力。</w:t>
      </w:r>
    </w:p>
    <w:p>
      <w:pPr>
        <w:keepNext w:val="0"/>
        <w:keepLines w:val="0"/>
        <w:pageBreakBefore w:val="0"/>
        <w:kinsoku/>
        <w:wordWrap/>
        <w:overflowPunct/>
        <w:topLinePunct w:val="0"/>
        <w:autoSpaceDE/>
        <w:autoSpaceDN/>
        <w:bidi w:val="0"/>
        <w:adjustRightInd/>
        <w:spacing w:line="360" w:lineRule="auto"/>
        <w:ind w:firstLine="568"/>
        <w:textAlignment w:val="auto"/>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甲方：(盖章) </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 xml:space="preserve">乙方：(盖章)   </w:t>
      </w:r>
    </w:p>
    <w:p>
      <w:pP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法人代表（签字）：</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法人代表（签字）</w:t>
      </w:r>
      <w: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t>：</w:t>
      </w:r>
    </w:p>
    <w:p>
      <w:pP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pPr>
    </w:p>
    <w:p>
      <w:pP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pPr>
    </w:p>
    <w:p>
      <w:pPr>
        <w:jc w:val="both"/>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cente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20</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年</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月</w:t>
      </w:r>
      <w:r>
        <w:rPr>
          <w:rFonts w:hint="eastAsia" w:ascii="仿宋_GB2312" w:hAnsi="仿宋_GB2312" w:eastAsia="仿宋_GB2312" w:cs="仿宋_GB2312"/>
          <w:color w:val="000000" w:themeColor="text1"/>
          <w:spacing w:val="-4"/>
          <w:positio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4"/>
          <w:position w:val="-2"/>
          <w:sz w:val="32"/>
          <w:szCs w:val="32"/>
          <w14:textFill>
            <w14:solidFill>
              <w14:schemeClr w14:val="tx1"/>
            </w14:solidFill>
          </w14:textFill>
        </w:rPr>
        <w:t>日签订于新造镇</w:t>
      </w:r>
    </w:p>
    <w:p>
      <w:pPr>
        <w:jc w:val="cente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cente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center"/>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both"/>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both"/>
        <w:rPr>
          <w:rFonts w:hint="eastAsia" w:ascii="仿宋_GB2312" w:hAnsi="仿宋_GB2312" w:eastAsia="仿宋_GB2312" w:cs="仿宋_GB2312"/>
          <w:color w:val="000000" w:themeColor="text1"/>
          <w:spacing w:val="-4"/>
          <w:position w:val="-2"/>
          <w:sz w:val="32"/>
          <w:szCs w:val="32"/>
          <w14:textFill>
            <w14:solidFill>
              <w14:schemeClr w14:val="tx1"/>
            </w14:solidFill>
          </w14:textFill>
        </w:rPr>
      </w:pPr>
    </w:p>
    <w:p>
      <w:pPr>
        <w:jc w:val="center"/>
        <w:rPr>
          <w:rFonts w:hint="eastAsia" w:ascii="仿宋_GB2312" w:hAnsi="仿宋_GB2312" w:eastAsia="仿宋_GB2312" w:cs="仿宋_GB2312"/>
          <w:color w:val="000000" w:themeColor="text1"/>
          <w:spacing w:val="-4"/>
          <w:position w:val="-2"/>
          <w:sz w:val="32"/>
          <w:szCs w:val="32"/>
          <w:lang w:eastAsia="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633" w:bottom="132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3F85E"/>
    <w:multiLevelType w:val="singleLevel"/>
    <w:tmpl w:val="2553F85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81558"/>
    <w:rsid w:val="00A42D94"/>
    <w:rsid w:val="1C066846"/>
    <w:rsid w:val="1D4140EB"/>
    <w:rsid w:val="35481558"/>
    <w:rsid w:val="6906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新造镇</Company>
  <Pages>10</Pages>
  <Words>0</Words>
  <Characters>0</Characters>
  <Lines>0</Lines>
  <Paragraphs>0</Paragraphs>
  <TotalTime>16</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2024-10-25T08:53:00Z</dcterms:created>
  <dc:creator>unis</dc:creator>
  <cp:lastModifiedBy>unis</cp:lastModifiedBy>
  <dcterms:modified xsi:type="dcterms:W3CDTF">2024-11-04T08:43:14Z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99242F23ED61459A84C65956C1F99524</vt:lpwstr>
  </property>
</Properties>
</file>