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_GBK" w:eastAsia="方正小标宋_GBK"/>
          <w:sz w:val="44"/>
          <w:szCs w:val="44"/>
        </w:rPr>
      </w:pPr>
      <w:r>
        <w:rPr>
          <w:rFonts w:hint="eastAsia" w:ascii="方正小标宋_GBK" w:eastAsia="方正小标宋_GBK"/>
          <w:sz w:val="44"/>
          <w:szCs w:val="44"/>
        </w:rPr>
        <w:t>广州市番禺区基础教育阶段特殊学生</w:t>
      </w:r>
    </w:p>
    <w:p>
      <w:pPr>
        <w:spacing w:line="560" w:lineRule="exact"/>
        <w:jc w:val="center"/>
        <w:rPr>
          <w:rFonts w:hint="eastAsia" w:ascii="方正小标宋_GBK" w:eastAsia="方正小标宋_GBK"/>
          <w:sz w:val="44"/>
          <w:szCs w:val="44"/>
        </w:rPr>
      </w:pPr>
      <w:r>
        <w:rPr>
          <w:rFonts w:hint="eastAsia" w:ascii="方正小标宋_GBK" w:eastAsia="方正小标宋_GBK"/>
          <w:sz w:val="44"/>
          <w:szCs w:val="44"/>
        </w:rPr>
        <w:t>营养午餐补贴实施方案</w:t>
      </w:r>
      <w:bookmarkStart w:id="0" w:name="_GoBack"/>
      <w:bookmarkEnd w:id="0"/>
    </w:p>
    <w:p>
      <w:pPr>
        <w:spacing w:line="560" w:lineRule="exact"/>
        <w:rPr>
          <w:rFonts w:hint="eastAsia" w:ascii="仿宋_GB2312" w:eastAsia="仿宋_GB2312"/>
          <w:sz w:val="32"/>
          <w:szCs w:val="32"/>
        </w:rPr>
      </w:pPr>
      <w:r>
        <w:rPr>
          <w:rFonts w:hint="eastAsia" w:ascii="仿宋_GB2312" w:eastAsia="仿宋_GB2312"/>
          <w:sz w:val="32"/>
          <w:szCs w:val="32"/>
        </w:rPr>
        <w:t xml:space="preserve">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为贯彻落实上级部门第二期特殊教育提升计划（2018-2020年）的有关精神，进一步加大对特殊教育的支持力度，给予残疾学生特别扶助和优先保障，鼓励符合评残条件的家庭积极申办残疾人证，巩固残疾儿童入学率，按照《广州市教育局关于印发&lt;广州市基础教育阶段特殊学生营养午餐补贴的实施意见&gt;的通知》（穗教发〔2020〕45号）的工作要求，结合我区实际情况，特制定本实施方案。</w:t>
      </w:r>
    </w:p>
    <w:p>
      <w:pPr>
        <w:spacing w:line="560" w:lineRule="exact"/>
        <w:rPr>
          <w:rFonts w:ascii="黑体" w:hAnsi="黑体" w:eastAsia="黑体"/>
          <w:sz w:val="32"/>
          <w:szCs w:val="32"/>
        </w:rPr>
      </w:pPr>
      <w:r>
        <w:rPr>
          <w:rFonts w:hint="eastAsia" w:ascii="黑体" w:hAnsi="黑体" w:eastAsia="黑体"/>
          <w:sz w:val="32"/>
          <w:szCs w:val="32"/>
        </w:rPr>
        <w:t xml:space="preserve">    一、补贴对象</w:t>
      </w:r>
    </w:p>
    <w:p>
      <w:pPr>
        <w:spacing w:line="560" w:lineRule="exact"/>
        <w:rPr>
          <w:rFonts w:ascii="仿宋_GB2312" w:eastAsia="仿宋_GB2312"/>
          <w:sz w:val="32"/>
          <w:szCs w:val="32"/>
        </w:rPr>
      </w:pPr>
      <w:r>
        <w:rPr>
          <w:rFonts w:hint="eastAsia" w:ascii="仿宋_GB2312" w:eastAsia="仿宋_GB2312"/>
          <w:sz w:val="32"/>
          <w:szCs w:val="32"/>
        </w:rPr>
        <w:t xml:space="preserve">    （一）广州市户籍，在本区特殊教育学校幼儿部、经区教育行政管理部门审批设立的普通幼儿园就读并持有《残疾人证》的适龄残疾儿童。</w:t>
      </w:r>
    </w:p>
    <w:p>
      <w:pPr>
        <w:spacing w:line="560" w:lineRule="exact"/>
        <w:rPr>
          <w:rFonts w:ascii="仿宋_GB2312" w:eastAsia="仿宋_GB2312"/>
          <w:sz w:val="32"/>
          <w:szCs w:val="32"/>
        </w:rPr>
      </w:pPr>
      <w:r>
        <w:rPr>
          <w:rFonts w:hint="eastAsia" w:ascii="仿宋_GB2312" w:eastAsia="仿宋_GB2312"/>
          <w:sz w:val="32"/>
          <w:szCs w:val="32"/>
        </w:rPr>
        <w:t xml:space="preserve">    （二）广州市户籍，在本区义务教育、高中阶段特殊教育学校，各类普通义务教育学校、普通高中、中等职业学校就读并持有《残疾人证》的适龄残疾学生。</w:t>
      </w:r>
    </w:p>
    <w:p>
      <w:pPr>
        <w:spacing w:line="560" w:lineRule="exact"/>
        <w:rPr>
          <w:rFonts w:ascii="仿宋_GB2312" w:eastAsia="仿宋_GB2312"/>
          <w:sz w:val="32"/>
          <w:szCs w:val="32"/>
        </w:rPr>
      </w:pPr>
      <w:r>
        <w:rPr>
          <w:rFonts w:hint="eastAsia" w:ascii="仿宋_GB2312" w:eastAsia="仿宋_GB2312"/>
          <w:sz w:val="32"/>
          <w:szCs w:val="32"/>
        </w:rPr>
        <w:t xml:space="preserve">    （三）广州市户籍，在本区学校接受送教上门并持有《残疾人证》的适龄残疾学生。</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二、补贴项目和标准</w:t>
      </w:r>
    </w:p>
    <w:p>
      <w:pPr>
        <w:spacing w:line="560" w:lineRule="exact"/>
        <w:rPr>
          <w:rFonts w:ascii="仿宋_GB2312" w:eastAsia="仿宋_GB2312"/>
          <w:sz w:val="32"/>
          <w:szCs w:val="32"/>
        </w:rPr>
      </w:pPr>
      <w:r>
        <w:rPr>
          <w:rFonts w:hint="eastAsia" w:ascii="仿宋_GB2312" w:eastAsia="仿宋_GB2312"/>
          <w:sz w:val="32"/>
          <w:szCs w:val="32"/>
        </w:rPr>
        <w:t xml:space="preserve">    对符合申报条件的特殊学生，按照每个学年9个月、每个月22天的时间进行营养午餐补助。补助标准为：学前阶段学生18元/人.天，中小学阶段学生15元/人.天。</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三、认定程序和时间要求</w:t>
      </w:r>
    </w:p>
    <w:p>
      <w:pPr>
        <w:spacing w:line="560" w:lineRule="exact"/>
        <w:rPr>
          <w:rFonts w:ascii="仿宋_GB2312" w:eastAsia="仿宋_GB2312"/>
          <w:sz w:val="32"/>
          <w:szCs w:val="32"/>
        </w:rPr>
      </w:pPr>
      <w:r>
        <w:rPr>
          <w:rFonts w:hint="eastAsia" w:ascii="仿宋_GB2312" w:eastAsia="仿宋_GB2312"/>
          <w:sz w:val="32"/>
          <w:szCs w:val="32"/>
        </w:rPr>
        <w:t xml:space="preserve">    （一）基础教育阶段在校持证残疾学生须在每年的9月30日前向学籍所在学校提出申请，填写《广州市番禺区基础教育阶段特殊学生营养午餐补贴申请表》（附件1)，并提供《残疾人证》复印件。</w:t>
      </w:r>
    </w:p>
    <w:p>
      <w:pPr>
        <w:spacing w:line="560" w:lineRule="exact"/>
        <w:rPr>
          <w:rFonts w:ascii="仿宋_GB2312" w:eastAsia="仿宋_GB2312"/>
          <w:sz w:val="32"/>
          <w:szCs w:val="32"/>
        </w:rPr>
      </w:pPr>
      <w:r>
        <w:rPr>
          <w:rFonts w:hint="eastAsia" w:ascii="仿宋_GB2312" w:eastAsia="仿宋_GB2312"/>
          <w:sz w:val="32"/>
          <w:szCs w:val="32"/>
        </w:rPr>
        <w:t xml:space="preserve">    （二）各有关学校要根据本实施方案，按照公开、公平、公正的原则，对学生提交的相关材料进行审核汇总，于10月30日前将《广州市番禺区基础教育阶段特殊学生营养午餐补贴情况汇总表》（附件2）（一式三份）报区教育局备案。</w:t>
      </w:r>
    </w:p>
    <w:p>
      <w:pPr>
        <w:spacing w:line="560" w:lineRule="exact"/>
        <w:rPr>
          <w:rFonts w:ascii="仿宋_GB2312" w:eastAsia="仿宋_GB2312"/>
          <w:sz w:val="32"/>
          <w:szCs w:val="32"/>
        </w:rPr>
      </w:pPr>
      <w:r>
        <w:rPr>
          <w:rFonts w:hint="eastAsia" w:ascii="仿宋_GB2312" w:eastAsia="仿宋_GB2312"/>
          <w:sz w:val="32"/>
          <w:szCs w:val="32"/>
        </w:rPr>
        <w:t xml:space="preserve">    （三）区教育局做好与区民政、扶贫办、残联等部门的相关数据对接工作，按照本区在校持证特殊学生数量，提前将营养午餐补贴经费纳入特殊教育经费预算，2021年秋季学期起，每年5月31日前对符合条件的特殊学生发放营养午餐补贴。</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 xml:space="preserve"> 四、资金来源</w:t>
      </w:r>
    </w:p>
    <w:p>
      <w:pPr>
        <w:adjustRightInd w:val="0"/>
        <w:snapToGrid w:val="0"/>
        <w:spacing w:line="560" w:lineRule="exact"/>
        <w:ind w:firstLine="640" w:firstLineChars="200"/>
        <w:rPr>
          <w:rFonts w:eastAsia="仿宋_GB2312"/>
          <w:snapToGrid w:val="0"/>
          <w:color w:val="000000"/>
          <w:kern w:val="0"/>
          <w:sz w:val="32"/>
          <w:szCs w:val="32"/>
        </w:rPr>
      </w:pPr>
      <w:r>
        <w:rPr>
          <w:rFonts w:eastAsia="仿宋_GB2312"/>
          <w:snapToGrid w:val="0"/>
          <w:color w:val="000000"/>
          <w:kern w:val="0"/>
          <w:sz w:val="32"/>
          <w:szCs w:val="32"/>
        </w:rPr>
        <w:t>营养午餐补贴经费由</w:t>
      </w:r>
      <w:r>
        <w:rPr>
          <w:rFonts w:hint="eastAsia" w:eastAsia="仿宋_GB2312"/>
          <w:snapToGrid w:val="0"/>
          <w:color w:val="000000"/>
          <w:kern w:val="0"/>
          <w:sz w:val="32"/>
          <w:szCs w:val="32"/>
        </w:rPr>
        <w:t>区财政统一解决。</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五、工作要求</w:t>
      </w:r>
    </w:p>
    <w:p>
      <w:pPr>
        <w:spacing w:line="560" w:lineRule="exact"/>
        <w:rPr>
          <w:rFonts w:ascii="仿宋_GB2312" w:eastAsia="仿宋_GB2312"/>
          <w:sz w:val="32"/>
          <w:szCs w:val="32"/>
        </w:rPr>
      </w:pPr>
      <w:r>
        <w:rPr>
          <w:rFonts w:hint="eastAsia" w:ascii="仿宋_GB2312" w:eastAsia="仿宋_GB2312"/>
          <w:sz w:val="32"/>
          <w:szCs w:val="32"/>
        </w:rPr>
        <w:t xml:space="preserve">   </w:t>
      </w:r>
      <w:r>
        <w:rPr>
          <w:rFonts w:ascii="Times New Roman" w:hAnsi="Times New Roman" w:eastAsia="仿宋_GB2312" w:cs="Times New Roman"/>
          <w:snapToGrid w:val="0"/>
          <w:color w:val="000000"/>
          <w:kern w:val="0"/>
          <w:sz w:val="32"/>
          <w:szCs w:val="32"/>
        </w:rPr>
        <w:t>（一）各有关学校要做好相关预算编审和资金拨付工作，要把对特殊学生发放营养午餐补贴作为一项重要的工作任务，实行校长负责制，确定专职人员具体负责此项工作</w:t>
      </w:r>
      <w:r>
        <w:rPr>
          <w:rFonts w:hint="eastAsia" w:ascii="Times New Roman" w:hAnsi="Times New Roman" w:eastAsia="仿宋_GB2312" w:cs="Times New Roman"/>
          <w:snapToGrid w:val="0"/>
          <w:color w:val="000000"/>
          <w:kern w:val="0"/>
          <w:sz w:val="32"/>
          <w:szCs w:val="32"/>
        </w:rPr>
        <w:t>。</w:t>
      </w:r>
      <w:r>
        <w:rPr>
          <w:rFonts w:ascii="Times New Roman" w:hAnsi="Times New Roman" w:eastAsia="仿宋_GB2312" w:cs="Times New Roman"/>
          <w:snapToGrid w:val="0"/>
          <w:color w:val="000000"/>
          <w:kern w:val="0"/>
          <w:sz w:val="32"/>
          <w:szCs w:val="32"/>
        </w:rPr>
        <w:t>要建立专门档案，将学生提供的有关证明材料、学校填写的汇总表等有关凭证和工作情况分年度建档备查。要切实加强经费管理，专款专用，坚决杜绝各种形式的克扣、截留、挤占和挪用。</w:t>
      </w:r>
    </w:p>
    <w:p>
      <w:pPr>
        <w:spacing w:line="560" w:lineRule="exact"/>
        <w:rPr>
          <w:rFonts w:ascii="仿宋_GB2312" w:eastAsia="仿宋_GB2312"/>
          <w:sz w:val="32"/>
          <w:szCs w:val="32"/>
        </w:rPr>
      </w:pPr>
      <w:r>
        <w:rPr>
          <w:rFonts w:hint="eastAsia" w:ascii="仿宋_GB2312" w:eastAsia="仿宋_GB2312"/>
          <w:sz w:val="32"/>
          <w:szCs w:val="32"/>
        </w:rPr>
        <w:t xml:space="preserve">    （二）各有关学校要切实加强学生学籍管理，确保享受营养午餐补贴政策的学生信息真实、可靠，坚决杜绝多报、虚报和重报学生人数。禁止不按规定、不及时注销流失的免费对象学籍，套取该项资金。</w:t>
      </w:r>
    </w:p>
    <w:p>
      <w:pPr>
        <w:spacing w:line="560" w:lineRule="exact"/>
        <w:rPr>
          <w:rFonts w:ascii="仿宋_GB2312" w:eastAsia="仿宋_GB2312"/>
          <w:sz w:val="32"/>
          <w:szCs w:val="32"/>
        </w:rPr>
      </w:pPr>
      <w:r>
        <w:rPr>
          <w:rFonts w:hint="eastAsia" w:ascii="仿宋_GB2312" w:eastAsia="仿宋_GB2312"/>
          <w:sz w:val="32"/>
          <w:szCs w:val="32"/>
        </w:rPr>
        <w:t xml:space="preserve">    （三）各学校要开展多种形式宣传，使广大学生知晓这项惠民政策，营造良好社会氛围，并认真做好相关政策的公示工作。</w:t>
      </w:r>
    </w:p>
    <w:p>
      <w:pPr>
        <w:spacing w:line="560" w:lineRule="exact"/>
        <w:rPr>
          <w:rFonts w:ascii="仿宋_GB2312" w:eastAsia="仿宋_GB2312"/>
          <w:sz w:val="32"/>
          <w:szCs w:val="32"/>
        </w:rPr>
      </w:pPr>
      <w:r>
        <w:rPr>
          <w:rFonts w:hint="eastAsia" w:ascii="仿宋_GB2312" w:eastAsia="仿宋_GB2312"/>
          <w:sz w:val="32"/>
          <w:szCs w:val="32"/>
        </w:rPr>
        <w:t xml:space="preserve">    （四）区教育局与区财政、审计、监察等有关部门将营养午餐补贴经费管理使用情况列入重点监督检查范围，加强政策落实情况的监督检查，对虚报学生人数，骗取补贴资金或挤占、挪用、截留营养午餐补贴资金等违规行为，一经查实，除收回补贴资金外，按照《财政违法行为处罚处分条例》等有关规定严肃处理，并依规依纪追究相关责任人的责任。</w:t>
      </w:r>
    </w:p>
    <w:p>
      <w:pPr>
        <w:spacing w:line="560" w:lineRule="exact"/>
        <w:ind w:firstLine="640"/>
        <w:rPr>
          <w:rFonts w:ascii="仿宋_GB2312" w:eastAsia="仿宋_GB2312"/>
          <w:sz w:val="32"/>
          <w:szCs w:val="32"/>
        </w:rPr>
      </w:pPr>
      <w:r>
        <w:rPr>
          <w:rFonts w:hint="eastAsia" w:ascii="仿宋_GB2312" w:eastAsia="仿宋_GB2312"/>
          <w:sz w:val="32"/>
          <w:szCs w:val="32"/>
        </w:rPr>
        <w:t>（五）特殊学生营养午餐补助和政府同等或类似的补助（如义务教育阶段特困生、低保生免费午餐、民政系统孤儿基本生活费和事实无人抚养儿童基本生活补贴）不能重复领取。</w:t>
      </w:r>
    </w:p>
    <w:p>
      <w:pPr>
        <w:spacing w:line="560" w:lineRule="exact"/>
        <w:ind w:firstLine="640"/>
        <w:rPr>
          <w:rFonts w:ascii="仿宋_GB2312" w:eastAsia="仿宋_GB2312"/>
          <w:sz w:val="32"/>
          <w:szCs w:val="32"/>
        </w:rPr>
      </w:pPr>
    </w:p>
    <w:p>
      <w:pPr>
        <w:spacing w:line="560" w:lineRule="exact"/>
        <w:ind w:firstLine="640"/>
        <w:rPr>
          <w:rFonts w:ascii="仿宋_GB2312" w:eastAsia="仿宋_GB2312"/>
          <w:sz w:val="32"/>
          <w:szCs w:val="32"/>
        </w:rPr>
      </w:pPr>
      <w:r>
        <w:rPr>
          <w:rFonts w:hint="eastAsia" w:ascii="仿宋_GB2312" w:eastAsia="仿宋_GB2312"/>
          <w:sz w:val="32"/>
          <w:szCs w:val="32"/>
        </w:rPr>
        <w:t>附件：1. 广州市番禺区基础教育阶段特殊学生营养午餐补</w:t>
      </w:r>
    </w:p>
    <w:p>
      <w:pPr>
        <w:spacing w:line="560" w:lineRule="exact"/>
        <w:ind w:firstLine="1920" w:firstLineChars="600"/>
        <w:rPr>
          <w:rFonts w:ascii="仿宋_GB2312" w:eastAsia="仿宋_GB2312"/>
          <w:sz w:val="32"/>
          <w:szCs w:val="32"/>
        </w:rPr>
      </w:pPr>
      <w:r>
        <w:rPr>
          <w:rFonts w:hint="eastAsia" w:ascii="仿宋_GB2312" w:eastAsia="仿宋_GB2312"/>
          <w:sz w:val="32"/>
          <w:szCs w:val="32"/>
        </w:rPr>
        <w:t>贴申请表</w:t>
      </w:r>
    </w:p>
    <w:p>
      <w:pPr>
        <w:numPr>
          <w:ilvl w:val="0"/>
          <w:numId w:val="1"/>
        </w:numPr>
        <w:spacing w:line="560" w:lineRule="exact"/>
        <w:rPr>
          <w:rFonts w:ascii="仿宋_GB2312" w:eastAsia="仿宋_GB2312"/>
          <w:sz w:val="32"/>
          <w:szCs w:val="32"/>
        </w:rPr>
      </w:pPr>
      <w:r>
        <w:rPr>
          <w:rFonts w:hint="eastAsia" w:ascii="仿宋_GB2312" w:eastAsia="仿宋_GB2312"/>
          <w:sz w:val="32"/>
          <w:szCs w:val="32"/>
        </w:rPr>
        <w:t>广州市番禺区基础教育阶段特殊学生营养午餐</w:t>
      </w:r>
    </w:p>
    <w:p>
      <w:pPr>
        <w:spacing w:line="560" w:lineRule="exact"/>
        <w:ind w:firstLine="1920" w:firstLineChars="600"/>
        <w:rPr>
          <w:rFonts w:ascii="仿宋_GB2312" w:eastAsia="仿宋_GB2312"/>
          <w:sz w:val="32"/>
          <w:szCs w:val="32"/>
        </w:rPr>
      </w:pPr>
      <w:r>
        <w:rPr>
          <w:rFonts w:hint="eastAsia" w:ascii="仿宋_GB2312" w:eastAsia="仿宋_GB2312"/>
          <w:sz w:val="32"/>
          <w:szCs w:val="32"/>
        </w:rPr>
        <w:t>补贴情况汇总表</w:t>
      </w:r>
    </w:p>
    <w:sectPr>
      <w:footerReference r:id="rId3" w:type="default"/>
      <w:pgSz w:w="11906" w:h="16838"/>
      <w:pgMar w:top="1418" w:right="1588"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20254"/>
    </w:sdtPr>
    <w:sdtContent>
      <w:p>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5B182"/>
    <w:multiLevelType w:val="singleLevel"/>
    <w:tmpl w:val="8D95B182"/>
    <w:lvl w:ilvl="0" w:tentative="0">
      <w:start w:val="2"/>
      <w:numFmt w:val="decimal"/>
      <w:suff w:val="space"/>
      <w:lvlText w:val="%1."/>
      <w:lvlJc w:val="left"/>
      <w:pPr>
        <w:ind w:left="160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F6E20"/>
    <w:rsid w:val="00004B99"/>
    <w:rsid w:val="00040978"/>
    <w:rsid w:val="00045829"/>
    <w:rsid w:val="00053E54"/>
    <w:rsid w:val="00067109"/>
    <w:rsid w:val="00102950"/>
    <w:rsid w:val="00102DF6"/>
    <w:rsid w:val="00112791"/>
    <w:rsid w:val="00122781"/>
    <w:rsid w:val="001331F9"/>
    <w:rsid w:val="001367AF"/>
    <w:rsid w:val="001522A7"/>
    <w:rsid w:val="00155974"/>
    <w:rsid w:val="001727EF"/>
    <w:rsid w:val="001C66E5"/>
    <w:rsid w:val="001D51FE"/>
    <w:rsid w:val="001D6195"/>
    <w:rsid w:val="001E7341"/>
    <w:rsid w:val="00204979"/>
    <w:rsid w:val="0023713C"/>
    <w:rsid w:val="00246C4A"/>
    <w:rsid w:val="0027476E"/>
    <w:rsid w:val="0029078C"/>
    <w:rsid w:val="00293EA4"/>
    <w:rsid w:val="002D3DDA"/>
    <w:rsid w:val="002E05E7"/>
    <w:rsid w:val="002E082A"/>
    <w:rsid w:val="003B7EAE"/>
    <w:rsid w:val="003C42C3"/>
    <w:rsid w:val="003F77C5"/>
    <w:rsid w:val="00406435"/>
    <w:rsid w:val="00422768"/>
    <w:rsid w:val="00423BC9"/>
    <w:rsid w:val="0045261B"/>
    <w:rsid w:val="00486805"/>
    <w:rsid w:val="00487406"/>
    <w:rsid w:val="004B2D0F"/>
    <w:rsid w:val="004B49D5"/>
    <w:rsid w:val="004D55D0"/>
    <w:rsid w:val="004E67B1"/>
    <w:rsid w:val="00502F03"/>
    <w:rsid w:val="00510892"/>
    <w:rsid w:val="00547E42"/>
    <w:rsid w:val="0055009B"/>
    <w:rsid w:val="005607FE"/>
    <w:rsid w:val="005668C5"/>
    <w:rsid w:val="00572509"/>
    <w:rsid w:val="005B61C4"/>
    <w:rsid w:val="005C5B91"/>
    <w:rsid w:val="005D6CFA"/>
    <w:rsid w:val="005E7A54"/>
    <w:rsid w:val="0060242D"/>
    <w:rsid w:val="00605911"/>
    <w:rsid w:val="00635299"/>
    <w:rsid w:val="006670CB"/>
    <w:rsid w:val="006735C9"/>
    <w:rsid w:val="0069632C"/>
    <w:rsid w:val="006A14E5"/>
    <w:rsid w:val="006E0930"/>
    <w:rsid w:val="006E2F88"/>
    <w:rsid w:val="00770E09"/>
    <w:rsid w:val="0077718D"/>
    <w:rsid w:val="007E1118"/>
    <w:rsid w:val="007E6639"/>
    <w:rsid w:val="00820FF6"/>
    <w:rsid w:val="00842479"/>
    <w:rsid w:val="00842E94"/>
    <w:rsid w:val="00847873"/>
    <w:rsid w:val="008554F3"/>
    <w:rsid w:val="0088114C"/>
    <w:rsid w:val="00897671"/>
    <w:rsid w:val="008D6631"/>
    <w:rsid w:val="00904943"/>
    <w:rsid w:val="00935262"/>
    <w:rsid w:val="009357F5"/>
    <w:rsid w:val="00936DB5"/>
    <w:rsid w:val="00954FEA"/>
    <w:rsid w:val="0097722C"/>
    <w:rsid w:val="00985230"/>
    <w:rsid w:val="00990B97"/>
    <w:rsid w:val="00994E68"/>
    <w:rsid w:val="009B21AA"/>
    <w:rsid w:val="009B39E6"/>
    <w:rsid w:val="009B3A67"/>
    <w:rsid w:val="009B5719"/>
    <w:rsid w:val="009C7128"/>
    <w:rsid w:val="009F1D64"/>
    <w:rsid w:val="00A109AC"/>
    <w:rsid w:val="00A46F3E"/>
    <w:rsid w:val="00A74497"/>
    <w:rsid w:val="00AB3EC3"/>
    <w:rsid w:val="00AD6E2D"/>
    <w:rsid w:val="00B3478C"/>
    <w:rsid w:val="00B52CE2"/>
    <w:rsid w:val="00B72938"/>
    <w:rsid w:val="00B93AF2"/>
    <w:rsid w:val="00BA3FFE"/>
    <w:rsid w:val="00BD23FC"/>
    <w:rsid w:val="00C51255"/>
    <w:rsid w:val="00C642AE"/>
    <w:rsid w:val="00C756C2"/>
    <w:rsid w:val="00C877C6"/>
    <w:rsid w:val="00C92173"/>
    <w:rsid w:val="00C97A1C"/>
    <w:rsid w:val="00CD104B"/>
    <w:rsid w:val="00CD3855"/>
    <w:rsid w:val="00CE1328"/>
    <w:rsid w:val="00CF1200"/>
    <w:rsid w:val="00CF5803"/>
    <w:rsid w:val="00D059B1"/>
    <w:rsid w:val="00D05EEA"/>
    <w:rsid w:val="00D2056E"/>
    <w:rsid w:val="00D3495F"/>
    <w:rsid w:val="00D5225A"/>
    <w:rsid w:val="00D56EB3"/>
    <w:rsid w:val="00D716C0"/>
    <w:rsid w:val="00D9352C"/>
    <w:rsid w:val="00DB6B24"/>
    <w:rsid w:val="00DD3A7C"/>
    <w:rsid w:val="00DF1239"/>
    <w:rsid w:val="00DF627D"/>
    <w:rsid w:val="00DF6E20"/>
    <w:rsid w:val="00E05F85"/>
    <w:rsid w:val="00E25044"/>
    <w:rsid w:val="00E81C05"/>
    <w:rsid w:val="00E91EE2"/>
    <w:rsid w:val="00E966D6"/>
    <w:rsid w:val="00EB0079"/>
    <w:rsid w:val="00EE2524"/>
    <w:rsid w:val="00F01184"/>
    <w:rsid w:val="00F055E7"/>
    <w:rsid w:val="00F27C11"/>
    <w:rsid w:val="00F42730"/>
    <w:rsid w:val="00F61FA5"/>
    <w:rsid w:val="00F64984"/>
    <w:rsid w:val="00F73E60"/>
    <w:rsid w:val="00F77F53"/>
    <w:rsid w:val="00F86F3C"/>
    <w:rsid w:val="00F90C07"/>
    <w:rsid w:val="00FA2562"/>
    <w:rsid w:val="00FE3BF5"/>
    <w:rsid w:val="00FF0EE5"/>
    <w:rsid w:val="017654FC"/>
    <w:rsid w:val="0187566D"/>
    <w:rsid w:val="06315DEA"/>
    <w:rsid w:val="1FDE377C"/>
    <w:rsid w:val="20910A64"/>
    <w:rsid w:val="27F86530"/>
    <w:rsid w:val="2C18351A"/>
    <w:rsid w:val="31DE23CD"/>
    <w:rsid w:val="36EE56CD"/>
    <w:rsid w:val="37C01520"/>
    <w:rsid w:val="37E72DAF"/>
    <w:rsid w:val="3E763FD6"/>
    <w:rsid w:val="41AB75E0"/>
    <w:rsid w:val="482450A1"/>
    <w:rsid w:val="51B21F9A"/>
    <w:rsid w:val="540C59B2"/>
    <w:rsid w:val="630E2429"/>
    <w:rsid w:val="64DE1F60"/>
    <w:rsid w:val="6673353D"/>
    <w:rsid w:val="69155E73"/>
    <w:rsid w:val="7E9A3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224</Words>
  <Characters>1279</Characters>
  <Lines>10</Lines>
  <Paragraphs>2</Paragraphs>
  <TotalTime>10</TotalTime>
  <ScaleCrop>false</ScaleCrop>
  <LinksUpToDate>false</LinksUpToDate>
  <CharactersWithSpaces>1501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2021-01-12T01:58:00Z</dcterms:created>
  <dc:creator>lb</dc:creator>
  <cp:lastModifiedBy>lb</cp:lastModifiedBy>
  <cp:lastPrinted>2021-09-16T07:24:00Z</cp:lastPrinted>
  <dcterms:modified xsi:type="dcterms:W3CDTF">2021-09-26T01:48:22Z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81580ED51E87453991C56BB17BE24C99</vt:lpwstr>
  </property>
</Properties>
</file>