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autoSpaceDN w:val="0"/>
        <w:snapToGrid w:val="0"/>
        <w:spacing w:beforeLines="0" w:afterLines="0" w:line="560" w:lineRule="exact"/>
        <w:jc w:val="left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附件</w:t>
      </w:r>
    </w:p>
    <w:p>
      <w:pPr>
        <w:pStyle w:val="2"/>
        <w:keepNext w:val="0"/>
        <w:autoSpaceDN w:val="0"/>
        <w:snapToGrid w:val="0"/>
        <w:spacing w:beforeLines="0" w:afterLines="0" w:line="560" w:lineRule="exact"/>
        <w:jc w:val="left"/>
        <w:rPr>
          <w:rFonts w:hint="eastAsia" w:ascii="黑体" w:hAnsi="宋体" w:eastAsia="黑体"/>
          <w:sz w:val="32"/>
          <w:szCs w:val="24"/>
        </w:rPr>
      </w:pP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广州市番禺区人民政府关于划定</w:t>
      </w: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森林防火区的通告</w:t>
      </w:r>
    </w:p>
    <w:p>
      <w:pPr>
        <w:widowControl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bidi="ar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eastAsia="zh-CN" w:bidi="ar"/>
        </w:rPr>
        <w:t>征求意见稿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bidi="ar"/>
        </w:rPr>
        <w:t>）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为保护森林资源和人民生命财产安全，提高公众森林防火意识，根据《中华人民共和国森林法》《森林防火条例》和《广东省森林防火条例》等法律法规规定，结合我区实际，现就划定森林防火区有关事项通告如下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    一、我区全行政区域内的林地及距离林地边缘30米的范围为森林防火区，防火区范围实行全年森林防火。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二、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在森林防火区野外禁止下列行为：　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（一）上坟烧纸、烧香点烛等；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（二）燃放烟花爆竹、孔明灯等；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（三）携带易燃易爆物品；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（四）吸烟、野炊、烧烤、烤火取暖；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（五）烧黄蜂、熏蛇鼠、烧山狩猎；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（六）炼山、烧杂、烧灰积肥、烧荒烧炭或者烧田基草、甘蔗叶、稻草、果园草等；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（七）其他容易引起森林火灾的用火行为。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 w:bidi="ar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每年10月1日至次年4月30日为森林特别防护期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四、森林特别防护期内，区森林防火部门可以在森林防火区内设立临时检查站。执行检查任务的人员应当佩戴专用标志，对进入防火区的车辆和人员进行森林防火安全检查，对携带的火种、易燃易爆物品及其他可能引起森林火灾的物品，实行集中保管，任何单位和个人不得拒绝、阻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五、每年春节、元宵、清明、中秋、国庆、重阳、冬至等传统节日和森林火险等级为四级以上（含四级）的时段，规定为森林高火险期。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 w:bidi="ar"/>
        </w:rPr>
        <w:t>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在森林高火险期内禁止一切野外用火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对可能引发森林火灾的居民生活用火应当严格管理。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七、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违反上述规定，在森林防火区野外用火的，将按相关法律、法规处理；造成损失的，依法承担民事赔偿责任；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 w:bidi="ar"/>
        </w:rPr>
        <w:t>构成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犯罪的，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依法追究刑事责任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八、森林防火，人人有责。请广大群众积极支持、热情参与，发现森林火情，马上拨打12119报警电话。</w:t>
      </w:r>
    </w:p>
    <w:p>
      <w:pPr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九、本通告自发布之日起施行，有效期5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特此通告。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27" w:right="1689" w:bottom="1327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type Corsiva">
    <w:altName w:val="汉仪新人文宋简"/>
    <w:panose1 w:val="03010101010201010101"/>
    <w:charset w:val="00"/>
    <w:family w:val="script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0287E"/>
    <w:rsid w:val="0B202DAF"/>
    <w:rsid w:val="0C284B0B"/>
    <w:rsid w:val="0EF70FCF"/>
    <w:rsid w:val="0FE63463"/>
    <w:rsid w:val="138C39C7"/>
    <w:rsid w:val="14CF7234"/>
    <w:rsid w:val="161F702C"/>
    <w:rsid w:val="1A8F754A"/>
    <w:rsid w:val="1BE56897"/>
    <w:rsid w:val="1F4BAA9C"/>
    <w:rsid w:val="1FF96505"/>
    <w:rsid w:val="35900DD9"/>
    <w:rsid w:val="386B15C8"/>
    <w:rsid w:val="503E3CB3"/>
    <w:rsid w:val="509B55A8"/>
    <w:rsid w:val="55EE5221"/>
    <w:rsid w:val="58F850DA"/>
    <w:rsid w:val="5FD8418B"/>
    <w:rsid w:val="65900721"/>
    <w:rsid w:val="66B474A6"/>
    <w:rsid w:val="6D841FA7"/>
    <w:rsid w:val="779C303E"/>
    <w:rsid w:val="7960494C"/>
    <w:rsid w:val="7C7B7BD6"/>
    <w:rsid w:val="7FCE4E6B"/>
    <w:rsid w:val="B39BC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spacing w:beforeLines="0" w:afterLines="0"/>
      <w:outlineLvl w:val="0"/>
    </w:pPr>
    <w:rPr>
      <w:rFonts w:hint="default" w:ascii="Monotype Corsiva" w:hAnsi="Monotype Corsiva"/>
      <w:sz w:val="36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2023-01-16T19:44:00Z</dcterms:created>
  <dc:creator>lixiaohua1</dc:creator>
  <cp:lastModifiedBy>叶嘉瀛</cp:lastModifiedBy>
  <cp:lastPrinted>2023-02-02T00:20:00Z</cp:lastPrinted>
  <dcterms:modified xsi:type="dcterms:W3CDTF">2023-02-23T09:34:30Z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